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D2" w:rsidRPr="00916968" w:rsidRDefault="001325D2" w:rsidP="001325D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16968">
        <w:rPr>
          <w:rFonts w:ascii="黑体" w:eastAsia="黑体" w:hAnsi="黑体" w:hint="eastAsia"/>
          <w:sz w:val="28"/>
          <w:szCs w:val="28"/>
        </w:rPr>
        <w:t>附件2</w:t>
      </w:r>
    </w:p>
    <w:p w:rsidR="001325D2" w:rsidRPr="00916968" w:rsidRDefault="001325D2" w:rsidP="001325D2">
      <w:pPr>
        <w:tabs>
          <w:tab w:val="left" w:pos="720"/>
          <w:tab w:val="left" w:pos="3544"/>
        </w:tabs>
        <w:autoSpaceDE w:val="0"/>
        <w:autoSpaceDN w:val="0"/>
        <w:adjustRightInd w:val="0"/>
        <w:snapToGrid w:val="0"/>
        <w:spacing w:beforeLines="100" w:before="312" w:line="360" w:lineRule="auto"/>
        <w:ind w:right="17"/>
        <w:jc w:val="center"/>
        <w:rPr>
          <w:rFonts w:ascii="宋体" w:hAnsi="宋体"/>
          <w:b/>
          <w:sz w:val="44"/>
          <w:szCs w:val="44"/>
        </w:rPr>
      </w:pPr>
      <w:r w:rsidRPr="00916968">
        <w:rPr>
          <w:rFonts w:ascii="宋体" w:hAnsi="宋体" w:hint="eastAsia"/>
          <w:b/>
          <w:sz w:val="44"/>
          <w:szCs w:val="44"/>
        </w:rPr>
        <w:t>《职业病危害因素分类目录（征求意见稿）》修订说明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Times New Roman"/>
          <w:sz w:val="32"/>
          <w:szCs w:val="32"/>
        </w:rPr>
      </w:pPr>
      <w:r w:rsidRPr="00916968">
        <w:rPr>
          <w:rFonts w:ascii="黑体" w:eastAsia="黑体" w:hAnsi="宋体" w:hint="eastAsia"/>
          <w:sz w:val="32"/>
          <w:szCs w:val="32"/>
        </w:rPr>
        <w:t>一、修订背景</w:t>
      </w:r>
    </w:p>
    <w:p w:rsidR="001325D2" w:rsidRDefault="001325D2" w:rsidP="001325D2">
      <w:pPr>
        <w:autoSpaceDE w:val="0"/>
        <w:autoSpaceDN w:val="0"/>
        <w:adjustRightInd w:val="0"/>
        <w:snapToGrid w:val="0"/>
        <w:spacing w:line="360" w:lineRule="auto"/>
        <w:ind w:firstLineChars="202" w:firstLine="646"/>
        <w:rPr>
          <w:rFonts w:ascii="仿宋_GB2312" w:eastAsia="仿宋_GB2312" w:hAnsi="宋体" w:cs="FangSong"/>
          <w:kern w:val="0"/>
          <w:sz w:val="32"/>
          <w:szCs w:val="32"/>
        </w:rPr>
      </w:pPr>
      <w:r w:rsidRPr="00916968">
        <w:rPr>
          <w:rFonts w:ascii="仿宋_GB2312" w:eastAsia="仿宋_GB2312" w:hAnsi="宋体" w:cs="Arial" w:hint="eastAsia"/>
          <w:kern w:val="0"/>
          <w:sz w:val="32"/>
          <w:szCs w:val="21"/>
        </w:rPr>
        <w:t>根据</w:t>
      </w:r>
      <w:smartTag w:uri="urn:schemas-microsoft-com:office:smarttags" w:element="chsdate">
        <w:smartTagPr>
          <w:attr w:name="Year" w:val="2001"/>
          <w:attr w:name="Month" w:val="10"/>
          <w:attr w:name="Day" w:val="27"/>
          <w:attr w:name="IsLunarDate" w:val="False"/>
          <w:attr w:name="IsROCDate" w:val="False"/>
        </w:smartTagPr>
        <w:r w:rsidRPr="00916968">
          <w:rPr>
            <w:rFonts w:ascii="仿宋_GB2312" w:eastAsia="仿宋_GB2312" w:hAnsi="宋体" w:cs="Arial" w:hint="eastAsia"/>
            <w:kern w:val="0"/>
            <w:sz w:val="32"/>
            <w:szCs w:val="21"/>
          </w:rPr>
          <w:t>2001年10月27日</w:t>
        </w:r>
      </w:smartTag>
      <w:r w:rsidRPr="00916968">
        <w:rPr>
          <w:rFonts w:ascii="仿宋_GB2312" w:eastAsia="仿宋_GB2312" w:hAnsi="宋体" w:cs="Arial" w:hint="eastAsia"/>
          <w:kern w:val="0"/>
          <w:sz w:val="32"/>
          <w:szCs w:val="21"/>
        </w:rPr>
        <w:t>公布的《中华人民共和国职业病防</w:t>
      </w:r>
      <w:r w:rsidRPr="00916968">
        <w:rPr>
          <w:rFonts w:ascii="仿宋_GB2312" w:eastAsia="仿宋_GB2312" w:hAnsi="宋体" w:cs="宋体" w:hint="eastAsia"/>
          <w:kern w:val="0"/>
          <w:sz w:val="32"/>
          <w:szCs w:val="32"/>
        </w:rPr>
        <w:t>治法》（以下简称《职业病防治法》），2002年4月11日原卫生部印发了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《职业病危害因素分类目录》</w:t>
      </w:r>
      <w:r w:rsidRPr="00916968">
        <w:rPr>
          <w:rFonts w:ascii="仿宋_GB2312" w:eastAsia="仿宋_GB2312" w:hAnsi="宋体" w:cs="宋体" w:hint="eastAsia"/>
          <w:bCs/>
          <w:kern w:val="28"/>
          <w:sz w:val="32"/>
          <w:szCs w:val="32"/>
        </w:rPr>
        <w:t>（以下简称《目录》）。《目录》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对督促用人单位开展职业病危害申报、保障劳动者健康权益和预防控制职业病起到了积极作用。</w:t>
      </w:r>
    </w:p>
    <w:p w:rsidR="001325D2" w:rsidRPr="00916968" w:rsidRDefault="001325D2" w:rsidP="001325D2">
      <w:pPr>
        <w:autoSpaceDE w:val="0"/>
        <w:autoSpaceDN w:val="0"/>
        <w:adjustRightInd w:val="0"/>
        <w:snapToGrid w:val="0"/>
        <w:spacing w:line="360" w:lineRule="auto"/>
        <w:ind w:firstLineChars="202" w:firstLine="646"/>
        <w:rPr>
          <w:rFonts w:ascii="仿宋_GB2312" w:eastAsia="仿宋_GB2312" w:hAnsi="仿宋" w:cs="宋体"/>
          <w:kern w:val="0"/>
          <w:sz w:val="32"/>
          <w:szCs w:val="32"/>
        </w:rPr>
      </w:pPr>
      <w:r w:rsidRPr="00916968">
        <w:rPr>
          <w:rFonts w:ascii="仿宋_GB2312" w:eastAsia="仿宋_GB2312" w:hAnsi="仿宋" w:hint="eastAsia"/>
          <w:sz w:val="32"/>
          <w:szCs w:val="32"/>
        </w:rPr>
        <w:t>近年来，随着工业化、城镇化的加快，经济转型及产业结构的调整，新技术、新工艺、新设备和新材料的推广应用，</w:t>
      </w:r>
      <w:r w:rsidRPr="00916968">
        <w:rPr>
          <w:rFonts w:ascii="仿宋_GB2312" w:eastAsia="仿宋_GB2312" w:hAnsi="宋体" w:cs="Arial" w:hint="eastAsia"/>
          <w:kern w:val="0"/>
          <w:sz w:val="32"/>
          <w:szCs w:val="21"/>
        </w:rPr>
        <w:t>劳动者在职业活动中接触的职业病危害因素更为多样、复杂。因此，为贯彻落实</w:t>
      </w:r>
      <w:r w:rsidRPr="00916968">
        <w:rPr>
          <w:rFonts w:ascii="仿宋_GB2312" w:eastAsia="仿宋_GB2312" w:hAnsi="宋体" w:cs="宋体" w:hint="eastAsia"/>
          <w:kern w:val="0"/>
          <w:sz w:val="32"/>
          <w:szCs w:val="32"/>
        </w:rPr>
        <w:t>《职业病防治法》，切实保障劳动者健康权益，根据职业病防治实际工作需要，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国家卫生计生委、</w:t>
      </w:r>
      <w:r w:rsidRPr="00916968">
        <w:rPr>
          <w:rFonts w:ascii="仿宋_GB2312" w:eastAsia="仿宋_GB2312" w:hAnsi="仿宋" w:hint="eastAsia"/>
          <w:sz w:val="32"/>
          <w:szCs w:val="32"/>
        </w:rPr>
        <w:t>安全监管总局、人力资源社会保障部和全国总工会（以下简称四部门）</w:t>
      </w:r>
      <w:r w:rsidRPr="00916968">
        <w:rPr>
          <w:rFonts w:ascii="仿宋_GB2312" w:eastAsia="仿宋_GB2312" w:hAnsi="宋体" w:cs="宋体" w:hint="eastAsia"/>
          <w:kern w:val="0"/>
          <w:sz w:val="32"/>
          <w:szCs w:val="32"/>
        </w:rPr>
        <w:t>决定</w:t>
      </w:r>
      <w:r w:rsidRPr="00916968">
        <w:rPr>
          <w:rFonts w:ascii="仿宋_GB2312" w:eastAsia="仿宋_GB2312" w:hAnsi="仿宋" w:cs="宋体" w:hint="eastAsia"/>
          <w:kern w:val="0"/>
          <w:sz w:val="32"/>
          <w:szCs w:val="32"/>
        </w:rPr>
        <w:t>对</w:t>
      </w:r>
      <w:r w:rsidRPr="00916968">
        <w:rPr>
          <w:rFonts w:ascii="仿宋_GB2312" w:eastAsia="仿宋_GB2312" w:hAnsi="宋体" w:cs="宋体" w:hint="eastAsia"/>
          <w:bCs/>
          <w:kern w:val="28"/>
          <w:sz w:val="32"/>
          <w:szCs w:val="32"/>
        </w:rPr>
        <w:t>《目录》</w:t>
      </w:r>
      <w:r w:rsidRPr="00916968">
        <w:rPr>
          <w:rFonts w:ascii="仿宋_GB2312" w:eastAsia="仿宋_GB2312" w:hAnsi="仿宋" w:cs="宋体" w:hint="eastAsia"/>
          <w:kern w:val="0"/>
          <w:sz w:val="32"/>
          <w:szCs w:val="32"/>
        </w:rPr>
        <w:t>进行修订。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916968">
        <w:rPr>
          <w:rFonts w:ascii="黑体" w:eastAsia="黑体" w:hAnsi="宋体" w:hint="eastAsia"/>
          <w:sz w:val="32"/>
          <w:szCs w:val="32"/>
        </w:rPr>
        <w:t>二、修订过程</w:t>
      </w:r>
    </w:p>
    <w:p w:rsidR="001325D2" w:rsidRPr="00916968" w:rsidRDefault="001325D2" w:rsidP="001325D2">
      <w:pPr>
        <w:tabs>
          <w:tab w:val="left" w:pos="720"/>
        </w:tabs>
        <w:autoSpaceDE w:val="0"/>
        <w:autoSpaceDN w:val="0"/>
        <w:adjustRightInd w:val="0"/>
        <w:snapToGrid w:val="0"/>
        <w:spacing w:beforeLines="1" w:before="3" w:afterLines="1" w:after="3" w:line="360" w:lineRule="auto"/>
        <w:ind w:right="17" w:firstLineChars="196" w:firstLine="627"/>
        <w:rPr>
          <w:rFonts w:ascii="仿宋_GB2312" w:eastAsia="仿宋_GB2312" w:hAnsi="宋体"/>
          <w:bCs/>
          <w:kern w:val="28"/>
          <w:sz w:val="32"/>
          <w:szCs w:val="32"/>
        </w:rPr>
      </w:pPr>
      <w:r w:rsidRPr="00916968">
        <w:rPr>
          <w:rFonts w:ascii="仿宋_GB2312" w:eastAsia="仿宋_GB2312" w:hAnsi="宋体" w:hint="eastAsia"/>
          <w:bCs/>
          <w:kern w:val="28"/>
          <w:sz w:val="32"/>
          <w:szCs w:val="32"/>
        </w:rPr>
        <w:t>2012年7月，《目录》</w:t>
      </w:r>
      <w:r w:rsidRPr="00916968">
        <w:rPr>
          <w:rFonts w:ascii="仿宋_GB2312" w:eastAsia="仿宋_GB2312" w:hAnsi="仿宋" w:hint="eastAsia"/>
          <w:sz w:val="32"/>
          <w:szCs w:val="32"/>
        </w:rPr>
        <w:t>调整工作正式启动。为做好此项工作，四部门专门</w:t>
      </w:r>
      <w:r w:rsidRPr="00916968">
        <w:rPr>
          <w:rFonts w:ascii="仿宋_GB2312" w:eastAsia="仿宋_GB2312" w:hAnsi="宋体" w:hint="eastAsia"/>
          <w:bCs/>
          <w:kern w:val="28"/>
          <w:sz w:val="32"/>
          <w:szCs w:val="32"/>
        </w:rPr>
        <w:t>成立了《目录》调整工作领导小组，下设工作组和技术组，建立了工作机制，明确了《目录》修订原则。</w:t>
      </w:r>
    </w:p>
    <w:p w:rsidR="001325D2" w:rsidRPr="00916968" w:rsidRDefault="001325D2" w:rsidP="001325D2">
      <w:pPr>
        <w:tabs>
          <w:tab w:val="left" w:pos="720"/>
        </w:tabs>
        <w:autoSpaceDE w:val="0"/>
        <w:autoSpaceDN w:val="0"/>
        <w:adjustRightInd w:val="0"/>
        <w:snapToGrid w:val="0"/>
        <w:spacing w:beforeLines="1" w:before="3" w:afterLines="1" w:after="3" w:line="360" w:lineRule="auto"/>
        <w:ind w:right="17" w:firstLineChars="196" w:firstLine="627"/>
        <w:rPr>
          <w:rFonts w:ascii="黑体" w:eastAsia="黑体" w:hAnsi="宋体"/>
          <w:sz w:val="32"/>
          <w:szCs w:val="32"/>
        </w:rPr>
      </w:pPr>
      <w:r w:rsidRPr="00916968">
        <w:rPr>
          <w:rFonts w:ascii="仿宋_GB2312" w:eastAsia="仿宋_GB2312" w:hAnsi="宋体" w:hint="eastAsia"/>
          <w:bCs/>
          <w:kern w:val="28"/>
          <w:sz w:val="32"/>
          <w:szCs w:val="32"/>
        </w:rPr>
        <w:t>根据工作安排，</w:t>
      </w:r>
      <w:r w:rsidRPr="00916968">
        <w:rPr>
          <w:rFonts w:ascii="仿宋_GB2312" w:eastAsia="仿宋_GB2312" w:hAnsi="Times New Roman" w:hint="eastAsia"/>
          <w:kern w:val="0"/>
          <w:sz w:val="32"/>
          <w:szCs w:val="32"/>
        </w:rPr>
        <w:t>工作组和</w:t>
      </w:r>
      <w:r w:rsidRPr="00916968">
        <w:rPr>
          <w:rFonts w:ascii="仿宋_GB2312" w:eastAsia="仿宋_GB2312" w:hAnsi="Times New Roman" w:hint="eastAsia"/>
          <w:sz w:val="32"/>
          <w:szCs w:val="32"/>
        </w:rPr>
        <w:t>技术组</w:t>
      </w:r>
      <w:r w:rsidRPr="00916968">
        <w:rPr>
          <w:rFonts w:ascii="仿宋_GB2312" w:eastAsia="仿宋_GB2312" w:hAnsi="宋体" w:hint="eastAsia"/>
          <w:sz w:val="32"/>
          <w:szCs w:val="24"/>
        </w:rPr>
        <w:t>在开展工作调研、问卷</w:t>
      </w:r>
      <w:r w:rsidRPr="00916968">
        <w:rPr>
          <w:rFonts w:ascii="仿宋_GB2312" w:eastAsia="仿宋_GB2312" w:hAnsi="宋体" w:hint="eastAsia"/>
          <w:sz w:val="32"/>
          <w:szCs w:val="24"/>
        </w:rPr>
        <w:lastRenderedPageBreak/>
        <w:t>调查、现状分析以及大量查阅资料的基础上，多次召开有职业卫生、职业医学、临床医学、卫生毒理、劳动保护、社会保障、法学等相关专业专家和企业、行业协会代表参加的讨论会，</w:t>
      </w:r>
      <w:r w:rsidRPr="00916968">
        <w:rPr>
          <w:rFonts w:ascii="仿宋_GB2312" w:eastAsia="仿宋_GB2312" w:hAnsi="Times New Roman" w:hint="eastAsia"/>
          <w:kern w:val="0"/>
          <w:sz w:val="32"/>
          <w:szCs w:val="32"/>
        </w:rPr>
        <w:t>深入研究、多次论证、不断完善，最终形成了《目录（征求意见稿）》。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916968">
        <w:rPr>
          <w:rFonts w:ascii="黑体" w:eastAsia="黑体" w:hAnsi="宋体" w:hint="eastAsia"/>
          <w:sz w:val="32"/>
          <w:szCs w:val="32"/>
        </w:rPr>
        <w:t>三、修订原则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《目录》的修订按照“以人为本，维护劳动者健康及其相关权益”的理念，坚持原则如下：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（一）预防为主、防治结合、分类管理。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（二）适应我国现阶段经济社会发展和产业发展水平，具有可操作性。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（三）保持《目录》的连续性。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（四）方便用人单位、劳动者、职业病防治机构及管理部门等相关方使用。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16968">
        <w:rPr>
          <w:rFonts w:ascii="仿宋_GB2312" w:eastAsia="仿宋_GB2312" w:hAnsi="Times New Roman" w:hint="eastAsia"/>
          <w:sz w:val="32"/>
          <w:szCs w:val="32"/>
        </w:rPr>
        <w:t>（五）建立《目录》动态调整的工作机制。</w:t>
      </w:r>
    </w:p>
    <w:p w:rsidR="001325D2" w:rsidRPr="00916968" w:rsidRDefault="001325D2" w:rsidP="001325D2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宋体"/>
          <w:sz w:val="32"/>
          <w:szCs w:val="32"/>
        </w:rPr>
      </w:pPr>
      <w:r w:rsidRPr="00916968">
        <w:rPr>
          <w:rFonts w:ascii="黑体" w:eastAsia="黑体" w:hAnsi="宋体" w:hint="eastAsia"/>
          <w:sz w:val="32"/>
          <w:szCs w:val="32"/>
        </w:rPr>
        <w:t>四、修订的主要内容</w:t>
      </w:r>
    </w:p>
    <w:p w:rsidR="001325D2" w:rsidRPr="00916968" w:rsidRDefault="001325D2" w:rsidP="001325D2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24"/>
        </w:rPr>
      </w:pPr>
      <w:r w:rsidRPr="00916968">
        <w:rPr>
          <w:rFonts w:ascii="楷体" w:eastAsia="楷体" w:hAnsi="楷体" w:cs="FangSong" w:hint="eastAsia"/>
          <w:kern w:val="0"/>
          <w:sz w:val="32"/>
          <w:szCs w:val="32"/>
        </w:rPr>
        <w:t>（一）职业病危害因素分类修订。</w:t>
      </w:r>
      <w:r w:rsidRPr="00916968">
        <w:rPr>
          <w:rFonts w:ascii="仿宋_GB2312" w:eastAsia="仿宋_GB2312" w:hAnsi="Times New Roman" w:cs="FangSong" w:hint="eastAsia"/>
          <w:sz w:val="32"/>
          <w:szCs w:val="32"/>
        </w:rPr>
        <w:t>职业病危害因素分类由原来的10类修订为6类，即粉尘类、化学因素类、物理因素类、放射因素类、生物因素类和其他因素类。将原有的“导致职业性皮肤病的危害因素”、“导致职业性眼病的危害因素”、“导致职业性耳鼻喉口</w:t>
      </w:r>
      <w:proofErr w:type="gramStart"/>
      <w:r w:rsidRPr="00916968">
        <w:rPr>
          <w:rFonts w:ascii="仿宋_GB2312" w:eastAsia="仿宋_GB2312" w:hAnsi="Times New Roman" w:cs="FangSong" w:hint="eastAsia"/>
          <w:sz w:val="32"/>
          <w:szCs w:val="32"/>
        </w:rPr>
        <w:t>腔</w:t>
      </w:r>
      <w:proofErr w:type="gramEnd"/>
      <w:r w:rsidRPr="00916968">
        <w:rPr>
          <w:rFonts w:ascii="仿宋_GB2312" w:eastAsia="仿宋_GB2312" w:hAnsi="Times New Roman" w:cs="FangSong" w:hint="eastAsia"/>
          <w:sz w:val="32"/>
          <w:szCs w:val="32"/>
        </w:rPr>
        <w:t>疾病的危害因素”和“职业性肿瘤的职业病危害因素”分别纳入上述6类职业病危害因素</w:t>
      </w:r>
      <w:r w:rsidRPr="00916968">
        <w:rPr>
          <w:rFonts w:ascii="仿宋_GB2312" w:eastAsia="仿宋_GB2312" w:hAnsi="Times New Roman" w:cs="FangSong" w:hint="eastAsia"/>
          <w:sz w:val="32"/>
          <w:szCs w:val="32"/>
        </w:rPr>
        <w:lastRenderedPageBreak/>
        <w:t>之中。</w:t>
      </w:r>
    </w:p>
    <w:p w:rsidR="001325D2" w:rsidRPr="00916968" w:rsidRDefault="001325D2" w:rsidP="001325D2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FangSong"/>
          <w:kern w:val="0"/>
          <w:sz w:val="32"/>
          <w:szCs w:val="32"/>
        </w:rPr>
      </w:pPr>
      <w:r w:rsidRPr="00916968">
        <w:rPr>
          <w:rFonts w:ascii="楷体" w:eastAsia="楷体" w:hAnsi="楷体" w:cs="FangSong" w:hint="eastAsia"/>
          <w:kern w:val="0"/>
          <w:sz w:val="32"/>
          <w:szCs w:val="32"/>
        </w:rPr>
        <w:t>（二）职业病危害因素目录修订。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本次修订对《目录》中的职业病危害因素进行细化，由原来的133种修订为460种。其中，粉尘类51种，化学因素类379种，物理因素类11种，</w:t>
      </w:r>
      <w:r w:rsidRPr="00916968">
        <w:rPr>
          <w:rFonts w:ascii="仿宋_GB2312" w:eastAsia="仿宋_GB2312" w:hAnsi="宋体" w:hint="eastAsia"/>
          <w:sz w:val="32"/>
          <w:szCs w:val="24"/>
        </w:rPr>
        <w:t>放射因素类10种，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生物因素类6种，其他因素类3种。</w:t>
      </w:r>
      <w:proofErr w:type="gramStart"/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粉尘类前12种</w:t>
      </w:r>
      <w:proofErr w:type="gramEnd"/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因素与《职业病分类和目录》中前12种尘肺病病种对应，其他因素按拼音顺序依次排列；化学</w:t>
      </w:r>
      <w:proofErr w:type="gramStart"/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因素类前59种</w:t>
      </w:r>
      <w:proofErr w:type="gramEnd"/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因素与《职业病分类和目录》中前59种职业性化学中毒病种对应，其他因素按物质类别依次排列。另外，为便于识别管理，对物质（混合物除外）CAS编号进行了标注，并对接触氡及其短寿命子体、艾滋病病毒及从事不良条件下井下作业及刮</w:t>
      </w:r>
      <w:proofErr w:type="gramStart"/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研</w:t>
      </w:r>
      <w:proofErr w:type="gramEnd"/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作业的相关人员作了明确限定。</w:t>
      </w:r>
    </w:p>
    <w:p w:rsidR="001325D2" w:rsidRPr="00916968" w:rsidRDefault="001325D2" w:rsidP="001325D2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FangSong"/>
          <w:kern w:val="0"/>
          <w:sz w:val="32"/>
          <w:szCs w:val="32"/>
        </w:rPr>
      </w:pPr>
      <w:r w:rsidRPr="00916968">
        <w:rPr>
          <w:rFonts w:ascii="楷体" w:eastAsia="楷体" w:hAnsi="楷体" w:cs="FangSong" w:hint="eastAsia"/>
          <w:kern w:val="0"/>
          <w:sz w:val="32"/>
          <w:szCs w:val="32"/>
        </w:rPr>
        <w:t>（三）关于行业工种举例问题。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原《目录》含职业病危害因素的行业工种举例，现因经济转型及劳动工艺的调整，</w:t>
      </w:r>
      <w:r w:rsidRPr="00916968">
        <w:rPr>
          <w:rFonts w:ascii="仿宋_GB2312" w:eastAsia="仿宋_GB2312" w:hAnsi="宋体" w:cs="Arial" w:hint="eastAsia"/>
          <w:kern w:val="0"/>
          <w:sz w:val="32"/>
          <w:szCs w:val="21"/>
        </w:rPr>
        <w:t>劳动者在岗位中接触的职业病危害因素情况比较复杂</w:t>
      </w:r>
      <w:r w:rsidRPr="00916968">
        <w:rPr>
          <w:rFonts w:ascii="仿宋_GB2312" w:eastAsia="仿宋_GB2312" w:hAnsi="宋体" w:cs="FangSong" w:hint="eastAsia"/>
          <w:kern w:val="0"/>
          <w:sz w:val="32"/>
          <w:szCs w:val="32"/>
        </w:rPr>
        <w:t>，四部门共同研究后决定，行业工种举例后续将以指南形式下发，以指导地方开展相关工作。</w:t>
      </w:r>
    </w:p>
    <w:p w:rsidR="00E76D37" w:rsidRPr="001325D2" w:rsidRDefault="00E76D37">
      <w:bookmarkStart w:id="0" w:name="_GoBack"/>
      <w:bookmarkEnd w:id="0"/>
    </w:p>
    <w:sectPr w:rsidR="00E76D37" w:rsidRPr="0013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仿宋_GB2312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2"/>
    <w:rsid w:val="001325D2"/>
    <w:rsid w:val="00E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0</DocSecurity>
  <Lines>9</Lines>
  <Paragraphs>2</Paragraphs>
  <ScaleCrop>false</ScaleCrop>
  <Company>中华人民共和国国家卫生和计划生育委员会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jiyc</dc:creator>
  <cp:lastModifiedBy>jiyc</cp:lastModifiedBy>
  <cp:revision>1</cp:revision>
  <dcterms:created xsi:type="dcterms:W3CDTF">2015-05-14T01:08:00Z</dcterms:created>
  <dcterms:modified xsi:type="dcterms:W3CDTF">2015-05-14T01:10:00Z</dcterms:modified>
</cp:coreProperties>
</file>