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7A2" w:rsidRPr="00565AA8" w:rsidRDefault="00CD37A2" w:rsidP="00CD37A2">
      <w:pPr>
        <w:spacing w:line="588" w:lineRule="exact"/>
        <w:rPr>
          <w:rFonts w:ascii="楷体_GB2312" w:eastAsia="楷体_GB2312" w:hAnsi="华文中宋"/>
          <w:b/>
          <w:sz w:val="32"/>
          <w:szCs w:val="42"/>
        </w:rPr>
      </w:pPr>
      <w:r w:rsidRPr="00565AA8">
        <w:rPr>
          <w:rFonts w:ascii="楷体_GB2312" w:eastAsia="楷体_GB2312" w:hAnsi="华文中宋" w:hint="eastAsia"/>
          <w:b/>
          <w:sz w:val="32"/>
          <w:szCs w:val="42"/>
        </w:rPr>
        <w:t>附件1：</w:t>
      </w:r>
    </w:p>
    <w:p w:rsidR="00CD37A2" w:rsidRDefault="00CD37A2" w:rsidP="00CD37A2">
      <w:pPr>
        <w:spacing w:line="588" w:lineRule="exact"/>
        <w:jc w:val="center"/>
        <w:rPr>
          <w:rFonts w:ascii="华文中宋" w:eastAsia="华文中宋" w:hAnsi="华文中宋"/>
          <w:sz w:val="42"/>
          <w:szCs w:val="42"/>
        </w:rPr>
      </w:pPr>
    </w:p>
    <w:p w:rsidR="00CD37A2" w:rsidRPr="00915F3E" w:rsidRDefault="00CD37A2" w:rsidP="00CD37A2">
      <w:pPr>
        <w:spacing w:line="588" w:lineRule="exact"/>
        <w:jc w:val="center"/>
        <w:rPr>
          <w:rFonts w:ascii="华文中宋" w:eastAsia="华文中宋" w:hAnsi="华文中宋"/>
          <w:sz w:val="42"/>
          <w:szCs w:val="42"/>
        </w:rPr>
      </w:pPr>
      <w:r>
        <w:rPr>
          <w:rFonts w:ascii="华文中宋" w:eastAsia="华文中宋" w:hAnsi="华文中宋" w:hint="eastAsia"/>
          <w:sz w:val="42"/>
          <w:szCs w:val="42"/>
        </w:rPr>
        <w:t>《亚洲基础设施投资银行协定》</w:t>
      </w:r>
      <w:r w:rsidRPr="00915F3E">
        <w:rPr>
          <w:rFonts w:ascii="华文中宋" w:eastAsia="华文中宋" w:hAnsi="华文中宋" w:hint="eastAsia"/>
          <w:sz w:val="42"/>
          <w:szCs w:val="42"/>
        </w:rPr>
        <w:t>主要内容</w:t>
      </w:r>
    </w:p>
    <w:p w:rsidR="00CD37A2" w:rsidRDefault="00CD37A2" w:rsidP="00CD37A2">
      <w:pPr>
        <w:spacing w:line="588" w:lineRule="exact"/>
        <w:ind w:firstLineChars="200" w:firstLine="640"/>
        <w:rPr>
          <w:rFonts w:ascii="仿宋_GB2312" w:eastAsia="仿宋_GB2312" w:hAnsi="黑体"/>
          <w:sz w:val="32"/>
          <w:szCs w:val="32"/>
        </w:rPr>
      </w:pPr>
    </w:p>
    <w:p w:rsidR="00CD37A2" w:rsidRPr="00B55551" w:rsidRDefault="00CD37A2" w:rsidP="00CD37A2">
      <w:pPr>
        <w:ind w:firstLineChars="200" w:firstLine="643"/>
        <w:rPr>
          <w:rFonts w:ascii="楷体_GB2312" w:eastAsia="楷体_GB2312"/>
          <w:b/>
          <w:sz w:val="32"/>
          <w:szCs w:val="32"/>
        </w:rPr>
      </w:pPr>
      <w:r>
        <w:rPr>
          <w:rFonts w:ascii="楷体_GB2312" w:eastAsia="楷体_GB2312" w:hint="eastAsia"/>
          <w:b/>
          <w:sz w:val="32"/>
          <w:szCs w:val="32"/>
        </w:rPr>
        <w:t>一、</w:t>
      </w:r>
      <w:r w:rsidRPr="00B55551">
        <w:rPr>
          <w:rFonts w:ascii="楷体_GB2312" w:eastAsia="楷体_GB2312" w:hint="eastAsia"/>
          <w:b/>
          <w:sz w:val="32"/>
          <w:szCs w:val="32"/>
        </w:rPr>
        <w:t>宗旨</w:t>
      </w:r>
    </w:p>
    <w:p w:rsidR="00CD37A2" w:rsidRDefault="00CD37A2" w:rsidP="00CD37A2">
      <w:pPr>
        <w:ind w:firstLineChars="200" w:firstLine="640"/>
        <w:rPr>
          <w:rFonts w:ascii="楷体_GB2312" w:eastAsia="楷体_GB2312"/>
          <w:b/>
          <w:sz w:val="32"/>
          <w:szCs w:val="32"/>
        </w:rPr>
      </w:pPr>
      <w:r>
        <w:rPr>
          <w:rFonts w:ascii="仿宋_GB2312" w:eastAsia="仿宋_GB2312" w:hint="eastAsia"/>
          <w:sz w:val="32"/>
          <w:szCs w:val="32"/>
        </w:rPr>
        <w:t>（一）通过在基础设施及其他生产性领域的投资，促进亚洲经济可持续发展、创造财富并改善基础设施互联互通；（二）与其他多边和双边开发机构紧密合作，推进区域合作和伙伴关系，应对发展挑战。</w:t>
      </w:r>
    </w:p>
    <w:p w:rsidR="00CD37A2" w:rsidRPr="00B55551" w:rsidRDefault="00CD37A2" w:rsidP="00CD37A2">
      <w:pPr>
        <w:ind w:firstLineChars="200" w:firstLine="643"/>
        <w:rPr>
          <w:rFonts w:ascii="楷体_GB2312" w:eastAsia="楷体_GB2312"/>
          <w:b/>
          <w:sz w:val="32"/>
          <w:szCs w:val="32"/>
        </w:rPr>
      </w:pPr>
      <w:r>
        <w:rPr>
          <w:rFonts w:ascii="楷体_GB2312" w:eastAsia="楷体_GB2312" w:hint="eastAsia"/>
          <w:b/>
          <w:sz w:val="32"/>
          <w:szCs w:val="32"/>
        </w:rPr>
        <w:t>二、</w:t>
      </w:r>
      <w:r w:rsidRPr="00B55551">
        <w:rPr>
          <w:rFonts w:ascii="楷体_GB2312" w:eastAsia="楷体_GB2312" w:hint="eastAsia"/>
          <w:b/>
          <w:sz w:val="32"/>
          <w:szCs w:val="32"/>
        </w:rPr>
        <w:t>成员</w:t>
      </w:r>
      <w:r>
        <w:rPr>
          <w:rFonts w:ascii="楷体_GB2312" w:eastAsia="楷体_GB2312" w:hint="eastAsia"/>
          <w:b/>
          <w:sz w:val="32"/>
          <w:szCs w:val="32"/>
        </w:rPr>
        <w:t>资格</w:t>
      </w:r>
    </w:p>
    <w:p w:rsidR="00CD37A2" w:rsidRDefault="00CD37A2" w:rsidP="00CD37A2">
      <w:pPr>
        <w:ind w:firstLineChars="200" w:firstLine="640"/>
        <w:rPr>
          <w:rFonts w:ascii="仿宋_GB2312" w:eastAsia="仿宋_GB2312"/>
          <w:b/>
          <w:sz w:val="32"/>
          <w:szCs w:val="32"/>
        </w:rPr>
      </w:pPr>
      <w:r>
        <w:rPr>
          <w:rFonts w:ascii="仿宋_GB2312" w:eastAsia="仿宋_GB2312" w:hint="eastAsia"/>
          <w:sz w:val="32"/>
          <w:szCs w:val="32"/>
        </w:rPr>
        <w:t>亚投行成员资格向国际复兴开发银行和亚洲开发银行成员开放</w:t>
      </w:r>
      <w:r w:rsidRPr="00F5538D">
        <w:rPr>
          <w:rFonts w:ascii="仿宋_GB2312" w:eastAsia="仿宋_GB2312" w:hint="eastAsia"/>
          <w:sz w:val="32"/>
          <w:szCs w:val="32"/>
        </w:rPr>
        <w:t>。</w:t>
      </w:r>
      <w:r>
        <w:rPr>
          <w:rFonts w:ascii="仿宋_GB2312" w:eastAsia="仿宋_GB2312" w:hint="eastAsia"/>
          <w:sz w:val="32"/>
          <w:szCs w:val="32"/>
        </w:rPr>
        <w:t>不享有主权或无法对自身国际关系行为负责的申请方，应由对其国际关系行为负责的银行成员同意或代其向银行提出加入申请。</w:t>
      </w:r>
    </w:p>
    <w:p w:rsidR="00CD37A2" w:rsidRPr="00B55551" w:rsidRDefault="00CD37A2" w:rsidP="00CD37A2">
      <w:pPr>
        <w:ind w:firstLineChars="200" w:firstLine="643"/>
        <w:rPr>
          <w:rFonts w:ascii="楷体_GB2312" w:eastAsia="楷体_GB2312"/>
          <w:b/>
          <w:sz w:val="32"/>
          <w:szCs w:val="32"/>
        </w:rPr>
      </w:pPr>
      <w:r w:rsidRPr="00B76400">
        <w:rPr>
          <w:rFonts w:ascii="楷体_GB2312" w:eastAsia="楷体_GB2312" w:hint="eastAsia"/>
          <w:b/>
          <w:sz w:val="32"/>
          <w:szCs w:val="32"/>
        </w:rPr>
        <w:t>三、</w:t>
      </w:r>
      <w:r>
        <w:rPr>
          <w:rFonts w:ascii="楷体_GB2312" w:eastAsia="楷体_GB2312" w:hint="eastAsia"/>
          <w:b/>
          <w:sz w:val="32"/>
          <w:szCs w:val="32"/>
        </w:rPr>
        <w:t>股本</w:t>
      </w:r>
    </w:p>
    <w:p w:rsidR="00CD37A2" w:rsidRPr="0026763E" w:rsidRDefault="00CD37A2" w:rsidP="00CD37A2">
      <w:pPr>
        <w:ind w:rightChars="-20" w:right="-42" w:firstLineChars="200" w:firstLine="640"/>
        <w:rPr>
          <w:rFonts w:ascii="仿宋_GB2312" w:eastAsia="仿宋_GB2312"/>
          <w:sz w:val="32"/>
          <w:szCs w:val="32"/>
        </w:rPr>
      </w:pPr>
      <w:r w:rsidRPr="00F5538D">
        <w:rPr>
          <w:rFonts w:ascii="仿宋_GB2312" w:eastAsia="仿宋_GB2312" w:hint="eastAsia"/>
          <w:sz w:val="32"/>
          <w:szCs w:val="32"/>
        </w:rPr>
        <w:t>亚投行的法定</w:t>
      </w:r>
      <w:r>
        <w:rPr>
          <w:rFonts w:ascii="仿宋_GB2312" w:eastAsia="仿宋_GB2312" w:hint="eastAsia"/>
          <w:sz w:val="32"/>
          <w:szCs w:val="32"/>
        </w:rPr>
        <w:t>股本</w:t>
      </w:r>
      <w:r w:rsidRPr="00F5538D">
        <w:rPr>
          <w:rFonts w:ascii="仿宋_GB2312" w:eastAsia="仿宋_GB2312" w:hint="eastAsia"/>
          <w:sz w:val="32"/>
          <w:szCs w:val="32"/>
        </w:rPr>
        <w:t>为1000亿美元</w:t>
      </w:r>
      <w:r>
        <w:rPr>
          <w:rFonts w:ascii="仿宋_GB2312" w:eastAsia="仿宋_GB2312" w:hint="eastAsia"/>
          <w:sz w:val="32"/>
          <w:szCs w:val="32"/>
        </w:rPr>
        <w:t>，分为100万股，每股的票面价值为10</w:t>
      </w:r>
      <w:r w:rsidRPr="00E81C2C">
        <w:rPr>
          <w:rFonts w:ascii="仿宋_GB2312" w:eastAsia="仿宋_GB2312" w:hint="eastAsia"/>
          <w:sz w:val="32"/>
          <w:szCs w:val="32"/>
        </w:rPr>
        <w:t>万美元</w:t>
      </w:r>
      <w:r>
        <w:rPr>
          <w:rFonts w:ascii="仿宋_GB2312" w:eastAsia="仿宋_GB2312" w:hint="eastAsia"/>
          <w:sz w:val="32"/>
          <w:szCs w:val="32"/>
        </w:rPr>
        <w:t>。初始法定股本分为</w:t>
      </w:r>
      <w:r w:rsidRPr="00E81C2C">
        <w:rPr>
          <w:rFonts w:ascii="仿宋_GB2312" w:eastAsia="仿宋_GB2312" w:hAnsi="宋体" w:hint="eastAsia"/>
          <w:sz w:val="32"/>
          <w:szCs w:val="32"/>
        </w:rPr>
        <w:t>实缴股本和待缴股本。实缴股本</w:t>
      </w:r>
      <w:r>
        <w:rPr>
          <w:rFonts w:ascii="仿宋_GB2312" w:eastAsia="仿宋_GB2312" w:hAnsi="宋体" w:hint="eastAsia"/>
          <w:sz w:val="32"/>
          <w:szCs w:val="32"/>
        </w:rPr>
        <w:t>的票面总价值为200亿美元，待缴股本的票面总价值为800</w:t>
      </w:r>
      <w:r w:rsidRPr="00E81C2C">
        <w:rPr>
          <w:rFonts w:ascii="仿宋_GB2312" w:eastAsia="仿宋_GB2312" w:hAnsi="宋体" w:hint="eastAsia"/>
          <w:sz w:val="32"/>
          <w:szCs w:val="32"/>
        </w:rPr>
        <w:t>亿美元。</w:t>
      </w:r>
    </w:p>
    <w:p w:rsidR="00CD37A2" w:rsidRDefault="00CD37A2" w:rsidP="00CD37A2">
      <w:pPr>
        <w:ind w:firstLineChars="200" w:firstLine="640"/>
        <w:rPr>
          <w:rFonts w:ascii="仿宋_GB2312" w:eastAsia="仿宋_GB2312"/>
          <w:sz w:val="32"/>
          <w:szCs w:val="32"/>
        </w:rPr>
      </w:pPr>
      <w:r w:rsidRPr="00F5538D">
        <w:rPr>
          <w:rFonts w:ascii="仿宋_GB2312" w:eastAsia="仿宋_GB2312" w:hint="eastAsia"/>
          <w:sz w:val="32"/>
          <w:szCs w:val="32"/>
        </w:rPr>
        <w:t>域内外</w:t>
      </w:r>
      <w:r>
        <w:rPr>
          <w:rFonts w:ascii="仿宋_GB2312" w:eastAsia="仿宋_GB2312" w:hint="eastAsia"/>
          <w:sz w:val="32"/>
          <w:szCs w:val="32"/>
        </w:rPr>
        <w:t>成员</w:t>
      </w:r>
      <w:r w:rsidRPr="00F5538D">
        <w:rPr>
          <w:rFonts w:ascii="仿宋_GB2312" w:eastAsia="仿宋_GB2312" w:hint="eastAsia"/>
          <w:sz w:val="32"/>
          <w:szCs w:val="32"/>
        </w:rPr>
        <w:t>出资比例为75:25。经理事会超级多数</w:t>
      </w:r>
      <w:r>
        <w:rPr>
          <w:rFonts w:ascii="仿宋_GB2312" w:eastAsia="仿宋_GB2312" w:hint="eastAsia"/>
          <w:sz w:val="32"/>
          <w:szCs w:val="32"/>
        </w:rPr>
        <w:t>同意后，亚投行可</w:t>
      </w:r>
      <w:r w:rsidRPr="00F5538D">
        <w:rPr>
          <w:rFonts w:ascii="仿宋_GB2312" w:eastAsia="仿宋_GB2312" w:hint="eastAsia"/>
          <w:sz w:val="32"/>
          <w:szCs w:val="32"/>
        </w:rPr>
        <w:t>增加法定</w:t>
      </w:r>
      <w:r>
        <w:rPr>
          <w:rFonts w:ascii="仿宋_GB2312" w:eastAsia="仿宋_GB2312" w:hint="eastAsia"/>
          <w:sz w:val="32"/>
          <w:szCs w:val="32"/>
        </w:rPr>
        <w:t>股本</w:t>
      </w:r>
      <w:r w:rsidRPr="00F5538D">
        <w:rPr>
          <w:rFonts w:ascii="仿宋_GB2312" w:eastAsia="仿宋_GB2312" w:hint="eastAsia"/>
          <w:sz w:val="32"/>
          <w:szCs w:val="32"/>
        </w:rPr>
        <w:t>及</w:t>
      </w:r>
      <w:r>
        <w:rPr>
          <w:rFonts w:ascii="仿宋_GB2312" w:eastAsia="仿宋_GB2312" w:hint="eastAsia"/>
          <w:sz w:val="32"/>
          <w:szCs w:val="32"/>
        </w:rPr>
        <w:t>下调</w:t>
      </w:r>
      <w:r w:rsidRPr="00F5538D">
        <w:rPr>
          <w:rFonts w:ascii="仿宋_GB2312" w:eastAsia="仿宋_GB2312" w:hint="eastAsia"/>
          <w:sz w:val="32"/>
          <w:szCs w:val="32"/>
        </w:rPr>
        <w:t>域内</w:t>
      </w:r>
      <w:r>
        <w:rPr>
          <w:rFonts w:ascii="仿宋_GB2312" w:eastAsia="仿宋_GB2312" w:hint="eastAsia"/>
          <w:sz w:val="32"/>
          <w:szCs w:val="32"/>
        </w:rPr>
        <w:t>成员</w:t>
      </w:r>
      <w:r w:rsidRPr="00F5538D">
        <w:rPr>
          <w:rFonts w:ascii="仿宋_GB2312" w:eastAsia="仿宋_GB2312" w:hint="eastAsia"/>
          <w:sz w:val="32"/>
          <w:szCs w:val="32"/>
        </w:rPr>
        <w:t>出资比例</w:t>
      </w:r>
      <w:r>
        <w:rPr>
          <w:rFonts w:ascii="仿宋_GB2312" w:eastAsia="仿宋_GB2312" w:hint="eastAsia"/>
          <w:sz w:val="32"/>
          <w:szCs w:val="32"/>
        </w:rPr>
        <w:t>，但域内成员出资比例不得低于70%</w:t>
      </w:r>
      <w:r w:rsidRPr="00F5538D">
        <w:rPr>
          <w:rFonts w:ascii="仿宋_GB2312" w:eastAsia="仿宋_GB2312" w:hint="eastAsia"/>
          <w:sz w:val="32"/>
          <w:szCs w:val="32"/>
        </w:rPr>
        <w:t>。</w:t>
      </w:r>
      <w:r>
        <w:rPr>
          <w:rFonts w:ascii="仿宋_GB2312" w:eastAsia="仿宋_GB2312" w:hint="eastAsia"/>
          <w:sz w:val="32"/>
          <w:szCs w:val="32"/>
        </w:rPr>
        <w:t>域内外成员认缴股本在75:25</w:t>
      </w:r>
      <w:r>
        <w:rPr>
          <w:rFonts w:ascii="仿宋_GB2312" w:eastAsia="仿宋_GB2312" w:hint="eastAsia"/>
          <w:sz w:val="32"/>
          <w:szCs w:val="32"/>
        </w:rPr>
        <w:lastRenderedPageBreak/>
        <w:t>范围内以</w:t>
      </w:r>
      <w:r w:rsidRPr="00BF5129">
        <w:rPr>
          <w:rFonts w:ascii="仿宋_GB2312" w:eastAsia="仿宋_GB2312" w:hint="eastAsia"/>
          <w:sz w:val="32"/>
          <w:szCs w:val="32"/>
        </w:rPr>
        <w:t>GDP</w:t>
      </w:r>
      <w:r>
        <w:rPr>
          <w:rFonts w:ascii="仿宋_GB2312" w:eastAsia="仿宋_GB2312" w:hint="eastAsia"/>
          <w:sz w:val="32"/>
          <w:szCs w:val="32"/>
        </w:rPr>
        <w:t>（</w:t>
      </w:r>
      <w:r w:rsidRPr="00BF5129">
        <w:rPr>
          <w:rFonts w:ascii="仿宋_GB2312" w:eastAsia="仿宋_GB2312" w:hint="eastAsia"/>
          <w:sz w:val="32"/>
          <w:szCs w:val="32"/>
        </w:rPr>
        <w:t>按照60%市场汇率法和40%购买力平价法</w:t>
      </w:r>
      <w:r>
        <w:rPr>
          <w:rFonts w:ascii="仿宋_GB2312" w:eastAsia="仿宋_GB2312" w:hint="eastAsia"/>
          <w:sz w:val="32"/>
          <w:szCs w:val="32"/>
        </w:rPr>
        <w:t>加权</w:t>
      </w:r>
      <w:r w:rsidRPr="00BF5129">
        <w:rPr>
          <w:rFonts w:ascii="仿宋_GB2312" w:eastAsia="仿宋_GB2312" w:hint="eastAsia"/>
          <w:sz w:val="32"/>
          <w:szCs w:val="32"/>
        </w:rPr>
        <w:t>平均计算</w:t>
      </w:r>
      <w:r>
        <w:rPr>
          <w:rFonts w:ascii="仿宋_GB2312" w:eastAsia="仿宋_GB2312" w:hint="eastAsia"/>
          <w:sz w:val="32"/>
          <w:szCs w:val="32"/>
        </w:rPr>
        <w:t>）</w:t>
      </w:r>
      <w:r w:rsidRPr="00BF5129">
        <w:rPr>
          <w:rFonts w:ascii="仿宋_GB2312" w:eastAsia="仿宋_GB2312" w:hint="eastAsia"/>
          <w:sz w:val="32"/>
          <w:szCs w:val="32"/>
        </w:rPr>
        <w:t>为</w:t>
      </w:r>
      <w:r>
        <w:rPr>
          <w:rFonts w:ascii="仿宋_GB2312" w:eastAsia="仿宋_GB2312" w:hint="eastAsia"/>
          <w:sz w:val="32"/>
          <w:szCs w:val="32"/>
        </w:rPr>
        <w:t>基本</w:t>
      </w:r>
      <w:r w:rsidRPr="00BF5129">
        <w:rPr>
          <w:rFonts w:ascii="仿宋_GB2312" w:eastAsia="仿宋_GB2312" w:hint="eastAsia"/>
          <w:sz w:val="32"/>
          <w:szCs w:val="32"/>
        </w:rPr>
        <w:t>依据</w:t>
      </w:r>
      <w:r>
        <w:rPr>
          <w:rFonts w:ascii="仿宋_GB2312" w:eastAsia="仿宋_GB2312" w:hint="eastAsia"/>
          <w:sz w:val="32"/>
          <w:szCs w:val="32"/>
        </w:rPr>
        <w:t>进行分配。初始认缴股本中实缴股本分5次缴清，每次缴纳20%。</w:t>
      </w:r>
    </w:p>
    <w:p w:rsidR="00CD37A2" w:rsidRDefault="00CD37A2" w:rsidP="00CD37A2">
      <w:pPr>
        <w:ind w:firstLineChars="200" w:firstLine="640"/>
        <w:rPr>
          <w:rFonts w:ascii="仿宋_GB2312" w:eastAsia="仿宋_GB2312"/>
          <w:sz w:val="32"/>
          <w:szCs w:val="32"/>
        </w:rPr>
      </w:pPr>
      <w:r>
        <w:rPr>
          <w:rFonts w:ascii="仿宋_GB2312" w:eastAsia="仿宋_GB2312" w:hint="eastAsia"/>
          <w:sz w:val="32"/>
          <w:szCs w:val="32"/>
        </w:rPr>
        <w:t>目前总认缴股本为981.514亿美元，原因是个别国家未能足额认缴按照其GDP占比分配的法定股本。中方认缴额为</w:t>
      </w:r>
      <w:r w:rsidRPr="00CB6D6E">
        <w:rPr>
          <w:rFonts w:ascii="仿宋_GB2312" w:eastAsia="仿宋_GB2312"/>
          <w:sz w:val="32"/>
          <w:szCs w:val="32"/>
        </w:rPr>
        <w:t>297</w:t>
      </w:r>
      <w:r>
        <w:rPr>
          <w:rFonts w:ascii="仿宋_GB2312" w:eastAsia="仿宋_GB2312" w:hint="eastAsia"/>
          <w:sz w:val="32"/>
          <w:szCs w:val="32"/>
        </w:rPr>
        <w:t>.</w:t>
      </w:r>
      <w:r w:rsidRPr="00CB6D6E">
        <w:rPr>
          <w:rFonts w:ascii="仿宋_GB2312" w:eastAsia="仿宋_GB2312"/>
          <w:sz w:val="32"/>
          <w:szCs w:val="32"/>
        </w:rPr>
        <w:t>804</w:t>
      </w:r>
      <w:r>
        <w:rPr>
          <w:rFonts w:ascii="仿宋_GB2312" w:eastAsia="仿宋_GB2312" w:hint="eastAsia"/>
          <w:sz w:val="32"/>
          <w:szCs w:val="32"/>
        </w:rPr>
        <w:t>亿美元（占比30.34%），实缴59.561亿美元。</w:t>
      </w:r>
    </w:p>
    <w:p w:rsidR="00CD37A2" w:rsidRPr="00B55551" w:rsidRDefault="00CD37A2" w:rsidP="00CD37A2">
      <w:pPr>
        <w:ind w:firstLineChars="200" w:firstLine="643"/>
        <w:rPr>
          <w:rFonts w:ascii="楷体_GB2312" w:eastAsia="楷体_GB2312"/>
          <w:b/>
          <w:sz w:val="32"/>
          <w:szCs w:val="32"/>
        </w:rPr>
      </w:pPr>
      <w:r>
        <w:rPr>
          <w:rFonts w:ascii="楷体_GB2312" w:eastAsia="楷体_GB2312" w:hint="eastAsia"/>
          <w:b/>
          <w:sz w:val="32"/>
          <w:szCs w:val="32"/>
        </w:rPr>
        <w:t>四、</w:t>
      </w:r>
      <w:r w:rsidRPr="00B55551">
        <w:rPr>
          <w:rFonts w:ascii="楷体_GB2312" w:eastAsia="楷体_GB2312" w:hint="eastAsia"/>
          <w:b/>
          <w:sz w:val="32"/>
          <w:szCs w:val="32"/>
        </w:rPr>
        <w:t>投票权</w:t>
      </w:r>
    </w:p>
    <w:p w:rsidR="00CD37A2" w:rsidRPr="0062560B" w:rsidRDefault="00CD37A2" w:rsidP="00CD37A2">
      <w:pPr>
        <w:ind w:firstLineChars="200" w:firstLine="640"/>
        <w:rPr>
          <w:rFonts w:ascii="仿宋_GB2312" w:eastAsia="仿宋_GB2312"/>
          <w:sz w:val="32"/>
          <w:szCs w:val="32"/>
        </w:rPr>
      </w:pPr>
      <w:r w:rsidRPr="0062560B">
        <w:rPr>
          <w:rFonts w:ascii="仿宋_GB2312" w:eastAsia="仿宋_GB2312" w:hint="eastAsia"/>
          <w:sz w:val="32"/>
          <w:szCs w:val="32"/>
        </w:rPr>
        <w:t>亚投行的总投票权由股份投票权、基本投票权以及创始成员享有的创始成员投票权组成。每个成员的股份投票权等于其持有的亚投行股份数，基本投票权占总投票权的12%，由全体成员（包括创始成员和今后加入的普通成员）平均分配，每个创始成员同时拥有600票创始成员投票权，基本投票权和创始成员投票权占总投票权的比重约为15%。</w:t>
      </w:r>
    </w:p>
    <w:p w:rsidR="00CD37A2" w:rsidRDefault="00CD37A2" w:rsidP="00CD37A2">
      <w:pPr>
        <w:ind w:firstLineChars="200" w:firstLine="640"/>
        <w:rPr>
          <w:rFonts w:ascii="仿宋_GB2312" w:eastAsia="仿宋_GB2312"/>
          <w:sz w:val="32"/>
          <w:szCs w:val="32"/>
        </w:rPr>
      </w:pPr>
      <w:r>
        <w:rPr>
          <w:rFonts w:ascii="仿宋_GB2312" w:eastAsia="仿宋_GB2312" w:hint="eastAsia"/>
          <w:sz w:val="32"/>
          <w:szCs w:val="32"/>
        </w:rPr>
        <w:t>按现有各创始成员的认缴股本计算，中国投票权占总投票权的26.06%。</w:t>
      </w:r>
    </w:p>
    <w:p w:rsidR="00CD37A2" w:rsidRDefault="00CD37A2" w:rsidP="00CD37A2">
      <w:pPr>
        <w:ind w:firstLineChars="200" w:firstLine="640"/>
        <w:rPr>
          <w:rFonts w:ascii="仿宋_GB2312" w:eastAsia="仿宋_GB2312"/>
          <w:sz w:val="32"/>
          <w:szCs w:val="32"/>
        </w:rPr>
      </w:pPr>
      <w:r>
        <w:rPr>
          <w:rFonts w:ascii="仿宋_GB2312" w:eastAsia="仿宋_GB2312" w:hint="eastAsia"/>
          <w:sz w:val="32"/>
          <w:szCs w:val="32"/>
        </w:rPr>
        <w:t>随着新成员的不断加入，中方和其他创始成员的股份和投票权比例均将被逐步稀释。</w:t>
      </w:r>
    </w:p>
    <w:p w:rsidR="00CD37A2" w:rsidRPr="00B55551" w:rsidRDefault="00CD37A2" w:rsidP="00CD37A2">
      <w:pPr>
        <w:ind w:firstLineChars="200" w:firstLine="643"/>
        <w:rPr>
          <w:rFonts w:ascii="楷体_GB2312" w:eastAsia="楷体_GB2312"/>
          <w:b/>
          <w:sz w:val="32"/>
          <w:szCs w:val="32"/>
        </w:rPr>
      </w:pPr>
      <w:r>
        <w:rPr>
          <w:rFonts w:ascii="楷体_GB2312" w:eastAsia="楷体_GB2312" w:hint="eastAsia"/>
          <w:b/>
          <w:sz w:val="32"/>
          <w:szCs w:val="32"/>
        </w:rPr>
        <w:t>五、</w:t>
      </w:r>
      <w:r w:rsidRPr="00B55551">
        <w:rPr>
          <w:rFonts w:ascii="楷体_GB2312" w:eastAsia="楷体_GB2312" w:hint="eastAsia"/>
          <w:b/>
          <w:sz w:val="32"/>
          <w:szCs w:val="32"/>
        </w:rPr>
        <w:t>业务运营</w:t>
      </w:r>
    </w:p>
    <w:p w:rsidR="00CD37A2" w:rsidRPr="00F5538D" w:rsidRDefault="00CD37A2" w:rsidP="00CD37A2">
      <w:pPr>
        <w:ind w:firstLineChars="200" w:firstLine="640"/>
        <w:rPr>
          <w:rFonts w:ascii="仿宋_GB2312" w:eastAsia="仿宋_GB2312"/>
          <w:sz w:val="32"/>
          <w:szCs w:val="32"/>
        </w:rPr>
      </w:pPr>
      <w:r w:rsidRPr="00F5538D">
        <w:rPr>
          <w:rFonts w:ascii="仿宋_GB2312" w:eastAsia="仿宋_GB2312" w:hint="eastAsia"/>
          <w:sz w:val="32"/>
          <w:szCs w:val="32"/>
        </w:rPr>
        <w:t>亚投行按照稳健原则开展经营。亚投行的业务分为普通业务和特别业务。其中，普通业务是指由亚投行普通资本（包括法定股本、授权募集的资金、贷款或担保收回的资金等）提供融资的业务；特别业务是指为服务于自身宗旨，以亚投</w:t>
      </w:r>
      <w:r w:rsidRPr="00F5538D">
        <w:rPr>
          <w:rFonts w:ascii="仿宋_GB2312" w:eastAsia="仿宋_GB2312" w:hint="eastAsia"/>
          <w:sz w:val="32"/>
          <w:szCs w:val="32"/>
        </w:rPr>
        <w:lastRenderedPageBreak/>
        <w:t>行所接受的特别基金开展的业务。两种业务可以同时为同一个项目或</w:t>
      </w:r>
      <w:r>
        <w:rPr>
          <w:rFonts w:ascii="仿宋_GB2312" w:eastAsia="仿宋_GB2312" w:hint="eastAsia"/>
          <w:sz w:val="32"/>
          <w:szCs w:val="32"/>
        </w:rPr>
        <w:t>规划</w:t>
      </w:r>
      <w:r w:rsidRPr="00F5538D">
        <w:rPr>
          <w:rFonts w:ascii="仿宋_GB2312" w:eastAsia="仿宋_GB2312" w:hint="eastAsia"/>
          <w:sz w:val="32"/>
          <w:szCs w:val="32"/>
        </w:rPr>
        <w:t>的不同部分提供资金支持，但</w:t>
      </w:r>
      <w:r>
        <w:rPr>
          <w:rFonts w:ascii="仿宋_GB2312" w:eastAsia="仿宋_GB2312" w:hint="eastAsia"/>
          <w:sz w:val="32"/>
          <w:szCs w:val="32"/>
        </w:rPr>
        <w:t>在</w:t>
      </w:r>
      <w:r w:rsidRPr="00F5538D">
        <w:rPr>
          <w:rFonts w:ascii="仿宋_GB2312" w:eastAsia="仿宋_GB2312" w:hint="eastAsia"/>
          <w:sz w:val="32"/>
          <w:szCs w:val="32"/>
        </w:rPr>
        <w:t>财务报表</w:t>
      </w:r>
      <w:r>
        <w:rPr>
          <w:rFonts w:ascii="仿宋_GB2312" w:eastAsia="仿宋_GB2312" w:hint="eastAsia"/>
          <w:sz w:val="32"/>
          <w:szCs w:val="32"/>
        </w:rPr>
        <w:t>中应分别列出</w:t>
      </w:r>
      <w:r w:rsidRPr="00F5538D">
        <w:rPr>
          <w:rFonts w:ascii="仿宋_GB2312" w:eastAsia="仿宋_GB2312" w:hint="eastAsia"/>
          <w:sz w:val="32"/>
          <w:szCs w:val="32"/>
        </w:rPr>
        <w:t>。</w:t>
      </w:r>
    </w:p>
    <w:p w:rsidR="00CD37A2" w:rsidRDefault="00CD37A2" w:rsidP="00CD37A2">
      <w:pPr>
        <w:ind w:firstLineChars="200" w:firstLine="640"/>
        <w:rPr>
          <w:rFonts w:ascii="仿宋_GB2312" w:eastAsia="仿宋_GB2312"/>
          <w:sz w:val="32"/>
          <w:szCs w:val="32"/>
        </w:rPr>
      </w:pPr>
      <w:r>
        <w:rPr>
          <w:rFonts w:ascii="仿宋_GB2312" w:eastAsia="仿宋_GB2312" w:hint="eastAsia"/>
          <w:sz w:val="32"/>
          <w:szCs w:val="32"/>
        </w:rPr>
        <w:t>银行可以向任何成员或其机构、单位或行政部门，或在成员的领土上经营的任何实体或企业，以及参与本区域经济发展的国际或区域性机构或实体提供融资。在符合银行宗旨与职能及银行成员利益的情况下，经理事会超级多数投票同意，也可向非成员提供援助。</w:t>
      </w:r>
      <w:r w:rsidRPr="00F5538D">
        <w:rPr>
          <w:rFonts w:ascii="仿宋_GB2312" w:eastAsia="仿宋_GB2312" w:hint="eastAsia"/>
          <w:sz w:val="32"/>
          <w:szCs w:val="32"/>
        </w:rPr>
        <w:t>亚投行开展业务的方式包括直接提供贷款、开展联合融资或参与贷款、进行股权投资、提供担保、提供特别基金的支持以及技术援助等。</w:t>
      </w:r>
    </w:p>
    <w:p w:rsidR="00CD37A2" w:rsidRPr="00B55551" w:rsidRDefault="00CD37A2" w:rsidP="00CD37A2">
      <w:pPr>
        <w:ind w:left="643"/>
        <w:rPr>
          <w:rFonts w:ascii="楷体_GB2312" w:eastAsia="楷体_GB2312"/>
          <w:b/>
          <w:sz w:val="32"/>
          <w:szCs w:val="32"/>
        </w:rPr>
      </w:pPr>
      <w:r>
        <w:rPr>
          <w:rFonts w:ascii="楷体_GB2312" w:eastAsia="楷体_GB2312" w:hint="eastAsia"/>
          <w:b/>
          <w:sz w:val="32"/>
          <w:szCs w:val="32"/>
        </w:rPr>
        <w:t>六、</w:t>
      </w:r>
      <w:r w:rsidRPr="00B55551">
        <w:rPr>
          <w:rFonts w:ascii="楷体_GB2312" w:eastAsia="楷体_GB2312" w:hint="eastAsia"/>
          <w:b/>
          <w:sz w:val="32"/>
          <w:szCs w:val="32"/>
        </w:rPr>
        <w:t>治理结构</w:t>
      </w:r>
    </w:p>
    <w:p w:rsidR="00CD37A2" w:rsidRDefault="00CD37A2" w:rsidP="00CD37A2">
      <w:pPr>
        <w:ind w:rightChars="-20" w:right="-42" w:firstLineChars="200" w:firstLine="640"/>
        <w:rPr>
          <w:rFonts w:ascii="仿宋_GB2312" w:eastAsia="仿宋_GB2312"/>
          <w:sz w:val="32"/>
          <w:szCs w:val="32"/>
        </w:rPr>
      </w:pPr>
      <w:r w:rsidRPr="00F5538D">
        <w:rPr>
          <w:rFonts w:ascii="仿宋_GB2312" w:eastAsia="仿宋_GB2312" w:hint="eastAsia"/>
          <w:sz w:val="32"/>
          <w:szCs w:val="32"/>
        </w:rPr>
        <w:t>亚投行设立理事会、董事会、管理层三层管理架构。</w:t>
      </w:r>
    </w:p>
    <w:p w:rsidR="00CD37A2" w:rsidRDefault="00CD37A2" w:rsidP="00CD37A2">
      <w:pPr>
        <w:ind w:rightChars="-20" w:right="-42" w:firstLineChars="200" w:firstLine="640"/>
        <w:rPr>
          <w:rFonts w:ascii="仿宋_GB2312" w:eastAsia="仿宋_GB2312"/>
          <w:sz w:val="32"/>
          <w:szCs w:val="32"/>
        </w:rPr>
      </w:pPr>
      <w:r w:rsidRPr="00F5538D">
        <w:rPr>
          <w:rFonts w:ascii="仿宋_GB2312" w:eastAsia="仿宋_GB2312" w:hint="eastAsia"/>
          <w:sz w:val="32"/>
          <w:szCs w:val="32"/>
        </w:rPr>
        <w:t>理事会是亚投行的最高决策机构，拥有亚投行的一切权力</w:t>
      </w:r>
      <w:r>
        <w:rPr>
          <w:rFonts w:ascii="仿宋_GB2312" w:eastAsia="仿宋_GB2312" w:hint="eastAsia"/>
          <w:sz w:val="32"/>
          <w:szCs w:val="32"/>
        </w:rPr>
        <w:t>。理事会可将其部分</w:t>
      </w:r>
      <w:r w:rsidRPr="00AF0524">
        <w:rPr>
          <w:rFonts w:ascii="仿宋_GB2312" w:eastAsia="仿宋_GB2312" w:hint="eastAsia"/>
          <w:sz w:val="32"/>
          <w:szCs w:val="32"/>
        </w:rPr>
        <w:t>或全部权力授予董事会，但以下权力除外：</w:t>
      </w:r>
      <w:r w:rsidRPr="00434D4F">
        <w:rPr>
          <w:rFonts w:ascii="仿宋_GB2312" w:eastAsia="仿宋_GB2312" w:hint="eastAsia"/>
          <w:sz w:val="32"/>
          <w:szCs w:val="32"/>
        </w:rPr>
        <w:t>吸收新成员</w:t>
      </w:r>
      <w:r>
        <w:rPr>
          <w:rFonts w:ascii="仿宋_GB2312" w:eastAsia="仿宋_GB2312" w:hint="eastAsia"/>
          <w:sz w:val="32"/>
          <w:szCs w:val="32"/>
        </w:rPr>
        <w:t>、</w:t>
      </w:r>
      <w:r w:rsidRPr="00434D4F">
        <w:rPr>
          <w:rFonts w:ascii="仿宋_GB2312" w:eastAsia="仿宋_GB2312" w:hint="eastAsia"/>
          <w:sz w:val="32"/>
          <w:szCs w:val="32"/>
        </w:rPr>
        <w:t>增减银行法定股本</w:t>
      </w:r>
      <w:r>
        <w:rPr>
          <w:rFonts w:ascii="仿宋_GB2312" w:eastAsia="仿宋_GB2312" w:hint="eastAsia"/>
          <w:sz w:val="32"/>
          <w:szCs w:val="32"/>
        </w:rPr>
        <w:t>、</w:t>
      </w:r>
      <w:r w:rsidRPr="00434D4F">
        <w:rPr>
          <w:rFonts w:ascii="仿宋_GB2312" w:eastAsia="仿宋_GB2312" w:hint="eastAsia"/>
          <w:sz w:val="32"/>
          <w:szCs w:val="32"/>
        </w:rPr>
        <w:t>中止成员资格</w:t>
      </w:r>
      <w:r>
        <w:rPr>
          <w:rFonts w:ascii="仿宋_GB2312" w:eastAsia="仿宋_GB2312" w:hint="eastAsia"/>
          <w:sz w:val="32"/>
          <w:szCs w:val="32"/>
        </w:rPr>
        <w:t>、裁决</w:t>
      </w:r>
      <w:r w:rsidRPr="00434D4F">
        <w:rPr>
          <w:rFonts w:ascii="仿宋_GB2312" w:eastAsia="仿宋_GB2312" w:hint="eastAsia"/>
          <w:sz w:val="32"/>
          <w:szCs w:val="32"/>
        </w:rPr>
        <w:t>董事会</w:t>
      </w:r>
      <w:r>
        <w:rPr>
          <w:rFonts w:ascii="仿宋_GB2312" w:eastAsia="仿宋_GB2312" w:hint="eastAsia"/>
          <w:sz w:val="32"/>
          <w:szCs w:val="32"/>
        </w:rPr>
        <w:t>对本协定的相关</w:t>
      </w:r>
      <w:r w:rsidRPr="00434D4F">
        <w:rPr>
          <w:rFonts w:ascii="仿宋_GB2312" w:eastAsia="仿宋_GB2312" w:hint="eastAsia"/>
          <w:sz w:val="32"/>
          <w:szCs w:val="32"/>
        </w:rPr>
        <w:t>解释或</w:t>
      </w:r>
      <w:r>
        <w:rPr>
          <w:rFonts w:ascii="仿宋_GB2312" w:eastAsia="仿宋_GB2312" w:hint="eastAsia"/>
          <w:sz w:val="32"/>
          <w:szCs w:val="32"/>
        </w:rPr>
        <w:t>适用提出的申诉、选举银行董事并决定其薪酬或支出、任免行长并决定其</w:t>
      </w:r>
      <w:r w:rsidRPr="00434D4F">
        <w:rPr>
          <w:rFonts w:ascii="仿宋_GB2312" w:eastAsia="仿宋_GB2312" w:hint="eastAsia"/>
          <w:sz w:val="32"/>
          <w:szCs w:val="32"/>
        </w:rPr>
        <w:t>薪酬</w:t>
      </w:r>
      <w:r>
        <w:rPr>
          <w:rFonts w:ascii="仿宋_GB2312" w:eastAsia="仿宋_GB2312" w:hint="eastAsia"/>
          <w:sz w:val="32"/>
          <w:szCs w:val="32"/>
        </w:rPr>
        <w:t>、批准银行</w:t>
      </w:r>
      <w:r w:rsidRPr="00434D4F">
        <w:rPr>
          <w:rFonts w:ascii="仿宋_GB2312" w:eastAsia="仿宋_GB2312" w:hint="eastAsia"/>
          <w:sz w:val="32"/>
          <w:szCs w:val="32"/>
        </w:rPr>
        <w:t>总资产负债表和损益表</w:t>
      </w:r>
      <w:r>
        <w:rPr>
          <w:rFonts w:ascii="仿宋_GB2312" w:eastAsia="仿宋_GB2312" w:hint="eastAsia"/>
          <w:sz w:val="32"/>
          <w:szCs w:val="32"/>
        </w:rPr>
        <w:t>、</w:t>
      </w:r>
      <w:r w:rsidRPr="00434D4F">
        <w:rPr>
          <w:rFonts w:ascii="仿宋_GB2312" w:eastAsia="仿宋_GB2312" w:hint="eastAsia"/>
          <w:sz w:val="32"/>
          <w:szCs w:val="32"/>
        </w:rPr>
        <w:t>决定银行储备</w:t>
      </w:r>
      <w:r>
        <w:rPr>
          <w:rFonts w:ascii="仿宋_GB2312" w:eastAsia="仿宋_GB2312" w:hint="eastAsia"/>
          <w:sz w:val="32"/>
          <w:szCs w:val="32"/>
        </w:rPr>
        <w:t>资金</w:t>
      </w:r>
      <w:r w:rsidRPr="00434D4F">
        <w:rPr>
          <w:rFonts w:ascii="仿宋_GB2312" w:eastAsia="仿宋_GB2312" w:hint="eastAsia"/>
          <w:sz w:val="32"/>
          <w:szCs w:val="32"/>
        </w:rPr>
        <w:t>及净收益分配</w:t>
      </w:r>
      <w:r>
        <w:rPr>
          <w:rFonts w:ascii="仿宋_GB2312" w:eastAsia="仿宋_GB2312" w:hint="eastAsia"/>
          <w:sz w:val="32"/>
          <w:szCs w:val="32"/>
        </w:rPr>
        <w:t>、</w:t>
      </w:r>
      <w:r w:rsidRPr="00434D4F">
        <w:rPr>
          <w:rFonts w:ascii="仿宋_GB2312" w:eastAsia="仿宋_GB2312" w:hint="eastAsia"/>
          <w:sz w:val="32"/>
          <w:szCs w:val="32"/>
        </w:rPr>
        <w:t>修订本协定</w:t>
      </w:r>
      <w:r>
        <w:rPr>
          <w:rFonts w:ascii="仿宋_GB2312" w:eastAsia="仿宋_GB2312" w:hint="eastAsia"/>
          <w:sz w:val="32"/>
          <w:szCs w:val="32"/>
        </w:rPr>
        <w:t>、</w:t>
      </w:r>
      <w:r w:rsidRPr="00434D4F">
        <w:rPr>
          <w:rFonts w:ascii="仿宋_GB2312" w:eastAsia="仿宋_GB2312" w:hint="eastAsia"/>
          <w:sz w:val="32"/>
          <w:szCs w:val="32"/>
        </w:rPr>
        <w:t>决定终止银行业务并分配银行资产</w:t>
      </w:r>
      <w:r>
        <w:rPr>
          <w:rFonts w:ascii="仿宋_GB2312" w:eastAsia="仿宋_GB2312" w:hint="eastAsia"/>
          <w:sz w:val="32"/>
          <w:szCs w:val="32"/>
        </w:rPr>
        <w:t>、</w:t>
      </w:r>
      <w:r w:rsidRPr="00434D4F">
        <w:rPr>
          <w:rFonts w:ascii="仿宋_GB2312" w:eastAsia="仿宋_GB2312" w:hint="eastAsia"/>
          <w:sz w:val="32"/>
          <w:szCs w:val="32"/>
        </w:rPr>
        <w:t>行使本协定明确规定属于理事会的其他权力。</w:t>
      </w:r>
    </w:p>
    <w:p w:rsidR="00CD37A2" w:rsidRDefault="00CD37A2" w:rsidP="00CD37A2">
      <w:pPr>
        <w:ind w:rightChars="-20" w:right="-42" w:firstLineChars="200" w:firstLine="640"/>
        <w:rPr>
          <w:rFonts w:ascii="仿宋_GB2312" w:eastAsia="仿宋_GB2312"/>
          <w:sz w:val="32"/>
          <w:szCs w:val="32"/>
        </w:rPr>
      </w:pPr>
      <w:r w:rsidRPr="00F5538D">
        <w:rPr>
          <w:rFonts w:ascii="仿宋_GB2312" w:eastAsia="仿宋_GB2312" w:hint="eastAsia"/>
          <w:sz w:val="32"/>
          <w:szCs w:val="32"/>
        </w:rPr>
        <w:t>董事会负责亚投行的总体运营</w:t>
      </w:r>
      <w:r>
        <w:rPr>
          <w:rFonts w:ascii="仿宋_GB2312" w:eastAsia="仿宋_GB2312" w:hint="eastAsia"/>
          <w:sz w:val="32"/>
          <w:szCs w:val="32"/>
        </w:rPr>
        <w:t>，</w:t>
      </w:r>
      <w:r w:rsidRPr="00F5538D">
        <w:rPr>
          <w:rFonts w:ascii="仿宋_GB2312" w:eastAsia="仿宋_GB2312" w:hint="eastAsia"/>
          <w:sz w:val="32"/>
          <w:szCs w:val="32"/>
        </w:rPr>
        <w:t>为非常驻，</w:t>
      </w:r>
      <w:r>
        <w:rPr>
          <w:rFonts w:ascii="仿宋_GB2312" w:eastAsia="仿宋_GB2312" w:hint="eastAsia"/>
          <w:sz w:val="32"/>
          <w:szCs w:val="32"/>
        </w:rPr>
        <w:t>除非</w:t>
      </w:r>
      <w:r w:rsidRPr="00F5538D">
        <w:rPr>
          <w:rFonts w:ascii="仿宋_GB2312" w:eastAsia="仿宋_GB2312" w:hint="eastAsia"/>
          <w:sz w:val="32"/>
          <w:szCs w:val="32"/>
        </w:rPr>
        <w:t>理事会</w:t>
      </w:r>
      <w:r>
        <w:rPr>
          <w:rFonts w:ascii="仿宋_GB2312" w:eastAsia="仿宋_GB2312" w:hint="eastAsia"/>
          <w:sz w:val="32"/>
          <w:szCs w:val="32"/>
        </w:rPr>
        <w:t>另有规定</w:t>
      </w:r>
      <w:r w:rsidRPr="00F5538D">
        <w:rPr>
          <w:rFonts w:ascii="仿宋_GB2312" w:eastAsia="仿宋_GB2312" w:hint="eastAsia"/>
          <w:sz w:val="32"/>
          <w:szCs w:val="32"/>
        </w:rPr>
        <w:t>。</w:t>
      </w:r>
      <w:r>
        <w:rPr>
          <w:rFonts w:ascii="仿宋_GB2312" w:eastAsia="仿宋_GB2312" w:hint="eastAsia"/>
          <w:sz w:val="32"/>
          <w:szCs w:val="32"/>
        </w:rPr>
        <w:t>其权力包括</w:t>
      </w:r>
      <w:r w:rsidRPr="00434D4F">
        <w:rPr>
          <w:rFonts w:ascii="仿宋_GB2312" w:eastAsia="仿宋_GB2312" w:hint="eastAsia"/>
          <w:sz w:val="32"/>
          <w:szCs w:val="32"/>
        </w:rPr>
        <w:t>理事会的准备工作</w:t>
      </w:r>
      <w:r>
        <w:rPr>
          <w:rFonts w:ascii="仿宋_GB2312" w:eastAsia="仿宋_GB2312" w:hint="eastAsia"/>
          <w:sz w:val="32"/>
          <w:szCs w:val="32"/>
        </w:rPr>
        <w:t>、制定银行政策、</w:t>
      </w:r>
      <w:r>
        <w:rPr>
          <w:rFonts w:ascii="仿宋_GB2312" w:eastAsia="仿宋_GB2312" w:hint="eastAsia"/>
          <w:sz w:val="32"/>
          <w:szCs w:val="32"/>
        </w:rPr>
        <w:lastRenderedPageBreak/>
        <w:t>就银行业务做出决定、</w:t>
      </w:r>
      <w:r w:rsidRPr="00434D4F">
        <w:rPr>
          <w:rFonts w:ascii="仿宋_GB2312" w:eastAsia="仿宋_GB2312" w:hint="eastAsia"/>
          <w:sz w:val="32"/>
          <w:szCs w:val="32"/>
        </w:rPr>
        <w:t>监督银行管理与运营并建立监督机制</w:t>
      </w:r>
      <w:r>
        <w:rPr>
          <w:rFonts w:ascii="仿宋_GB2312" w:eastAsia="仿宋_GB2312" w:hint="eastAsia"/>
          <w:sz w:val="32"/>
          <w:szCs w:val="32"/>
        </w:rPr>
        <w:t>、</w:t>
      </w:r>
      <w:r w:rsidRPr="00434D4F">
        <w:rPr>
          <w:rFonts w:ascii="仿宋_GB2312" w:eastAsia="仿宋_GB2312" w:hint="eastAsia"/>
          <w:sz w:val="32"/>
          <w:szCs w:val="32"/>
        </w:rPr>
        <w:t>批准银行战略、年度计划和预算</w:t>
      </w:r>
      <w:r>
        <w:rPr>
          <w:rFonts w:ascii="仿宋_GB2312" w:eastAsia="仿宋_GB2312" w:hint="eastAsia"/>
          <w:sz w:val="32"/>
          <w:szCs w:val="32"/>
        </w:rPr>
        <w:t>、视情</w:t>
      </w:r>
      <w:r w:rsidRPr="00434D4F">
        <w:rPr>
          <w:rFonts w:ascii="仿宋_GB2312" w:eastAsia="仿宋_GB2312" w:hint="eastAsia"/>
          <w:sz w:val="32"/>
          <w:szCs w:val="32"/>
        </w:rPr>
        <w:t>成立专门委员会</w:t>
      </w:r>
      <w:r>
        <w:rPr>
          <w:rFonts w:ascii="仿宋_GB2312" w:eastAsia="仿宋_GB2312" w:hint="eastAsia"/>
          <w:sz w:val="32"/>
          <w:szCs w:val="32"/>
        </w:rPr>
        <w:t>、向</w:t>
      </w:r>
      <w:r w:rsidRPr="00434D4F">
        <w:rPr>
          <w:rFonts w:ascii="仿宋_GB2312" w:eastAsia="仿宋_GB2312" w:hint="eastAsia"/>
          <w:sz w:val="32"/>
          <w:szCs w:val="32"/>
        </w:rPr>
        <w:t>理事会提交每个财年</w:t>
      </w:r>
      <w:r>
        <w:rPr>
          <w:rFonts w:ascii="仿宋_GB2312" w:eastAsia="仿宋_GB2312" w:hint="eastAsia"/>
          <w:sz w:val="32"/>
          <w:szCs w:val="32"/>
        </w:rPr>
        <w:t>的</w:t>
      </w:r>
      <w:r w:rsidRPr="00434D4F">
        <w:rPr>
          <w:rFonts w:ascii="仿宋_GB2312" w:eastAsia="仿宋_GB2312" w:hint="eastAsia"/>
          <w:sz w:val="32"/>
          <w:szCs w:val="32"/>
        </w:rPr>
        <w:t>账目</w:t>
      </w:r>
      <w:r>
        <w:rPr>
          <w:rFonts w:ascii="仿宋_GB2312" w:eastAsia="仿宋_GB2312" w:hint="eastAsia"/>
          <w:sz w:val="32"/>
          <w:szCs w:val="32"/>
        </w:rPr>
        <w:t>等</w:t>
      </w:r>
      <w:r w:rsidRPr="00434D4F">
        <w:rPr>
          <w:rFonts w:ascii="仿宋_GB2312" w:eastAsia="仿宋_GB2312" w:hint="eastAsia"/>
          <w:sz w:val="32"/>
          <w:szCs w:val="32"/>
        </w:rPr>
        <w:t>。</w:t>
      </w:r>
      <w:r w:rsidRPr="00F5538D">
        <w:rPr>
          <w:rFonts w:ascii="仿宋_GB2312" w:eastAsia="仿宋_GB2312" w:hint="eastAsia"/>
          <w:sz w:val="32"/>
          <w:szCs w:val="32"/>
        </w:rPr>
        <w:t>董事会共有12名董事，其中域内9名，域外3名。</w:t>
      </w:r>
    </w:p>
    <w:p w:rsidR="00CD37A2" w:rsidRDefault="00CD37A2" w:rsidP="00CD37A2">
      <w:pPr>
        <w:ind w:firstLineChars="200" w:firstLine="640"/>
        <w:rPr>
          <w:rFonts w:ascii="仿宋_GB2312" w:eastAsia="仿宋_GB2312"/>
          <w:sz w:val="32"/>
          <w:szCs w:val="32"/>
        </w:rPr>
      </w:pPr>
      <w:r w:rsidRPr="00F5538D">
        <w:rPr>
          <w:rFonts w:ascii="仿宋_GB2312" w:eastAsia="仿宋_GB2312" w:hint="eastAsia"/>
          <w:sz w:val="32"/>
          <w:szCs w:val="32"/>
        </w:rPr>
        <w:t>亚投行设立行长1名，从域内成员产生，任期5年，可连选连任一次。</w:t>
      </w:r>
      <w:r>
        <w:rPr>
          <w:rFonts w:ascii="仿宋_GB2312" w:eastAsia="仿宋_GB2312" w:hint="eastAsia"/>
          <w:sz w:val="32"/>
          <w:szCs w:val="32"/>
        </w:rPr>
        <w:t>同时设立副行长若干名。</w:t>
      </w:r>
    </w:p>
    <w:p w:rsidR="00CD37A2" w:rsidRPr="00AD6C5D" w:rsidRDefault="00CD37A2" w:rsidP="00CD37A2">
      <w:pPr>
        <w:ind w:firstLineChars="200" w:firstLine="643"/>
        <w:rPr>
          <w:rFonts w:ascii="楷体_GB2312" w:eastAsia="楷体_GB2312"/>
          <w:b/>
          <w:sz w:val="32"/>
          <w:szCs w:val="32"/>
        </w:rPr>
      </w:pPr>
      <w:r>
        <w:rPr>
          <w:rFonts w:ascii="楷体_GB2312" w:eastAsia="楷体_GB2312" w:hint="eastAsia"/>
          <w:b/>
          <w:sz w:val="32"/>
          <w:szCs w:val="32"/>
        </w:rPr>
        <w:t>七、</w:t>
      </w:r>
      <w:r w:rsidRPr="00AD6C5D">
        <w:rPr>
          <w:rFonts w:ascii="楷体_GB2312" w:eastAsia="楷体_GB2312" w:hint="eastAsia"/>
          <w:b/>
          <w:sz w:val="32"/>
          <w:szCs w:val="32"/>
        </w:rPr>
        <w:t>决策机制</w:t>
      </w:r>
    </w:p>
    <w:p w:rsidR="00CD37A2" w:rsidRPr="00E50D21" w:rsidRDefault="00CD37A2" w:rsidP="00CD37A2">
      <w:pPr>
        <w:ind w:firstLineChars="200" w:firstLine="640"/>
        <w:rPr>
          <w:rFonts w:ascii="仿宋_GB2312" w:eastAsia="仿宋_GB2312"/>
          <w:sz w:val="32"/>
          <w:szCs w:val="32"/>
        </w:rPr>
      </w:pPr>
      <w:r>
        <w:rPr>
          <w:rFonts w:ascii="仿宋_GB2312" w:eastAsia="仿宋_GB2312" w:hint="eastAsia"/>
          <w:sz w:val="32"/>
          <w:szCs w:val="32"/>
        </w:rPr>
        <w:t>理事会采用简单多数、特别多数和超级多数原则进行决策。简单多数指投票权的半数以上；特别多数指</w:t>
      </w:r>
      <w:r w:rsidRPr="00AE1B62">
        <w:rPr>
          <w:rFonts w:ascii="仿宋_GB2312" w:eastAsia="仿宋_GB2312" w:hint="eastAsia"/>
          <w:sz w:val="32"/>
          <w:szCs w:val="32"/>
        </w:rPr>
        <w:t>理事人数占理事总人数半数以上</w:t>
      </w:r>
      <w:r>
        <w:rPr>
          <w:rFonts w:ascii="仿宋_GB2312" w:eastAsia="仿宋_GB2312" w:hint="eastAsia"/>
          <w:sz w:val="32"/>
          <w:szCs w:val="32"/>
        </w:rPr>
        <w:t>、</w:t>
      </w:r>
      <w:r w:rsidRPr="00AE1B62">
        <w:rPr>
          <w:rFonts w:ascii="仿宋_GB2312" w:eastAsia="仿宋_GB2312" w:hint="eastAsia"/>
          <w:sz w:val="32"/>
          <w:szCs w:val="32"/>
        </w:rPr>
        <w:t>且所代表投票权不低于</w:t>
      </w:r>
      <w:r>
        <w:rPr>
          <w:rFonts w:ascii="仿宋_GB2312" w:eastAsia="仿宋_GB2312" w:hint="eastAsia"/>
          <w:sz w:val="32"/>
          <w:szCs w:val="32"/>
        </w:rPr>
        <w:t>成员</w:t>
      </w:r>
      <w:r w:rsidRPr="00AE1B62">
        <w:rPr>
          <w:rFonts w:ascii="仿宋_GB2312" w:eastAsia="仿宋_GB2312" w:hint="eastAsia"/>
          <w:sz w:val="32"/>
          <w:szCs w:val="32"/>
        </w:rPr>
        <w:t>总投票权一半的多数通过</w:t>
      </w:r>
      <w:r>
        <w:rPr>
          <w:rFonts w:ascii="仿宋_GB2312" w:eastAsia="仿宋_GB2312" w:hint="eastAsia"/>
          <w:sz w:val="32"/>
          <w:szCs w:val="32"/>
        </w:rPr>
        <w:t>；</w:t>
      </w:r>
      <w:r w:rsidRPr="00AE1B62">
        <w:rPr>
          <w:rFonts w:ascii="仿宋_GB2312" w:eastAsia="仿宋_GB2312" w:hint="eastAsia"/>
          <w:sz w:val="32"/>
          <w:szCs w:val="32"/>
        </w:rPr>
        <w:t>超级多数指理事人数占理事总人数三分之二以上、且所代表投票权不低于成员总投票权四分之三的多数通过</w:t>
      </w:r>
      <w:r>
        <w:rPr>
          <w:rFonts w:ascii="仿宋_GB2312" w:eastAsia="仿宋_GB2312" w:hint="eastAsia"/>
          <w:sz w:val="32"/>
          <w:szCs w:val="32"/>
        </w:rPr>
        <w:t xml:space="preserve">。 </w:t>
      </w:r>
    </w:p>
    <w:p w:rsidR="00CD37A2" w:rsidRDefault="00CD37A2" w:rsidP="00CD37A2">
      <w:pPr>
        <w:ind w:firstLineChars="200" w:firstLine="640"/>
        <w:rPr>
          <w:rFonts w:ascii="仿宋_GB2312" w:eastAsia="仿宋_GB2312"/>
          <w:sz w:val="32"/>
          <w:szCs w:val="32"/>
        </w:rPr>
      </w:pPr>
      <w:r w:rsidRPr="00AE1B62">
        <w:rPr>
          <w:rFonts w:ascii="仿宋_GB2312" w:eastAsia="仿宋_GB2312" w:hint="eastAsia"/>
          <w:sz w:val="32"/>
          <w:szCs w:val="32"/>
        </w:rPr>
        <w:t>除本协定另有明确规定</w:t>
      </w:r>
      <w:r>
        <w:rPr>
          <w:rFonts w:ascii="仿宋_GB2312" w:eastAsia="仿宋_GB2312" w:hint="eastAsia"/>
          <w:sz w:val="32"/>
          <w:szCs w:val="32"/>
        </w:rPr>
        <w:t>外</w:t>
      </w:r>
      <w:r w:rsidRPr="00AE1B62">
        <w:rPr>
          <w:rFonts w:ascii="仿宋_GB2312" w:eastAsia="仿宋_GB2312" w:hint="eastAsia"/>
          <w:sz w:val="32"/>
          <w:szCs w:val="32"/>
        </w:rPr>
        <w:t>，理事会讨论的所有事项</w:t>
      </w:r>
      <w:r>
        <w:rPr>
          <w:rFonts w:ascii="仿宋_GB2312" w:eastAsia="仿宋_GB2312" w:hint="eastAsia"/>
          <w:sz w:val="32"/>
          <w:szCs w:val="32"/>
        </w:rPr>
        <w:t>，</w:t>
      </w:r>
      <w:r w:rsidRPr="00AE1B62">
        <w:rPr>
          <w:rFonts w:ascii="仿宋_GB2312" w:eastAsia="仿宋_GB2312" w:hint="eastAsia"/>
          <w:sz w:val="32"/>
          <w:szCs w:val="32"/>
        </w:rPr>
        <w:t>均应由所投投票权的简单多数决定</w:t>
      </w:r>
      <w:r>
        <w:rPr>
          <w:rFonts w:ascii="仿宋_GB2312" w:eastAsia="仿宋_GB2312" w:hint="eastAsia"/>
          <w:sz w:val="32"/>
          <w:szCs w:val="32"/>
        </w:rPr>
        <w:t>。</w:t>
      </w:r>
      <w:r w:rsidRPr="00F5538D">
        <w:rPr>
          <w:rFonts w:ascii="仿宋_GB2312" w:eastAsia="仿宋_GB2312" w:hint="eastAsia"/>
          <w:sz w:val="32"/>
          <w:szCs w:val="32"/>
        </w:rPr>
        <w:t>选举行长、增</w:t>
      </w:r>
      <w:r>
        <w:rPr>
          <w:rFonts w:ascii="仿宋_GB2312" w:eastAsia="仿宋_GB2312" w:hint="eastAsia"/>
          <w:sz w:val="32"/>
          <w:szCs w:val="32"/>
        </w:rPr>
        <w:t>加</w:t>
      </w:r>
      <w:r w:rsidRPr="00F5538D">
        <w:rPr>
          <w:rFonts w:ascii="仿宋_GB2312" w:eastAsia="仿宋_GB2312" w:hint="eastAsia"/>
          <w:sz w:val="32"/>
          <w:szCs w:val="32"/>
        </w:rPr>
        <w:t>资本金、修改</w:t>
      </w:r>
      <w:r>
        <w:rPr>
          <w:rFonts w:ascii="仿宋_GB2312" w:eastAsia="仿宋_GB2312" w:hint="eastAsia"/>
          <w:sz w:val="32"/>
          <w:szCs w:val="32"/>
        </w:rPr>
        <w:t>协定</w:t>
      </w:r>
      <w:r w:rsidRPr="00F5538D">
        <w:rPr>
          <w:rFonts w:ascii="仿宋_GB2312" w:eastAsia="仿宋_GB2312" w:hint="eastAsia"/>
          <w:sz w:val="32"/>
          <w:szCs w:val="32"/>
        </w:rPr>
        <w:t>、</w:t>
      </w:r>
      <w:r>
        <w:rPr>
          <w:rFonts w:ascii="仿宋_GB2312" w:eastAsia="仿宋_GB2312" w:hint="eastAsia"/>
          <w:sz w:val="32"/>
          <w:szCs w:val="32"/>
        </w:rPr>
        <w:t>下调</w:t>
      </w:r>
      <w:r w:rsidRPr="00F5538D">
        <w:rPr>
          <w:rFonts w:ascii="仿宋_GB2312" w:eastAsia="仿宋_GB2312" w:hint="eastAsia"/>
          <w:sz w:val="32"/>
          <w:szCs w:val="32"/>
        </w:rPr>
        <w:t>域内出资比例</w:t>
      </w:r>
      <w:r>
        <w:rPr>
          <w:rFonts w:ascii="仿宋_GB2312" w:eastAsia="仿宋_GB2312" w:hint="eastAsia"/>
          <w:sz w:val="32"/>
          <w:szCs w:val="32"/>
        </w:rPr>
        <w:t>等重大事项</w:t>
      </w:r>
      <w:r w:rsidRPr="00F5538D">
        <w:rPr>
          <w:rFonts w:ascii="仿宋_GB2312" w:eastAsia="仿宋_GB2312" w:hint="eastAsia"/>
          <w:sz w:val="32"/>
          <w:szCs w:val="32"/>
        </w:rPr>
        <w:t>均需要以超级多数批准</w:t>
      </w:r>
      <w:r>
        <w:rPr>
          <w:rFonts w:ascii="仿宋_GB2312" w:eastAsia="仿宋_GB2312" w:hint="eastAsia"/>
          <w:sz w:val="32"/>
          <w:szCs w:val="32"/>
        </w:rPr>
        <w:t>，吸收新成员则采用特别多数原则批准。</w:t>
      </w:r>
    </w:p>
    <w:p w:rsidR="00CD37A2" w:rsidRPr="00AE1B62" w:rsidRDefault="00CD37A2" w:rsidP="00CD37A2">
      <w:pPr>
        <w:ind w:firstLineChars="200" w:firstLine="640"/>
        <w:rPr>
          <w:rFonts w:ascii="仿宋_GB2312" w:eastAsia="仿宋_GB2312"/>
          <w:sz w:val="32"/>
          <w:szCs w:val="32"/>
        </w:rPr>
      </w:pPr>
      <w:r>
        <w:rPr>
          <w:rFonts w:ascii="仿宋_GB2312" w:eastAsia="仿宋_GB2312" w:hint="eastAsia"/>
          <w:sz w:val="32"/>
          <w:szCs w:val="32"/>
        </w:rPr>
        <w:t>除</w:t>
      </w:r>
      <w:r w:rsidRPr="00434D4F">
        <w:rPr>
          <w:rFonts w:ascii="仿宋_GB2312" w:eastAsia="仿宋_GB2312" w:hint="eastAsia"/>
          <w:sz w:val="32"/>
          <w:szCs w:val="32"/>
        </w:rPr>
        <w:t>本协定另有明确规定</w:t>
      </w:r>
      <w:r>
        <w:rPr>
          <w:rFonts w:ascii="仿宋_GB2312" w:eastAsia="仿宋_GB2312" w:hint="eastAsia"/>
          <w:sz w:val="32"/>
          <w:szCs w:val="32"/>
        </w:rPr>
        <w:t>外</w:t>
      </w:r>
      <w:r w:rsidRPr="00434D4F">
        <w:rPr>
          <w:rFonts w:ascii="仿宋_GB2312" w:eastAsia="仿宋_GB2312" w:hint="eastAsia"/>
          <w:sz w:val="32"/>
          <w:szCs w:val="32"/>
        </w:rPr>
        <w:t>，董事会讨论的所有问题，</w:t>
      </w:r>
      <w:r>
        <w:rPr>
          <w:rFonts w:ascii="仿宋_GB2312" w:eastAsia="仿宋_GB2312" w:hint="eastAsia"/>
          <w:sz w:val="32"/>
          <w:szCs w:val="32"/>
        </w:rPr>
        <w:t>均应</w:t>
      </w:r>
      <w:r w:rsidRPr="00434D4F">
        <w:rPr>
          <w:rFonts w:ascii="仿宋_GB2312" w:eastAsia="仿宋_GB2312" w:hint="eastAsia"/>
          <w:sz w:val="32"/>
          <w:szCs w:val="32"/>
        </w:rPr>
        <w:t>由所投投票权的简单多数决定</w:t>
      </w:r>
      <w:r>
        <w:rPr>
          <w:rFonts w:ascii="仿宋_GB2312" w:eastAsia="仿宋_GB2312" w:hint="eastAsia"/>
          <w:sz w:val="32"/>
          <w:szCs w:val="32"/>
        </w:rPr>
        <w:t>。其中，董事会制定主要业务和财务政策、向行长下放政策及项目决定权需不低于总投票权的四分之三多数批准</w:t>
      </w:r>
      <w:r w:rsidRPr="00F5538D">
        <w:rPr>
          <w:rFonts w:ascii="仿宋_GB2312" w:eastAsia="仿宋_GB2312" w:hint="eastAsia"/>
          <w:sz w:val="32"/>
          <w:szCs w:val="32"/>
        </w:rPr>
        <w:t>。</w:t>
      </w:r>
    </w:p>
    <w:p w:rsidR="00CD37A2" w:rsidRPr="00B55551" w:rsidRDefault="00CD37A2" w:rsidP="00CD37A2">
      <w:pPr>
        <w:ind w:firstLineChars="200" w:firstLine="643"/>
        <w:rPr>
          <w:rFonts w:ascii="楷体_GB2312" w:eastAsia="楷体_GB2312"/>
          <w:b/>
          <w:sz w:val="32"/>
          <w:szCs w:val="32"/>
        </w:rPr>
      </w:pPr>
      <w:r>
        <w:rPr>
          <w:rFonts w:ascii="楷体_GB2312" w:eastAsia="楷体_GB2312" w:hint="eastAsia"/>
          <w:b/>
          <w:sz w:val="32"/>
          <w:szCs w:val="32"/>
        </w:rPr>
        <w:t>八、</w:t>
      </w:r>
      <w:r w:rsidRPr="00B55551">
        <w:rPr>
          <w:rFonts w:ascii="楷体_GB2312" w:eastAsia="楷体_GB2312" w:hint="eastAsia"/>
          <w:b/>
          <w:sz w:val="32"/>
          <w:szCs w:val="32"/>
        </w:rPr>
        <w:t>总部选址</w:t>
      </w:r>
    </w:p>
    <w:p w:rsidR="00CD37A2" w:rsidRDefault="00CD37A2" w:rsidP="00CD37A2">
      <w:pPr>
        <w:ind w:firstLineChars="200" w:firstLine="640"/>
        <w:rPr>
          <w:rFonts w:ascii="仿宋_GB2312" w:eastAsia="仿宋_GB2312"/>
          <w:sz w:val="32"/>
          <w:szCs w:val="32"/>
        </w:rPr>
      </w:pPr>
      <w:r w:rsidRPr="00F5538D">
        <w:rPr>
          <w:rFonts w:ascii="仿宋_GB2312" w:eastAsia="仿宋_GB2312" w:hint="eastAsia"/>
          <w:sz w:val="32"/>
          <w:szCs w:val="32"/>
        </w:rPr>
        <w:lastRenderedPageBreak/>
        <w:t>亚投行总部设在中国北京，可在其他地方设立机构或办公室。</w:t>
      </w:r>
    </w:p>
    <w:p w:rsidR="00CD37A2" w:rsidRPr="00AE0498" w:rsidRDefault="00CD37A2" w:rsidP="00CD37A2">
      <w:pPr>
        <w:ind w:firstLineChars="200" w:firstLine="643"/>
        <w:rPr>
          <w:rFonts w:ascii="楷体_GB2312" w:eastAsia="楷体_GB2312"/>
          <w:b/>
          <w:sz w:val="32"/>
          <w:szCs w:val="32"/>
        </w:rPr>
      </w:pPr>
      <w:r>
        <w:rPr>
          <w:rFonts w:ascii="楷体_GB2312" w:eastAsia="楷体_GB2312" w:hint="eastAsia"/>
          <w:b/>
          <w:sz w:val="32"/>
          <w:szCs w:val="32"/>
        </w:rPr>
        <w:t>九、</w:t>
      </w:r>
      <w:r w:rsidRPr="00AE0498">
        <w:rPr>
          <w:rFonts w:ascii="楷体_GB2312" w:eastAsia="楷体_GB2312" w:hint="eastAsia"/>
          <w:b/>
          <w:sz w:val="32"/>
          <w:szCs w:val="32"/>
        </w:rPr>
        <w:t>特豁待遇</w:t>
      </w:r>
    </w:p>
    <w:p w:rsidR="00CD37A2" w:rsidRDefault="00CD37A2" w:rsidP="00CD37A2">
      <w:pPr>
        <w:spacing w:after="120"/>
        <w:ind w:rightChars="-20" w:right="-42" w:firstLineChars="250" w:firstLine="800"/>
        <w:rPr>
          <w:rFonts w:ascii="仿宋_GB2312" w:eastAsia="仿宋_GB2312"/>
          <w:sz w:val="32"/>
          <w:szCs w:val="32"/>
        </w:rPr>
      </w:pPr>
      <w:r w:rsidRPr="008750DB">
        <w:rPr>
          <w:rFonts w:ascii="仿宋_GB2312" w:eastAsia="仿宋_GB2312" w:hint="eastAsia"/>
          <w:sz w:val="32"/>
          <w:szCs w:val="32"/>
        </w:rPr>
        <w:t>银行在各成员境内享</w:t>
      </w:r>
      <w:r>
        <w:rPr>
          <w:rFonts w:ascii="仿宋_GB2312" w:eastAsia="仿宋_GB2312" w:hint="eastAsia"/>
          <w:sz w:val="32"/>
          <w:szCs w:val="32"/>
        </w:rPr>
        <w:t>有相关</w:t>
      </w:r>
      <w:r w:rsidRPr="008750DB">
        <w:rPr>
          <w:rFonts w:ascii="仿宋_GB2312" w:eastAsia="仿宋_GB2312" w:hint="eastAsia"/>
          <w:sz w:val="32"/>
          <w:szCs w:val="32"/>
        </w:rPr>
        <w:t>豁免权、</w:t>
      </w:r>
      <w:r>
        <w:rPr>
          <w:rFonts w:ascii="仿宋_GB2312" w:eastAsia="仿宋_GB2312" w:hint="eastAsia"/>
          <w:sz w:val="32"/>
          <w:szCs w:val="32"/>
        </w:rPr>
        <w:t>特权及免税权。</w:t>
      </w:r>
    </w:p>
    <w:p w:rsidR="00CD37A2" w:rsidRDefault="00CD37A2" w:rsidP="00CD37A2">
      <w:pPr>
        <w:spacing w:after="120"/>
        <w:ind w:rightChars="-20" w:right="-42" w:firstLineChars="250" w:firstLine="800"/>
        <w:rPr>
          <w:rFonts w:ascii="仿宋_GB2312" w:eastAsia="仿宋_GB2312"/>
          <w:sz w:val="32"/>
          <w:szCs w:val="32"/>
        </w:rPr>
      </w:pPr>
      <w:r>
        <w:rPr>
          <w:rFonts w:ascii="仿宋_GB2312" w:eastAsia="仿宋_GB2312" w:hint="eastAsia"/>
          <w:sz w:val="32"/>
          <w:szCs w:val="32"/>
        </w:rPr>
        <w:t>其中，</w:t>
      </w:r>
      <w:r w:rsidRPr="008750DB">
        <w:rPr>
          <w:rFonts w:ascii="仿宋_GB2312" w:eastAsia="仿宋_GB2312" w:hint="eastAsia"/>
          <w:sz w:val="32"/>
          <w:szCs w:val="32"/>
        </w:rPr>
        <w:t>银行的全体理事、</w:t>
      </w:r>
      <w:r>
        <w:rPr>
          <w:rFonts w:ascii="仿宋_GB2312" w:eastAsia="仿宋_GB2312" w:hint="eastAsia"/>
          <w:sz w:val="32"/>
          <w:szCs w:val="32"/>
        </w:rPr>
        <w:t>副理事、</w:t>
      </w:r>
      <w:r w:rsidRPr="008750DB">
        <w:rPr>
          <w:rFonts w:ascii="仿宋_GB2312" w:eastAsia="仿宋_GB2312" w:hint="eastAsia"/>
          <w:sz w:val="32"/>
          <w:szCs w:val="32"/>
        </w:rPr>
        <w:t>董事、</w:t>
      </w:r>
      <w:r>
        <w:rPr>
          <w:rFonts w:ascii="仿宋_GB2312" w:eastAsia="仿宋_GB2312" w:hint="eastAsia"/>
          <w:sz w:val="32"/>
          <w:szCs w:val="32"/>
        </w:rPr>
        <w:t>副董事、行长、副行长</w:t>
      </w:r>
      <w:r w:rsidRPr="008750DB">
        <w:rPr>
          <w:rFonts w:ascii="仿宋_GB2312" w:eastAsia="仿宋_GB2312" w:hint="eastAsia"/>
          <w:sz w:val="32"/>
          <w:szCs w:val="32"/>
        </w:rPr>
        <w:t>及</w:t>
      </w:r>
      <w:r>
        <w:rPr>
          <w:rFonts w:ascii="仿宋_GB2312" w:eastAsia="仿宋_GB2312" w:hint="eastAsia"/>
          <w:sz w:val="32"/>
          <w:szCs w:val="32"/>
        </w:rPr>
        <w:t>高级职员和普通职员</w:t>
      </w:r>
      <w:r w:rsidRPr="008750DB">
        <w:rPr>
          <w:rFonts w:ascii="仿宋_GB2312" w:eastAsia="仿宋_GB2312" w:hint="eastAsia"/>
          <w:sz w:val="32"/>
          <w:szCs w:val="32"/>
        </w:rPr>
        <w:t>，包括为银行</w:t>
      </w:r>
      <w:r>
        <w:rPr>
          <w:rFonts w:ascii="仿宋_GB2312" w:eastAsia="仿宋_GB2312" w:hint="eastAsia"/>
          <w:sz w:val="32"/>
          <w:szCs w:val="32"/>
        </w:rPr>
        <w:t>履行职能或提供服务的专家和咨询顾问，其以公务身份从事的行为享</w:t>
      </w:r>
      <w:r w:rsidRPr="008750DB">
        <w:rPr>
          <w:rFonts w:ascii="仿宋_GB2312" w:eastAsia="仿宋_GB2312" w:hint="eastAsia"/>
          <w:sz w:val="32"/>
          <w:szCs w:val="32"/>
        </w:rPr>
        <w:t>有法律程序</w:t>
      </w:r>
      <w:r>
        <w:rPr>
          <w:rFonts w:ascii="仿宋_GB2312" w:eastAsia="仿宋_GB2312" w:hint="eastAsia"/>
          <w:sz w:val="32"/>
          <w:szCs w:val="32"/>
        </w:rPr>
        <w:t>豁免，同时在入境限制、外国人登记要求、国民服役、外汇管制方面也享有</w:t>
      </w:r>
      <w:r w:rsidRPr="008750DB">
        <w:rPr>
          <w:rFonts w:ascii="仿宋_GB2312" w:eastAsia="仿宋_GB2312" w:hint="eastAsia"/>
          <w:sz w:val="32"/>
          <w:szCs w:val="32"/>
        </w:rPr>
        <w:t>豁免和特权</w:t>
      </w:r>
      <w:r>
        <w:rPr>
          <w:rFonts w:ascii="仿宋_GB2312" w:eastAsia="仿宋_GB2312" w:hint="eastAsia"/>
          <w:sz w:val="32"/>
          <w:szCs w:val="32"/>
        </w:rPr>
        <w:t>。</w:t>
      </w:r>
    </w:p>
    <w:p w:rsidR="00CD37A2" w:rsidRPr="00F5538D" w:rsidRDefault="00CD37A2" w:rsidP="00CD37A2">
      <w:pPr>
        <w:spacing w:after="120"/>
        <w:ind w:rightChars="-20" w:right="-42" w:firstLineChars="250" w:firstLine="800"/>
        <w:rPr>
          <w:rFonts w:ascii="仿宋_GB2312" w:eastAsia="仿宋_GB2312"/>
          <w:sz w:val="32"/>
          <w:szCs w:val="32"/>
        </w:rPr>
      </w:pPr>
      <w:r w:rsidRPr="008750DB">
        <w:rPr>
          <w:rFonts w:ascii="仿宋_GB2312" w:eastAsia="仿宋_GB2312" w:hint="eastAsia"/>
          <w:sz w:val="32"/>
          <w:szCs w:val="32"/>
        </w:rPr>
        <w:t>银行及其</w:t>
      </w:r>
      <w:r>
        <w:rPr>
          <w:rFonts w:ascii="仿宋_GB2312" w:eastAsia="仿宋_GB2312" w:hint="eastAsia"/>
          <w:sz w:val="32"/>
          <w:szCs w:val="32"/>
        </w:rPr>
        <w:t>根据协定拥有的</w:t>
      </w:r>
      <w:r w:rsidRPr="008750DB">
        <w:rPr>
          <w:rFonts w:ascii="仿宋_GB2312" w:eastAsia="仿宋_GB2312" w:hint="eastAsia"/>
          <w:sz w:val="32"/>
          <w:szCs w:val="32"/>
        </w:rPr>
        <w:t>资产、财</w:t>
      </w:r>
      <w:r>
        <w:rPr>
          <w:rFonts w:ascii="仿宋_GB2312" w:eastAsia="仿宋_GB2312" w:hint="eastAsia"/>
          <w:sz w:val="32"/>
          <w:szCs w:val="32"/>
        </w:rPr>
        <w:t>产、收益、业务和交易，应免除一切税收和关税，并应免除银行缴纳、代扣代缴或征收</w:t>
      </w:r>
      <w:r w:rsidRPr="008750DB">
        <w:rPr>
          <w:rFonts w:ascii="仿宋_GB2312" w:eastAsia="仿宋_GB2312" w:hint="eastAsia"/>
          <w:sz w:val="32"/>
          <w:szCs w:val="32"/>
        </w:rPr>
        <w:t>任何</w:t>
      </w:r>
      <w:r>
        <w:rPr>
          <w:rFonts w:ascii="仿宋_GB2312" w:eastAsia="仿宋_GB2312" w:hint="eastAsia"/>
          <w:sz w:val="32"/>
          <w:szCs w:val="32"/>
        </w:rPr>
        <w:t>税收</w:t>
      </w:r>
      <w:r w:rsidRPr="008750DB">
        <w:rPr>
          <w:rFonts w:ascii="仿宋_GB2312" w:eastAsia="仿宋_GB2312" w:hint="eastAsia"/>
          <w:sz w:val="32"/>
          <w:szCs w:val="32"/>
        </w:rPr>
        <w:t>或关税的义务。</w:t>
      </w:r>
      <w:r>
        <w:rPr>
          <w:rFonts w:ascii="仿宋_GB2312" w:eastAsia="仿宋_GB2312" w:hint="eastAsia"/>
          <w:sz w:val="32"/>
          <w:szCs w:val="32"/>
        </w:rPr>
        <w:t>对银行给付董事、副董事、行长、副行长以及其他高级职员和普通职员，</w:t>
      </w:r>
      <w:r w:rsidRPr="008750DB">
        <w:rPr>
          <w:rFonts w:ascii="仿宋_GB2312" w:eastAsia="仿宋_GB2312" w:hint="eastAsia"/>
          <w:sz w:val="32"/>
          <w:szCs w:val="32"/>
        </w:rPr>
        <w:t>包括为银行</w:t>
      </w:r>
      <w:r>
        <w:rPr>
          <w:rFonts w:ascii="仿宋_GB2312" w:eastAsia="仿宋_GB2312" w:hint="eastAsia"/>
          <w:sz w:val="32"/>
          <w:szCs w:val="32"/>
        </w:rPr>
        <w:t>履行职能</w:t>
      </w:r>
      <w:r w:rsidRPr="008750DB">
        <w:rPr>
          <w:rFonts w:ascii="仿宋_GB2312" w:eastAsia="仿宋_GB2312" w:hint="eastAsia"/>
          <w:sz w:val="32"/>
          <w:szCs w:val="32"/>
        </w:rPr>
        <w:t>或提供服务的专家和咨询</w:t>
      </w:r>
      <w:r>
        <w:rPr>
          <w:rFonts w:ascii="仿宋_GB2312" w:eastAsia="仿宋_GB2312" w:hint="eastAsia"/>
          <w:sz w:val="32"/>
          <w:szCs w:val="32"/>
        </w:rPr>
        <w:t>顾问</w:t>
      </w:r>
      <w:r w:rsidRPr="008750DB">
        <w:rPr>
          <w:rFonts w:ascii="仿宋_GB2312" w:eastAsia="仿宋_GB2312" w:hint="eastAsia"/>
          <w:sz w:val="32"/>
          <w:szCs w:val="32"/>
        </w:rPr>
        <w:t>的薪</w:t>
      </w:r>
      <w:r>
        <w:rPr>
          <w:rFonts w:ascii="仿宋_GB2312" w:eastAsia="仿宋_GB2312" w:hint="eastAsia"/>
          <w:sz w:val="32"/>
          <w:szCs w:val="32"/>
        </w:rPr>
        <w:t>资、报酬和费用不予征税。除非成员在递交批准书、接受书或同意书时，声明该成员及其行政部门</w:t>
      </w:r>
      <w:r w:rsidRPr="008750DB">
        <w:rPr>
          <w:rFonts w:ascii="仿宋_GB2312" w:eastAsia="仿宋_GB2312" w:hint="eastAsia"/>
          <w:sz w:val="32"/>
          <w:szCs w:val="32"/>
        </w:rPr>
        <w:t>对银行向</w:t>
      </w:r>
      <w:r>
        <w:rPr>
          <w:rFonts w:ascii="仿宋_GB2312" w:eastAsia="仿宋_GB2312" w:hint="eastAsia"/>
          <w:sz w:val="32"/>
          <w:szCs w:val="32"/>
        </w:rPr>
        <w:t>该成员公</w:t>
      </w:r>
      <w:r w:rsidRPr="008750DB">
        <w:rPr>
          <w:rFonts w:ascii="仿宋_GB2312" w:eastAsia="仿宋_GB2312" w:hint="eastAsia"/>
          <w:sz w:val="32"/>
          <w:szCs w:val="32"/>
        </w:rPr>
        <w:t>民或国民支付的薪</w:t>
      </w:r>
      <w:r>
        <w:rPr>
          <w:rFonts w:ascii="仿宋_GB2312" w:eastAsia="仿宋_GB2312" w:hint="eastAsia"/>
          <w:sz w:val="32"/>
          <w:szCs w:val="32"/>
        </w:rPr>
        <w:t>资和报酬</w:t>
      </w:r>
      <w:r w:rsidRPr="008750DB">
        <w:rPr>
          <w:rFonts w:ascii="仿宋_GB2312" w:eastAsia="仿宋_GB2312" w:hint="eastAsia"/>
          <w:sz w:val="32"/>
          <w:szCs w:val="32"/>
        </w:rPr>
        <w:t>保留征税的权力。</w:t>
      </w:r>
    </w:p>
    <w:p w:rsidR="00CD37A2" w:rsidRPr="00B55551" w:rsidRDefault="00CD37A2" w:rsidP="00CD37A2">
      <w:pPr>
        <w:ind w:firstLineChars="200" w:firstLine="643"/>
        <w:rPr>
          <w:rFonts w:ascii="楷体_GB2312" w:eastAsia="楷体_GB2312"/>
          <w:b/>
          <w:sz w:val="32"/>
          <w:szCs w:val="32"/>
        </w:rPr>
      </w:pPr>
      <w:r>
        <w:rPr>
          <w:rFonts w:ascii="楷体_GB2312" w:eastAsia="楷体_GB2312" w:hint="eastAsia"/>
          <w:b/>
          <w:sz w:val="32"/>
          <w:szCs w:val="32"/>
        </w:rPr>
        <w:t>十、</w:t>
      </w:r>
      <w:r w:rsidRPr="00B55551">
        <w:rPr>
          <w:rFonts w:ascii="楷体_GB2312" w:eastAsia="楷体_GB2312" w:hint="eastAsia"/>
          <w:b/>
          <w:sz w:val="32"/>
          <w:szCs w:val="32"/>
        </w:rPr>
        <w:t>生效条件</w:t>
      </w:r>
      <w:r>
        <w:rPr>
          <w:rFonts w:ascii="楷体_GB2312" w:eastAsia="楷体_GB2312" w:hint="eastAsia"/>
          <w:b/>
          <w:sz w:val="32"/>
          <w:szCs w:val="32"/>
        </w:rPr>
        <w:t>及临时性安排</w:t>
      </w:r>
    </w:p>
    <w:p w:rsidR="00CD37A2" w:rsidRDefault="00CD37A2" w:rsidP="00CD37A2">
      <w:pPr>
        <w:spacing w:after="120"/>
        <w:ind w:rightChars="-20" w:right="-42" w:firstLineChars="150" w:firstLine="480"/>
        <w:rPr>
          <w:rFonts w:ascii="仿宋_GB2312" w:eastAsia="仿宋_GB2312"/>
          <w:sz w:val="32"/>
          <w:szCs w:val="32"/>
        </w:rPr>
      </w:pPr>
      <w:r w:rsidRPr="008750DB">
        <w:rPr>
          <w:rFonts w:ascii="仿宋_GB2312" w:eastAsia="仿宋_GB2312" w:hint="eastAsia"/>
          <w:sz w:val="32"/>
          <w:szCs w:val="32"/>
        </w:rPr>
        <w:t>至少有十个</w:t>
      </w:r>
      <w:r>
        <w:rPr>
          <w:rFonts w:ascii="仿宋_GB2312" w:eastAsia="仿宋_GB2312" w:hint="eastAsia"/>
          <w:sz w:val="32"/>
          <w:szCs w:val="32"/>
        </w:rPr>
        <w:t>签署方已交存批准书、接受书或同意书，且签署方初始</w:t>
      </w:r>
      <w:r w:rsidRPr="008750DB">
        <w:rPr>
          <w:rFonts w:ascii="仿宋_GB2312" w:eastAsia="仿宋_GB2312" w:hint="eastAsia"/>
          <w:sz w:val="32"/>
          <w:szCs w:val="32"/>
        </w:rPr>
        <w:t>认缴股本</w:t>
      </w:r>
      <w:r>
        <w:rPr>
          <w:rFonts w:ascii="仿宋_GB2312" w:eastAsia="仿宋_GB2312" w:hint="eastAsia"/>
          <w:sz w:val="32"/>
          <w:szCs w:val="32"/>
        </w:rPr>
        <w:t>的加总数额</w:t>
      </w:r>
      <w:r w:rsidRPr="008750DB">
        <w:rPr>
          <w:rFonts w:ascii="仿宋_GB2312" w:eastAsia="仿宋_GB2312" w:hint="eastAsia"/>
          <w:sz w:val="32"/>
          <w:szCs w:val="32"/>
        </w:rPr>
        <w:t>不少于</w:t>
      </w:r>
      <w:r>
        <w:rPr>
          <w:rFonts w:ascii="仿宋_GB2312" w:eastAsia="仿宋_GB2312" w:hint="eastAsia"/>
          <w:sz w:val="32"/>
          <w:szCs w:val="32"/>
        </w:rPr>
        <w:t>认缴</w:t>
      </w:r>
      <w:r w:rsidRPr="008750DB">
        <w:rPr>
          <w:rFonts w:ascii="仿宋_GB2312" w:eastAsia="仿宋_GB2312" w:hint="eastAsia"/>
          <w:sz w:val="32"/>
          <w:szCs w:val="32"/>
        </w:rPr>
        <w:t>股本</w:t>
      </w:r>
      <w:r>
        <w:rPr>
          <w:rFonts w:ascii="仿宋_GB2312" w:eastAsia="仿宋_GB2312" w:hint="eastAsia"/>
          <w:sz w:val="32"/>
          <w:szCs w:val="32"/>
        </w:rPr>
        <w:t>总额</w:t>
      </w:r>
      <w:r w:rsidRPr="008750DB">
        <w:rPr>
          <w:rFonts w:ascii="仿宋_GB2312" w:eastAsia="仿宋_GB2312" w:hint="eastAsia"/>
          <w:sz w:val="32"/>
          <w:szCs w:val="32"/>
        </w:rPr>
        <w:t>的百分之五十，本协定即</w:t>
      </w:r>
      <w:r>
        <w:rPr>
          <w:rFonts w:ascii="仿宋_GB2312" w:eastAsia="仿宋_GB2312" w:hint="eastAsia"/>
          <w:sz w:val="32"/>
          <w:szCs w:val="32"/>
        </w:rPr>
        <w:t>告</w:t>
      </w:r>
      <w:r w:rsidRPr="008750DB">
        <w:rPr>
          <w:rFonts w:ascii="仿宋_GB2312" w:eastAsia="仿宋_GB2312" w:hint="eastAsia"/>
          <w:sz w:val="32"/>
          <w:szCs w:val="32"/>
        </w:rPr>
        <w:t>生效。</w:t>
      </w:r>
    </w:p>
    <w:p w:rsidR="00CD37A2" w:rsidRDefault="00CD37A2" w:rsidP="00CD37A2">
      <w:pPr>
        <w:spacing w:after="120"/>
        <w:ind w:rightChars="-20" w:right="-42" w:firstLineChars="150" w:firstLine="480"/>
        <w:rPr>
          <w:rFonts w:ascii="仿宋_GB2312" w:eastAsia="仿宋_GB2312"/>
          <w:sz w:val="32"/>
          <w:szCs w:val="32"/>
        </w:rPr>
      </w:pPr>
      <w:r>
        <w:rPr>
          <w:rFonts w:ascii="仿宋_GB2312" w:eastAsia="仿宋_GB2312" w:hint="eastAsia"/>
          <w:sz w:val="32"/>
          <w:szCs w:val="32"/>
        </w:rPr>
        <w:lastRenderedPageBreak/>
        <w:t>第5次首席谈判代表会议通过了《&lt;亚洲基础设施投资银行协定&gt;的报告》（以下简称“报告”）。该报告并非协定的一部分或附件，而是亚投行的一份基本文件。其主要作用是记录首席谈判代表会议上各方达成的与协定相关、但又不适合放入协定的共同理解，用于今后解释协定时备查。报告正本为英文。</w:t>
      </w:r>
    </w:p>
    <w:p w:rsidR="00CD37A2" w:rsidRPr="00AD24B5" w:rsidRDefault="00CD37A2" w:rsidP="00CD37A2">
      <w:pPr>
        <w:spacing w:after="120"/>
        <w:ind w:rightChars="-20" w:right="-42" w:firstLineChars="150" w:firstLine="480"/>
        <w:rPr>
          <w:rFonts w:ascii="仿宋_GB2312" w:eastAsia="仿宋_GB2312"/>
          <w:sz w:val="32"/>
          <w:szCs w:val="32"/>
        </w:rPr>
      </w:pPr>
      <w:r>
        <w:rPr>
          <w:rFonts w:ascii="仿宋_GB2312" w:eastAsia="仿宋_GB2312" w:hint="eastAsia"/>
          <w:sz w:val="32"/>
          <w:szCs w:val="32"/>
        </w:rPr>
        <w:t>报告规定，在协定生效前（2015年底），各意向创始成员继续以首席谈判代表会议为筹建亚投行的磋商机制；自协定生效之日起至协定规定各成员批准截止之日（2016年12月31日），将通过临时性安排为尚未成为成员的签署方继续参与银行治理提供机会，允许其作为观察员出席理事会会议，并组成名义选区参与董事会会议，但不拥有投票权；同时重大决定将通过所有签署方充分磋商，并在最大程度上达成共识。2016年12月31日之后，上述临时性安排终止。</w:t>
      </w:r>
    </w:p>
    <w:p w:rsidR="00CD37A2" w:rsidRPr="00AD6C5D" w:rsidRDefault="00CD37A2" w:rsidP="00CD37A2">
      <w:pPr>
        <w:ind w:firstLineChars="200" w:firstLine="643"/>
        <w:rPr>
          <w:rFonts w:ascii="楷体_GB2312" w:eastAsia="楷体_GB2312"/>
          <w:b/>
          <w:sz w:val="32"/>
          <w:szCs w:val="32"/>
        </w:rPr>
      </w:pPr>
      <w:r>
        <w:rPr>
          <w:rFonts w:ascii="楷体_GB2312" w:eastAsia="楷体_GB2312" w:hint="eastAsia"/>
          <w:b/>
          <w:sz w:val="32"/>
          <w:szCs w:val="32"/>
        </w:rPr>
        <w:t>十一、协定</w:t>
      </w:r>
      <w:r w:rsidRPr="00AD6C5D">
        <w:rPr>
          <w:rFonts w:ascii="楷体_GB2312" w:eastAsia="楷体_GB2312" w:hint="eastAsia"/>
          <w:b/>
          <w:sz w:val="32"/>
          <w:szCs w:val="32"/>
        </w:rPr>
        <w:t>文本</w:t>
      </w:r>
    </w:p>
    <w:p w:rsidR="00CD37A2" w:rsidRPr="004735CC" w:rsidRDefault="00CD37A2" w:rsidP="00CD37A2">
      <w:pPr>
        <w:spacing w:line="588" w:lineRule="exact"/>
        <w:ind w:firstLineChars="200" w:firstLine="640"/>
        <w:rPr>
          <w:rFonts w:ascii="仿宋_GB2312" w:eastAsia="仿宋_GB2312"/>
          <w:sz w:val="32"/>
          <w:szCs w:val="32"/>
        </w:rPr>
      </w:pPr>
      <w:r>
        <w:rPr>
          <w:rFonts w:ascii="仿宋_GB2312" w:eastAsia="仿宋_GB2312" w:hint="eastAsia"/>
          <w:sz w:val="32"/>
          <w:szCs w:val="32"/>
        </w:rPr>
        <w:t>文本</w:t>
      </w:r>
      <w:r w:rsidRPr="007B2378">
        <w:rPr>
          <w:rFonts w:ascii="仿宋_GB2312" w:eastAsia="仿宋_GB2312"/>
          <w:sz w:val="32"/>
          <w:szCs w:val="32"/>
        </w:rPr>
        <w:t>分别以</w:t>
      </w:r>
      <w:r>
        <w:rPr>
          <w:rFonts w:ascii="仿宋_GB2312" w:eastAsia="仿宋_GB2312"/>
          <w:sz w:val="32"/>
          <w:szCs w:val="32"/>
        </w:rPr>
        <w:t>英文</w:t>
      </w:r>
      <w:r>
        <w:rPr>
          <w:rFonts w:ascii="仿宋_GB2312" w:eastAsia="仿宋_GB2312" w:hint="eastAsia"/>
          <w:sz w:val="32"/>
          <w:szCs w:val="32"/>
        </w:rPr>
        <w:t>、</w:t>
      </w:r>
      <w:r w:rsidRPr="007B2378">
        <w:rPr>
          <w:rFonts w:ascii="仿宋_GB2312" w:eastAsia="仿宋_GB2312"/>
          <w:sz w:val="32"/>
          <w:szCs w:val="32"/>
        </w:rPr>
        <w:t>中文和</w:t>
      </w:r>
      <w:r>
        <w:rPr>
          <w:rFonts w:ascii="仿宋_GB2312" w:eastAsia="仿宋_GB2312" w:hint="eastAsia"/>
          <w:sz w:val="32"/>
          <w:szCs w:val="32"/>
        </w:rPr>
        <w:t>法</w:t>
      </w:r>
      <w:r w:rsidRPr="007B2378">
        <w:rPr>
          <w:rFonts w:ascii="仿宋_GB2312" w:eastAsia="仿宋_GB2312"/>
          <w:sz w:val="32"/>
          <w:szCs w:val="32"/>
        </w:rPr>
        <w:t>文</w:t>
      </w:r>
      <w:r>
        <w:rPr>
          <w:rFonts w:ascii="仿宋_GB2312" w:eastAsia="仿宋_GB2312" w:hint="eastAsia"/>
          <w:sz w:val="32"/>
          <w:szCs w:val="32"/>
        </w:rPr>
        <w:t>写成</w:t>
      </w:r>
      <w:r w:rsidRPr="007B2378">
        <w:rPr>
          <w:rFonts w:ascii="仿宋_GB2312" w:eastAsia="仿宋_GB2312"/>
          <w:sz w:val="32"/>
          <w:szCs w:val="32"/>
        </w:rPr>
        <w:t>,同等</w:t>
      </w:r>
      <w:r>
        <w:rPr>
          <w:rFonts w:ascii="仿宋_GB2312" w:eastAsia="仿宋_GB2312" w:hint="eastAsia"/>
          <w:sz w:val="32"/>
          <w:szCs w:val="32"/>
        </w:rPr>
        <w:t>作准</w:t>
      </w:r>
      <w:r w:rsidRPr="008750DB">
        <w:rPr>
          <w:rFonts w:ascii="仿宋_GB2312" w:eastAsia="仿宋_GB2312" w:hint="eastAsia"/>
          <w:sz w:val="32"/>
          <w:szCs w:val="32"/>
        </w:rPr>
        <w:t>。</w:t>
      </w:r>
      <w:r w:rsidRPr="00434D4F">
        <w:rPr>
          <w:rFonts w:ascii="仿宋_GB2312" w:eastAsia="仿宋_GB2312" w:hint="eastAsia"/>
          <w:sz w:val="32"/>
          <w:szCs w:val="32"/>
        </w:rPr>
        <w:t>银行的工作语言为英语</w:t>
      </w:r>
      <w:r>
        <w:rPr>
          <w:rFonts w:ascii="仿宋_GB2312" w:eastAsia="仿宋_GB2312" w:hint="eastAsia"/>
          <w:sz w:val="32"/>
          <w:szCs w:val="32"/>
        </w:rPr>
        <w:t>，银行在做出所有决定和依照协定相关规定进行解释时，应以协定的英文文本为准。</w:t>
      </w:r>
    </w:p>
    <w:p w:rsidR="007C4F53" w:rsidRPr="00CD37A2" w:rsidRDefault="007C4F53"/>
    <w:sectPr w:rsidR="007C4F53" w:rsidRPr="00CD37A2" w:rsidSect="00B665C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DF7" w:rsidRDefault="00075DF7" w:rsidP="00CD37A2">
      <w:r>
        <w:separator/>
      </w:r>
    </w:p>
  </w:endnote>
  <w:endnote w:type="continuationSeparator" w:id="1">
    <w:p w:rsidR="00075DF7" w:rsidRDefault="00075DF7" w:rsidP="00CD37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4DE" w:rsidRDefault="002F54D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9309"/>
      <w:docPartObj>
        <w:docPartGallery w:val="Page Numbers (Bottom of Page)"/>
        <w:docPartUnique/>
      </w:docPartObj>
    </w:sdtPr>
    <w:sdtContent>
      <w:p w:rsidR="002F54DE" w:rsidRDefault="002F54DE">
        <w:pPr>
          <w:pStyle w:val="a4"/>
          <w:jc w:val="center"/>
        </w:pPr>
        <w:r w:rsidRPr="002F54DE">
          <w:rPr>
            <w:rFonts w:ascii="Times New Roman" w:hAnsi="Times New Roman" w:cs="Times New Roman"/>
          </w:rPr>
          <w:fldChar w:fldCharType="begin"/>
        </w:r>
        <w:r w:rsidRPr="002F54DE">
          <w:rPr>
            <w:rFonts w:ascii="Times New Roman" w:hAnsi="Times New Roman" w:cs="Times New Roman"/>
          </w:rPr>
          <w:instrText xml:space="preserve"> PAGE   \* MERGEFORMAT </w:instrText>
        </w:r>
        <w:r w:rsidRPr="002F54DE">
          <w:rPr>
            <w:rFonts w:ascii="Times New Roman" w:hAnsi="Times New Roman" w:cs="Times New Roman"/>
          </w:rPr>
          <w:fldChar w:fldCharType="separate"/>
        </w:r>
        <w:r w:rsidRPr="002F54DE">
          <w:rPr>
            <w:rFonts w:ascii="Times New Roman" w:hAnsi="Times New Roman" w:cs="Times New Roman"/>
            <w:noProof/>
            <w:lang w:val="zh-CN"/>
          </w:rPr>
          <w:t>1</w:t>
        </w:r>
        <w:r w:rsidRPr="002F54DE">
          <w:rPr>
            <w:rFonts w:ascii="Times New Roman" w:hAnsi="Times New Roman" w:cs="Times New Roman"/>
          </w:rPr>
          <w:fldChar w:fldCharType="end"/>
        </w:r>
      </w:p>
    </w:sdtContent>
  </w:sdt>
  <w:p w:rsidR="002F54DE" w:rsidRDefault="002F54DE">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4DE" w:rsidRDefault="002F54D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DF7" w:rsidRDefault="00075DF7" w:rsidP="00CD37A2">
      <w:r>
        <w:separator/>
      </w:r>
    </w:p>
  </w:footnote>
  <w:footnote w:type="continuationSeparator" w:id="1">
    <w:p w:rsidR="00075DF7" w:rsidRDefault="00075DF7" w:rsidP="00CD37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4DE" w:rsidRDefault="002F54D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4DE" w:rsidRDefault="002F54D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4DE" w:rsidRDefault="002F54D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37A2"/>
    <w:rsid w:val="00075DF7"/>
    <w:rsid w:val="002F54DE"/>
    <w:rsid w:val="007C4F53"/>
    <w:rsid w:val="00B665C7"/>
    <w:rsid w:val="00CD37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7A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D37A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D37A2"/>
    <w:rPr>
      <w:sz w:val="18"/>
      <w:szCs w:val="18"/>
    </w:rPr>
  </w:style>
  <w:style w:type="paragraph" w:styleId="a4">
    <w:name w:val="footer"/>
    <w:basedOn w:val="a"/>
    <w:link w:val="Char0"/>
    <w:uiPriority w:val="99"/>
    <w:unhideWhenUsed/>
    <w:rsid w:val="00CD37A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D37A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6B3E9-E4C2-4F15-A0A6-D9A7C657E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410</Words>
  <Characters>2341</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陈立新</dc:creator>
  <cp:keywords/>
  <dc:description/>
  <cp:lastModifiedBy>陈立新</cp:lastModifiedBy>
  <cp:revision>3</cp:revision>
  <cp:lastPrinted>2015-06-28T02:58:00Z</cp:lastPrinted>
  <dcterms:created xsi:type="dcterms:W3CDTF">2015-06-28T01:16:00Z</dcterms:created>
  <dcterms:modified xsi:type="dcterms:W3CDTF">2015-06-28T02:59:00Z</dcterms:modified>
</cp:coreProperties>
</file>