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97" w:rsidRPr="003912E7" w:rsidRDefault="008F7097" w:rsidP="008F7097">
      <w:pPr>
        <w:spacing w:line="560" w:lineRule="exact"/>
        <w:rPr>
          <w:rFonts w:eastAsia="黑体"/>
          <w:sz w:val="32"/>
          <w:szCs w:val="32"/>
        </w:rPr>
      </w:pPr>
      <w:r w:rsidRPr="003912E7">
        <w:rPr>
          <w:rFonts w:eastAsia="黑体"/>
          <w:sz w:val="32"/>
          <w:szCs w:val="32"/>
        </w:rPr>
        <w:t>附</w:t>
      </w:r>
      <w:r w:rsidRPr="00E62440">
        <w:rPr>
          <w:rFonts w:ascii="黑体" w:eastAsia="黑体" w:hAnsi="黑体"/>
          <w:sz w:val="32"/>
          <w:szCs w:val="32"/>
        </w:rPr>
        <w:t>件</w:t>
      </w:r>
      <w:r w:rsidRPr="00E62440">
        <w:rPr>
          <w:rFonts w:ascii="黑体" w:eastAsia="黑体" w:hAnsi="黑体" w:hint="eastAsia"/>
          <w:sz w:val="32"/>
          <w:szCs w:val="32"/>
        </w:rPr>
        <w:t>2</w:t>
      </w:r>
    </w:p>
    <w:p w:rsidR="008F7097" w:rsidRPr="003912E7" w:rsidRDefault="008F7097" w:rsidP="008F7097">
      <w:pPr>
        <w:spacing w:line="560" w:lineRule="exact"/>
        <w:rPr>
          <w:rFonts w:eastAsia="黑体"/>
          <w:sz w:val="32"/>
          <w:szCs w:val="32"/>
        </w:rPr>
      </w:pPr>
    </w:p>
    <w:p w:rsidR="008F7097" w:rsidRDefault="008F7097" w:rsidP="008F7097">
      <w:pPr>
        <w:spacing w:line="560" w:lineRule="exact"/>
        <w:jc w:val="center"/>
        <w:rPr>
          <w:rFonts w:eastAsia="方正小标宋简体"/>
          <w:spacing w:val="-12"/>
          <w:sz w:val="44"/>
          <w:szCs w:val="44"/>
        </w:rPr>
      </w:pPr>
      <w:r w:rsidRPr="003912E7">
        <w:rPr>
          <w:rFonts w:eastAsia="方正小标宋简体"/>
          <w:spacing w:val="-12"/>
          <w:sz w:val="44"/>
          <w:szCs w:val="44"/>
        </w:rPr>
        <w:t>部分</w:t>
      </w:r>
      <w:r>
        <w:rPr>
          <w:rFonts w:eastAsia="方正小标宋简体" w:hint="eastAsia"/>
          <w:spacing w:val="-12"/>
          <w:sz w:val="44"/>
          <w:szCs w:val="44"/>
        </w:rPr>
        <w:t>不合格</w:t>
      </w:r>
      <w:r w:rsidRPr="003912E7">
        <w:rPr>
          <w:rFonts w:eastAsia="方正小标宋简体"/>
          <w:spacing w:val="-12"/>
          <w:sz w:val="44"/>
          <w:szCs w:val="44"/>
        </w:rPr>
        <w:t>项目的</w:t>
      </w:r>
      <w:r>
        <w:rPr>
          <w:rFonts w:eastAsia="方正小标宋简体" w:hint="eastAsia"/>
          <w:spacing w:val="-12"/>
          <w:sz w:val="44"/>
          <w:szCs w:val="44"/>
        </w:rPr>
        <w:t>小知识</w:t>
      </w:r>
    </w:p>
    <w:p w:rsidR="008F7097" w:rsidRDefault="008F7097" w:rsidP="008F7097">
      <w:pPr>
        <w:spacing w:line="560" w:lineRule="exact"/>
        <w:ind w:firstLineChars="200" w:firstLine="592"/>
        <w:rPr>
          <w:rFonts w:eastAsia="黑体"/>
          <w:spacing w:val="-12"/>
          <w:sz w:val="32"/>
          <w:szCs w:val="32"/>
        </w:rPr>
      </w:pPr>
    </w:p>
    <w:p w:rsidR="008F7097" w:rsidRPr="003912E7" w:rsidRDefault="008F7097" w:rsidP="008F7097">
      <w:pPr>
        <w:spacing w:line="560" w:lineRule="exact"/>
        <w:ind w:firstLineChars="200" w:firstLine="592"/>
        <w:rPr>
          <w:rFonts w:eastAsia="黑体"/>
          <w:sz w:val="32"/>
          <w:szCs w:val="32"/>
        </w:rPr>
      </w:pPr>
      <w:r>
        <w:rPr>
          <w:rFonts w:eastAsia="黑体" w:hint="eastAsia"/>
          <w:spacing w:val="-12"/>
          <w:sz w:val="32"/>
          <w:szCs w:val="32"/>
        </w:rPr>
        <w:t>一</w:t>
      </w:r>
      <w:r w:rsidRPr="003912E7">
        <w:rPr>
          <w:rFonts w:eastAsia="黑体"/>
          <w:spacing w:val="-12"/>
          <w:sz w:val="32"/>
          <w:szCs w:val="32"/>
        </w:rPr>
        <w:t>、</w:t>
      </w:r>
      <w:r w:rsidRPr="003912E7">
        <w:rPr>
          <w:rFonts w:eastAsia="黑体"/>
          <w:sz w:val="32"/>
          <w:szCs w:val="32"/>
        </w:rPr>
        <w:t>过氧化值</w:t>
      </w:r>
    </w:p>
    <w:p w:rsidR="008F7097" w:rsidRPr="008D4641" w:rsidRDefault="008F7097" w:rsidP="008F7097">
      <w:pPr>
        <w:spacing w:line="560" w:lineRule="exact"/>
        <w:ind w:firstLineChars="200" w:firstLine="640"/>
        <w:rPr>
          <w:rFonts w:eastAsia="仿宋_GB2312"/>
          <w:sz w:val="32"/>
          <w:szCs w:val="32"/>
        </w:rPr>
      </w:pPr>
      <w:r w:rsidRPr="003912E7">
        <w:rPr>
          <w:rFonts w:eastAsia="仿宋_GB2312"/>
          <w:kern w:val="0"/>
          <w:sz w:val="32"/>
          <w:szCs w:val="32"/>
        </w:rPr>
        <w:t>过氧化值主要反映食品中油脂是否氧化变质。随着油脂氧化，过氧化值会逐步升高，严重时会导致肠胃不适、腹泻等症状。《食品安全国家标准</w:t>
      </w:r>
      <w:r w:rsidRPr="003912E7">
        <w:rPr>
          <w:rFonts w:eastAsia="仿宋_GB2312"/>
          <w:kern w:val="0"/>
          <w:sz w:val="32"/>
          <w:szCs w:val="32"/>
        </w:rPr>
        <w:t> </w:t>
      </w:r>
      <w:r w:rsidRPr="003912E7">
        <w:rPr>
          <w:rFonts w:eastAsia="仿宋_GB2312"/>
          <w:kern w:val="0"/>
          <w:sz w:val="32"/>
          <w:szCs w:val="32"/>
        </w:rPr>
        <w:t>糕点、面包》</w:t>
      </w:r>
      <w:r w:rsidRPr="003912E7">
        <w:rPr>
          <w:rFonts w:eastAsia="仿宋_GB2312"/>
          <w:sz w:val="32"/>
          <w:szCs w:val="32"/>
        </w:rPr>
        <w:t>（</w:t>
      </w:r>
      <w:r w:rsidRPr="003912E7">
        <w:rPr>
          <w:rFonts w:eastAsia="仿宋_GB2312"/>
          <w:sz w:val="32"/>
          <w:szCs w:val="32"/>
        </w:rPr>
        <w:t>GB 7099</w:t>
      </w:r>
      <w:r>
        <w:rPr>
          <w:rFonts w:eastAsia="仿宋_GB2312" w:hint="eastAsia"/>
          <w:sz w:val="32"/>
          <w:szCs w:val="32"/>
        </w:rPr>
        <w:t>—</w:t>
      </w:r>
      <w:r w:rsidRPr="003912E7">
        <w:rPr>
          <w:rFonts w:eastAsia="仿宋_GB2312"/>
          <w:sz w:val="32"/>
          <w:szCs w:val="32"/>
        </w:rPr>
        <w:t>2015</w:t>
      </w:r>
      <w:r w:rsidRPr="003912E7">
        <w:rPr>
          <w:rFonts w:eastAsia="仿宋_GB2312"/>
          <w:sz w:val="32"/>
          <w:szCs w:val="32"/>
        </w:rPr>
        <w:t>）中规定，糕点中的过氧化值（以脂肪计）应不超过</w:t>
      </w:r>
      <w:r w:rsidRPr="003912E7">
        <w:rPr>
          <w:rFonts w:eastAsia="仿宋_GB2312"/>
          <w:sz w:val="32"/>
          <w:szCs w:val="32"/>
        </w:rPr>
        <w:t>0</w:t>
      </w:r>
      <w:r w:rsidRPr="00172124">
        <w:rPr>
          <w:rFonts w:ascii="仿宋_GB2312" w:eastAsia="仿宋_GB2312" w:hint="eastAsia"/>
          <w:sz w:val="32"/>
          <w:szCs w:val="32"/>
        </w:rPr>
        <w:t>.</w:t>
      </w:r>
      <w:r w:rsidRPr="003912E7">
        <w:rPr>
          <w:rFonts w:eastAsia="仿宋_GB2312"/>
          <w:sz w:val="32"/>
          <w:szCs w:val="32"/>
        </w:rPr>
        <w:t>25g/100g</w:t>
      </w:r>
      <w:r w:rsidRPr="003912E7">
        <w:rPr>
          <w:rFonts w:eastAsia="仿宋_GB2312"/>
          <w:sz w:val="32"/>
          <w:szCs w:val="32"/>
        </w:rPr>
        <w:t>。</w:t>
      </w:r>
      <w:r w:rsidRPr="003912E7">
        <w:rPr>
          <w:rFonts w:eastAsia="仿宋_GB2312"/>
          <w:kern w:val="0"/>
          <w:sz w:val="32"/>
          <w:szCs w:val="32"/>
        </w:rPr>
        <w:t>《食品安全国家标准</w:t>
      </w:r>
      <w:r w:rsidRPr="003912E7">
        <w:rPr>
          <w:rFonts w:eastAsia="仿宋_GB2312"/>
          <w:kern w:val="0"/>
          <w:sz w:val="32"/>
          <w:szCs w:val="32"/>
        </w:rPr>
        <w:t> </w:t>
      </w:r>
      <w:r w:rsidRPr="003912E7">
        <w:rPr>
          <w:rFonts w:eastAsia="仿宋_GB2312"/>
          <w:kern w:val="0"/>
          <w:sz w:val="32"/>
          <w:szCs w:val="32"/>
        </w:rPr>
        <w:t>饼干》（</w:t>
      </w:r>
      <w:r w:rsidRPr="003912E7">
        <w:rPr>
          <w:rFonts w:eastAsia="仿宋_GB2312"/>
          <w:kern w:val="0"/>
          <w:sz w:val="32"/>
          <w:szCs w:val="32"/>
        </w:rPr>
        <w:t>GB 7100</w:t>
      </w:r>
      <w:r>
        <w:rPr>
          <w:rFonts w:eastAsia="仿宋_GB2312" w:hint="eastAsia"/>
          <w:kern w:val="0"/>
          <w:sz w:val="32"/>
          <w:szCs w:val="32"/>
        </w:rPr>
        <w:t>—</w:t>
      </w:r>
      <w:r w:rsidRPr="003912E7">
        <w:rPr>
          <w:rFonts w:eastAsia="仿宋_GB2312"/>
          <w:kern w:val="0"/>
          <w:sz w:val="32"/>
          <w:szCs w:val="32"/>
        </w:rPr>
        <w:t>2015</w:t>
      </w:r>
      <w:r w:rsidRPr="003912E7">
        <w:rPr>
          <w:rFonts w:eastAsia="仿宋_GB2312"/>
          <w:kern w:val="0"/>
          <w:sz w:val="32"/>
          <w:szCs w:val="32"/>
        </w:rPr>
        <w:t>）中规定，饼干中的过氧化值（以脂肪计）应不超过</w:t>
      </w:r>
      <w:r w:rsidRPr="003912E7">
        <w:rPr>
          <w:rFonts w:eastAsia="仿宋_GB2312"/>
          <w:kern w:val="0"/>
          <w:sz w:val="32"/>
          <w:szCs w:val="32"/>
        </w:rPr>
        <w:t>0</w:t>
      </w:r>
      <w:r w:rsidRPr="00172124">
        <w:rPr>
          <w:rFonts w:ascii="仿宋_GB2312" w:eastAsia="仿宋_GB2312"/>
          <w:sz w:val="32"/>
          <w:szCs w:val="32"/>
        </w:rPr>
        <w:t>.</w:t>
      </w:r>
      <w:r w:rsidRPr="003912E7">
        <w:rPr>
          <w:rFonts w:eastAsia="仿宋_GB2312"/>
          <w:kern w:val="0"/>
          <w:sz w:val="32"/>
          <w:szCs w:val="32"/>
        </w:rPr>
        <w:t>25g/100g</w:t>
      </w:r>
      <w:r w:rsidRPr="003912E7">
        <w:rPr>
          <w:rFonts w:eastAsia="仿宋_GB2312"/>
          <w:kern w:val="0"/>
          <w:sz w:val="32"/>
          <w:szCs w:val="32"/>
        </w:rPr>
        <w:t>。</w:t>
      </w:r>
      <w:r w:rsidRPr="003912E7">
        <w:rPr>
          <w:rFonts w:eastAsia="仿宋_GB2312"/>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p>
    <w:p w:rsidR="008F7097" w:rsidRPr="00926703" w:rsidRDefault="008F7097" w:rsidP="008F7097">
      <w:pPr>
        <w:pStyle w:val="a5"/>
        <w:numPr>
          <w:ilvl w:val="0"/>
          <w:numId w:val="1"/>
        </w:numPr>
        <w:spacing w:line="560" w:lineRule="exact"/>
        <w:ind w:firstLineChars="0"/>
        <w:rPr>
          <w:rFonts w:ascii="Times New Roman" w:eastAsia="黑体" w:hAnsi="Times New Roman"/>
          <w:spacing w:val="-12"/>
          <w:sz w:val="32"/>
          <w:szCs w:val="32"/>
        </w:rPr>
      </w:pPr>
      <w:r w:rsidRPr="00926703">
        <w:rPr>
          <w:rFonts w:ascii="Times New Roman" w:eastAsia="黑体" w:hAnsi="Times New Roman"/>
          <w:spacing w:val="-12"/>
          <w:sz w:val="32"/>
          <w:szCs w:val="32"/>
        </w:rPr>
        <w:t>霉菌</w:t>
      </w:r>
    </w:p>
    <w:p w:rsidR="008F7097" w:rsidRDefault="008F7097" w:rsidP="008F7097">
      <w:pPr>
        <w:spacing w:line="600" w:lineRule="exact"/>
        <w:ind w:firstLineChars="200" w:firstLine="640"/>
        <w:rPr>
          <w:rFonts w:eastAsia="仿宋_GB2312"/>
          <w:sz w:val="32"/>
          <w:szCs w:val="32"/>
        </w:rPr>
      </w:pPr>
      <w:r>
        <w:rPr>
          <w:rFonts w:eastAsia="仿宋_GB2312"/>
          <w:sz w:val="32"/>
          <w:szCs w:val="32"/>
        </w:rPr>
        <w:t>霉菌</w:t>
      </w:r>
      <w:r>
        <w:rPr>
          <w:rFonts w:eastAsia="仿宋_GB2312" w:hint="eastAsia"/>
          <w:sz w:val="32"/>
          <w:szCs w:val="32"/>
        </w:rPr>
        <w:t>是</w:t>
      </w:r>
      <w:r>
        <w:rPr>
          <w:rFonts w:eastAsia="仿宋_GB2312"/>
          <w:sz w:val="32"/>
          <w:szCs w:val="32"/>
        </w:rPr>
        <w:t>自然界</w:t>
      </w:r>
      <w:r>
        <w:rPr>
          <w:rFonts w:eastAsia="仿宋_GB2312" w:hint="eastAsia"/>
          <w:sz w:val="32"/>
          <w:szCs w:val="32"/>
        </w:rPr>
        <w:t>中</w:t>
      </w:r>
      <w:r>
        <w:rPr>
          <w:rFonts w:eastAsia="仿宋_GB2312"/>
          <w:sz w:val="32"/>
          <w:szCs w:val="32"/>
        </w:rPr>
        <w:t>常见</w:t>
      </w:r>
      <w:r>
        <w:rPr>
          <w:rFonts w:eastAsia="仿宋_GB2312" w:hint="eastAsia"/>
          <w:sz w:val="32"/>
          <w:szCs w:val="32"/>
        </w:rPr>
        <w:t>的真菌</w:t>
      </w:r>
      <w:r>
        <w:rPr>
          <w:rFonts w:eastAsia="仿宋_GB2312"/>
          <w:sz w:val="32"/>
          <w:szCs w:val="32"/>
        </w:rPr>
        <w:t>，</w:t>
      </w:r>
      <w:r w:rsidRPr="003912E7">
        <w:rPr>
          <w:rFonts w:eastAsia="仿宋_GB2312"/>
          <w:sz w:val="32"/>
          <w:szCs w:val="32"/>
        </w:rPr>
        <w:t>是用来判定食品在被加工过程中被污染的程度及卫生质量的指标</w:t>
      </w:r>
      <w:r>
        <w:rPr>
          <w:rFonts w:eastAsia="仿宋_GB2312" w:hint="eastAsia"/>
          <w:sz w:val="32"/>
          <w:szCs w:val="32"/>
        </w:rPr>
        <w:t>。</w:t>
      </w:r>
      <w:r>
        <w:rPr>
          <w:rFonts w:eastAsia="仿宋_GB2312"/>
          <w:sz w:val="32"/>
          <w:szCs w:val="32"/>
        </w:rPr>
        <w:t>霉菌超标原因可能是加工用原料受霉菌污染，</w:t>
      </w:r>
      <w:r>
        <w:rPr>
          <w:rFonts w:eastAsia="仿宋_GB2312" w:hint="eastAsia"/>
          <w:sz w:val="32"/>
          <w:szCs w:val="32"/>
        </w:rPr>
        <w:t>或者是产品存储、运输</w:t>
      </w:r>
      <w:r>
        <w:rPr>
          <w:rFonts w:eastAsia="仿宋_GB2312"/>
          <w:sz w:val="32"/>
          <w:szCs w:val="32"/>
        </w:rPr>
        <w:t>条件控制不当导致流通环节抽取的样品</w:t>
      </w:r>
      <w:r>
        <w:rPr>
          <w:rFonts w:eastAsia="仿宋_GB2312" w:hint="eastAsia"/>
          <w:sz w:val="32"/>
          <w:szCs w:val="32"/>
        </w:rPr>
        <w:t>被霉菌污染。《食品安全国家标准</w:t>
      </w:r>
      <w:r>
        <w:rPr>
          <w:rFonts w:eastAsia="仿宋_GB2312" w:hint="eastAsia"/>
          <w:sz w:val="32"/>
          <w:szCs w:val="32"/>
        </w:rPr>
        <w:t xml:space="preserve"> </w:t>
      </w:r>
      <w:r>
        <w:rPr>
          <w:rFonts w:eastAsia="仿宋_GB2312" w:hint="eastAsia"/>
          <w:sz w:val="32"/>
          <w:szCs w:val="32"/>
        </w:rPr>
        <w:t>坚果与</w:t>
      </w:r>
      <w:r w:rsidRPr="00365613">
        <w:rPr>
          <w:rFonts w:eastAsia="仿宋_GB2312" w:hint="eastAsia"/>
          <w:sz w:val="32"/>
          <w:szCs w:val="32"/>
        </w:rPr>
        <w:t>籽</w:t>
      </w:r>
      <w:r>
        <w:rPr>
          <w:rFonts w:eastAsia="仿宋_GB2312" w:hint="eastAsia"/>
          <w:sz w:val="32"/>
          <w:szCs w:val="32"/>
        </w:rPr>
        <w:t>类食品》（</w:t>
      </w:r>
      <w:r>
        <w:rPr>
          <w:rFonts w:eastAsia="仿宋_GB2312" w:hint="eastAsia"/>
          <w:sz w:val="32"/>
          <w:szCs w:val="32"/>
        </w:rPr>
        <w:t>GB 19300</w:t>
      </w:r>
      <w:r>
        <w:rPr>
          <w:rFonts w:eastAsia="仿宋_GB2312" w:hint="eastAsia"/>
          <w:sz w:val="32"/>
          <w:szCs w:val="32"/>
        </w:rPr>
        <w:t>—</w:t>
      </w:r>
      <w:r>
        <w:rPr>
          <w:rFonts w:eastAsia="仿宋_GB2312" w:hint="eastAsia"/>
          <w:sz w:val="32"/>
          <w:szCs w:val="32"/>
        </w:rPr>
        <w:t>2014</w:t>
      </w:r>
      <w:r>
        <w:rPr>
          <w:rFonts w:eastAsia="仿宋_GB2312" w:hint="eastAsia"/>
          <w:sz w:val="32"/>
          <w:szCs w:val="32"/>
        </w:rPr>
        <w:t>）中规定，熟制坚果与</w:t>
      </w:r>
      <w:r w:rsidRPr="00365613">
        <w:rPr>
          <w:rFonts w:eastAsia="仿宋_GB2312" w:hint="eastAsia"/>
          <w:sz w:val="32"/>
          <w:szCs w:val="32"/>
        </w:rPr>
        <w:t>籽</w:t>
      </w:r>
      <w:r>
        <w:rPr>
          <w:rFonts w:eastAsia="仿宋_GB2312" w:hint="eastAsia"/>
          <w:sz w:val="32"/>
          <w:szCs w:val="32"/>
        </w:rPr>
        <w:t>类食品霉菌的最大限量值为</w:t>
      </w:r>
      <w:r>
        <w:rPr>
          <w:rFonts w:eastAsia="仿宋_GB2312" w:hint="eastAsia"/>
          <w:sz w:val="32"/>
          <w:szCs w:val="32"/>
        </w:rPr>
        <w:t>25 CFU/g</w:t>
      </w:r>
      <w:r>
        <w:rPr>
          <w:rFonts w:eastAsia="仿宋_GB2312" w:hint="eastAsia"/>
          <w:sz w:val="32"/>
          <w:szCs w:val="32"/>
        </w:rPr>
        <w:t>。</w:t>
      </w:r>
      <w:r>
        <w:rPr>
          <w:rFonts w:eastAsia="仿宋_GB2312"/>
          <w:sz w:val="32"/>
          <w:szCs w:val="32"/>
        </w:rPr>
        <w:t>霉菌</w:t>
      </w:r>
      <w:r>
        <w:rPr>
          <w:rFonts w:eastAsia="仿宋_GB2312" w:hint="eastAsia"/>
          <w:sz w:val="32"/>
          <w:szCs w:val="32"/>
        </w:rPr>
        <w:t>污染</w:t>
      </w:r>
      <w:r>
        <w:rPr>
          <w:rFonts w:eastAsia="仿宋_GB2312"/>
          <w:sz w:val="32"/>
          <w:szCs w:val="32"/>
        </w:rPr>
        <w:t>可使食品腐败变质，破坏食品的色、香、味，降低食品的食用价值</w:t>
      </w:r>
      <w:r>
        <w:rPr>
          <w:rFonts w:eastAsia="仿宋_GB2312" w:hint="eastAsia"/>
          <w:sz w:val="32"/>
          <w:szCs w:val="32"/>
        </w:rPr>
        <w:t>。</w:t>
      </w:r>
    </w:p>
    <w:p w:rsidR="008F7097" w:rsidRPr="00926703" w:rsidRDefault="008F7097" w:rsidP="008F7097">
      <w:pPr>
        <w:ind w:firstLineChars="200" w:firstLine="640"/>
        <w:rPr>
          <w:rFonts w:ascii="黑体" w:eastAsia="黑体" w:hAnsi="黑体"/>
          <w:sz w:val="32"/>
          <w:szCs w:val="32"/>
        </w:rPr>
      </w:pPr>
      <w:r w:rsidRPr="00926703">
        <w:rPr>
          <w:rFonts w:ascii="黑体" w:eastAsia="黑体" w:hAnsi="黑体" w:hint="eastAsia"/>
          <w:sz w:val="32"/>
          <w:szCs w:val="32"/>
        </w:rPr>
        <w:lastRenderedPageBreak/>
        <w:t>三、</w:t>
      </w:r>
      <w:r w:rsidRPr="00926703">
        <w:rPr>
          <w:rFonts w:ascii="黑体" w:eastAsia="黑体" w:hAnsi="黑体"/>
          <w:sz w:val="32"/>
          <w:szCs w:val="32"/>
        </w:rPr>
        <w:t>菌落总数</w:t>
      </w:r>
    </w:p>
    <w:p w:rsidR="008F7097" w:rsidRPr="003912E7" w:rsidRDefault="008F7097" w:rsidP="008F7097">
      <w:pPr>
        <w:spacing w:line="560" w:lineRule="exact"/>
        <w:ind w:firstLineChars="200" w:firstLine="640"/>
        <w:jc w:val="left"/>
        <w:textAlignment w:val="baseline"/>
        <w:rPr>
          <w:rFonts w:eastAsia="仿宋_GB2312"/>
          <w:color w:val="000000"/>
          <w:kern w:val="0"/>
          <w:sz w:val="32"/>
          <w:szCs w:val="32"/>
        </w:rPr>
      </w:pPr>
      <w:r w:rsidRPr="003912E7">
        <w:rPr>
          <w:rFonts w:eastAsia="仿宋_GB2312"/>
          <w:sz w:val="32"/>
          <w:szCs w:val="32"/>
        </w:rPr>
        <w:t>菌落总数是指示性微生物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食品安全国家标准</w:t>
      </w:r>
      <w:r w:rsidRPr="003912E7">
        <w:rPr>
          <w:rFonts w:eastAsia="仿宋_GB2312"/>
          <w:sz w:val="32"/>
          <w:szCs w:val="32"/>
        </w:rPr>
        <w:t xml:space="preserve"> </w:t>
      </w:r>
      <w:r w:rsidRPr="003912E7">
        <w:rPr>
          <w:rFonts w:eastAsia="仿宋_GB2312"/>
          <w:sz w:val="32"/>
          <w:szCs w:val="32"/>
        </w:rPr>
        <w:t>糕点、面包》（</w:t>
      </w:r>
      <w:r w:rsidRPr="003912E7">
        <w:rPr>
          <w:rFonts w:eastAsia="仿宋_GB2312"/>
          <w:sz w:val="32"/>
          <w:szCs w:val="32"/>
        </w:rPr>
        <w:t>GB 7099</w:t>
      </w:r>
      <w:r>
        <w:rPr>
          <w:rFonts w:eastAsia="仿宋_GB2312" w:hint="eastAsia"/>
          <w:sz w:val="32"/>
          <w:szCs w:val="32"/>
        </w:rPr>
        <w:t>—</w:t>
      </w:r>
      <w:r w:rsidRPr="003912E7">
        <w:rPr>
          <w:rFonts w:eastAsia="仿宋_GB2312"/>
          <w:sz w:val="32"/>
          <w:szCs w:val="32"/>
        </w:rPr>
        <w:t>2015</w:t>
      </w:r>
      <w:r w:rsidRPr="003912E7">
        <w:rPr>
          <w:rFonts w:eastAsia="仿宋_GB2312"/>
          <w:sz w:val="32"/>
          <w:szCs w:val="32"/>
        </w:rPr>
        <w:t>）中规定</w:t>
      </w:r>
      <w:r>
        <w:rPr>
          <w:rFonts w:eastAsia="仿宋_GB2312" w:hint="eastAsia"/>
          <w:sz w:val="32"/>
          <w:szCs w:val="32"/>
        </w:rPr>
        <w:t>，一个</w:t>
      </w:r>
      <w:r w:rsidRPr="003912E7">
        <w:rPr>
          <w:rFonts w:eastAsia="仿宋_GB2312"/>
          <w:sz w:val="32"/>
          <w:szCs w:val="32"/>
        </w:rPr>
        <w:t>糕点</w:t>
      </w:r>
      <w:r>
        <w:rPr>
          <w:rFonts w:eastAsia="仿宋_GB2312" w:hint="eastAsia"/>
          <w:sz w:val="32"/>
          <w:szCs w:val="32"/>
        </w:rPr>
        <w:t>样品</w:t>
      </w:r>
      <w:r w:rsidRPr="003912E7">
        <w:rPr>
          <w:rFonts w:eastAsia="仿宋_GB2312"/>
          <w:sz w:val="32"/>
          <w:szCs w:val="32"/>
        </w:rPr>
        <w:t>的菌落总数</w:t>
      </w:r>
      <w:r w:rsidRPr="003912E7">
        <w:rPr>
          <w:rFonts w:eastAsia="仿宋_GB2312"/>
          <w:sz w:val="32"/>
          <w:szCs w:val="32"/>
        </w:rPr>
        <w:t>5</w:t>
      </w:r>
      <w:r w:rsidRPr="003912E7">
        <w:rPr>
          <w:rFonts w:eastAsia="仿宋_GB2312"/>
          <w:sz w:val="32"/>
          <w:szCs w:val="32"/>
        </w:rPr>
        <w:t>次检测结果均不超过</w:t>
      </w:r>
      <w:r w:rsidRPr="003912E7">
        <w:rPr>
          <w:rFonts w:eastAsia="仿宋_GB2312"/>
          <w:sz w:val="32"/>
          <w:szCs w:val="32"/>
        </w:rPr>
        <w:t>100000CFU/g</w:t>
      </w:r>
      <w:r w:rsidRPr="003912E7">
        <w:rPr>
          <w:rFonts w:eastAsia="仿宋_GB2312"/>
          <w:sz w:val="32"/>
          <w:szCs w:val="32"/>
        </w:rPr>
        <w:t>且至少</w:t>
      </w:r>
      <w:r w:rsidRPr="003912E7">
        <w:rPr>
          <w:rFonts w:eastAsia="仿宋_GB2312"/>
          <w:sz w:val="32"/>
          <w:szCs w:val="32"/>
        </w:rPr>
        <w:t>3</w:t>
      </w:r>
      <w:r w:rsidRPr="003912E7">
        <w:rPr>
          <w:rFonts w:eastAsia="仿宋_GB2312"/>
          <w:sz w:val="32"/>
          <w:szCs w:val="32"/>
        </w:rPr>
        <w:t>次检测结果不超过</w:t>
      </w:r>
      <w:r w:rsidRPr="003912E7">
        <w:rPr>
          <w:rFonts w:eastAsia="仿宋_GB2312"/>
          <w:sz w:val="32"/>
          <w:szCs w:val="32"/>
        </w:rPr>
        <w:t>10000CFU/g</w:t>
      </w:r>
      <w:r>
        <w:rPr>
          <w:rFonts w:eastAsia="仿宋_GB2312" w:hint="eastAsia"/>
          <w:kern w:val="0"/>
          <w:sz w:val="32"/>
          <w:szCs w:val="32"/>
        </w:rPr>
        <w:t>。</w:t>
      </w:r>
      <w:r w:rsidRPr="003912E7">
        <w:rPr>
          <w:rFonts w:eastAsia="仿宋_GB2312"/>
          <w:color w:val="000000"/>
          <w:kern w:val="0"/>
          <w:sz w:val="32"/>
          <w:szCs w:val="32"/>
        </w:rPr>
        <w:t>食品的菌落总数严重超标，将会破坏食品的营养成分，加速食品的腐败变质，使食品失去食用价值。</w:t>
      </w:r>
    </w:p>
    <w:p w:rsidR="008F7097" w:rsidRDefault="008F7097" w:rsidP="008F7097">
      <w:pPr>
        <w:ind w:firstLineChars="200" w:firstLine="592"/>
        <w:rPr>
          <w:rFonts w:ascii="黑体" w:eastAsia="黑体" w:hAnsi="黑体"/>
          <w:b/>
          <w:sz w:val="30"/>
          <w:szCs w:val="30"/>
        </w:rPr>
      </w:pPr>
      <w:r>
        <w:rPr>
          <w:rFonts w:ascii="黑体" w:eastAsia="黑体" w:hAnsi="黑体" w:hint="eastAsia"/>
          <w:spacing w:val="-12"/>
          <w:sz w:val="32"/>
          <w:szCs w:val="32"/>
        </w:rPr>
        <w:t>四、</w:t>
      </w:r>
      <w:r>
        <w:rPr>
          <w:rFonts w:ascii="黑体" w:eastAsia="黑体" w:hAnsi="黑体" w:hint="eastAsia"/>
          <w:sz w:val="32"/>
          <w:szCs w:val="32"/>
        </w:rPr>
        <w:t>N-二甲基亚硝胺</w:t>
      </w:r>
    </w:p>
    <w:p w:rsidR="008F7097" w:rsidRPr="00926703" w:rsidRDefault="008F7097" w:rsidP="008F7097">
      <w:pPr>
        <w:autoSpaceDE w:val="0"/>
        <w:autoSpaceDN w:val="0"/>
        <w:adjustRightInd w:val="0"/>
        <w:ind w:firstLineChars="200" w:firstLine="640"/>
        <w:jc w:val="left"/>
        <w:rPr>
          <w:rFonts w:ascii="仿宋_GB2312" w:eastAsia="仿宋_GB2312" w:hAnsi="宋体" w:cs="黑体"/>
          <w:sz w:val="32"/>
          <w:szCs w:val="32"/>
        </w:rPr>
      </w:pPr>
      <w:r>
        <w:rPr>
          <w:rFonts w:eastAsia="仿宋_GB2312"/>
          <w:sz w:val="32"/>
          <w:szCs w:val="32"/>
        </w:rPr>
        <w:t>N-</w:t>
      </w:r>
      <w:r>
        <w:rPr>
          <w:rFonts w:eastAsia="仿宋_GB2312" w:hint="eastAsia"/>
          <w:sz w:val="32"/>
          <w:szCs w:val="32"/>
        </w:rPr>
        <w:t>二甲基亚硝胺是</w:t>
      </w:r>
      <w:r>
        <w:rPr>
          <w:rFonts w:eastAsia="仿宋_GB2312"/>
          <w:sz w:val="32"/>
          <w:szCs w:val="32"/>
        </w:rPr>
        <w:t>N-</w:t>
      </w:r>
      <w:r>
        <w:rPr>
          <w:rFonts w:eastAsia="仿宋_GB2312" w:hint="eastAsia"/>
          <w:sz w:val="32"/>
          <w:szCs w:val="32"/>
        </w:rPr>
        <w:t>亚硝胺类化合物的一种，食品中天然存在的</w:t>
      </w:r>
      <w:r>
        <w:rPr>
          <w:rFonts w:eastAsia="仿宋_GB2312"/>
          <w:sz w:val="32"/>
          <w:szCs w:val="32"/>
        </w:rPr>
        <w:t>N-</w:t>
      </w:r>
      <w:r>
        <w:rPr>
          <w:rFonts w:eastAsia="仿宋_GB2312" w:hint="eastAsia"/>
          <w:sz w:val="32"/>
          <w:szCs w:val="32"/>
        </w:rPr>
        <w:t>亚硝胺类化合物含量极微，但其前体物质亚硝酸盐和胺类广泛存在于自然界中，在适宜的条件下可以形成</w:t>
      </w:r>
      <w:r>
        <w:rPr>
          <w:rFonts w:eastAsia="仿宋_GB2312"/>
          <w:sz w:val="32"/>
          <w:szCs w:val="32"/>
        </w:rPr>
        <w:t>N-</w:t>
      </w:r>
      <w:r>
        <w:rPr>
          <w:rFonts w:eastAsia="仿宋_GB2312" w:hint="eastAsia"/>
          <w:sz w:val="32"/>
          <w:szCs w:val="32"/>
        </w:rPr>
        <w:t>亚硝胺类化合物。鱼类特别是海洋鱼类中存在天然胺类物质氧化三甲胺，在氧化三甲胺还原酶、腐败细菌特别是兼性厌氧菌的作用下，氧化三甲胺脱氧被还原成三甲胺，三甲胺是海洋鱼类腐败的恶臭成分，可经亚硝化反应生成亚硝胺。《食品安全国家标准</w:t>
      </w:r>
      <w:r>
        <w:rPr>
          <w:rFonts w:eastAsia="仿宋_GB2312"/>
          <w:sz w:val="32"/>
          <w:szCs w:val="32"/>
        </w:rPr>
        <w:t xml:space="preserve"> </w:t>
      </w:r>
      <w:r>
        <w:rPr>
          <w:rFonts w:eastAsia="仿宋_GB2312" w:hint="eastAsia"/>
          <w:sz w:val="32"/>
          <w:szCs w:val="32"/>
        </w:rPr>
        <w:t>食品中污染物限量》（</w:t>
      </w:r>
      <w:r>
        <w:rPr>
          <w:rFonts w:eastAsia="仿宋_GB2312"/>
          <w:sz w:val="32"/>
          <w:szCs w:val="32"/>
        </w:rPr>
        <w:t>GB 2762</w:t>
      </w:r>
      <w:r>
        <w:rPr>
          <w:rFonts w:eastAsia="仿宋_GB2312" w:hint="eastAsia"/>
          <w:sz w:val="32"/>
          <w:szCs w:val="32"/>
        </w:rPr>
        <w:t>—</w:t>
      </w:r>
      <w:r>
        <w:rPr>
          <w:rFonts w:eastAsia="仿宋_GB2312"/>
          <w:sz w:val="32"/>
          <w:szCs w:val="32"/>
        </w:rPr>
        <w:t>2</w:t>
      </w:r>
      <w:bookmarkStart w:id="0" w:name="_GoBack"/>
      <w:bookmarkEnd w:id="0"/>
      <w:r>
        <w:rPr>
          <w:rFonts w:eastAsia="仿宋_GB2312"/>
          <w:sz w:val="32"/>
          <w:szCs w:val="32"/>
        </w:rPr>
        <w:t>012</w:t>
      </w:r>
      <w:r>
        <w:rPr>
          <w:rFonts w:eastAsia="仿宋_GB2312" w:hint="eastAsia"/>
          <w:sz w:val="32"/>
          <w:szCs w:val="32"/>
        </w:rPr>
        <w:t>）中</w:t>
      </w:r>
      <w:r w:rsidRPr="0074569C">
        <w:rPr>
          <w:rFonts w:eastAsia="仿宋_GB2312" w:hint="eastAsia"/>
          <w:spacing w:val="-4"/>
          <w:sz w:val="32"/>
          <w:szCs w:val="32"/>
        </w:rPr>
        <w:t>规定，水产制品中</w:t>
      </w:r>
      <w:r w:rsidRPr="0074569C">
        <w:rPr>
          <w:rFonts w:eastAsia="仿宋_GB2312"/>
          <w:spacing w:val="-4"/>
          <w:sz w:val="32"/>
          <w:szCs w:val="32"/>
        </w:rPr>
        <w:t>N-</w:t>
      </w:r>
      <w:r w:rsidRPr="0074569C">
        <w:rPr>
          <w:rFonts w:eastAsia="仿宋_GB2312" w:hint="eastAsia"/>
          <w:spacing w:val="-4"/>
          <w:sz w:val="32"/>
          <w:szCs w:val="32"/>
        </w:rPr>
        <w:t>二甲基亚硝胺的最大限量不高于</w:t>
      </w:r>
      <w:r w:rsidRPr="0074569C">
        <w:rPr>
          <w:rFonts w:eastAsia="仿宋_GB2312"/>
          <w:spacing w:val="-4"/>
          <w:sz w:val="32"/>
          <w:szCs w:val="32"/>
        </w:rPr>
        <w:t>4.0</w:t>
      </w:r>
      <w:r w:rsidRPr="0074569C">
        <w:rPr>
          <w:rFonts w:eastAsia="仿宋_GB2312" w:hint="eastAsia"/>
          <w:spacing w:val="-4"/>
          <w:sz w:val="32"/>
          <w:szCs w:val="32"/>
        </w:rPr>
        <w:t>μ</w:t>
      </w:r>
      <w:r w:rsidRPr="0074569C">
        <w:rPr>
          <w:rFonts w:eastAsia="仿宋_GB2312"/>
          <w:spacing w:val="-4"/>
          <w:sz w:val="32"/>
          <w:szCs w:val="32"/>
        </w:rPr>
        <w:t>g/kg</w:t>
      </w:r>
      <w:r w:rsidRPr="0074569C">
        <w:rPr>
          <w:rFonts w:eastAsia="仿宋_GB2312" w:hint="eastAsia"/>
          <w:spacing w:val="-4"/>
          <w:sz w:val="32"/>
          <w:szCs w:val="32"/>
        </w:rPr>
        <w:t>。</w:t>
      </w:r>
      <w:r>
        <w:rPr>
          <w:rFonts w:eastAsia="仿宋_GB2312"/>
          <w:sz w:val="32"/>
          <w:szCs w:val="32"/>
        </w:rPr>
        <w:t>N-</w:t>
      </w:r>
      <w:r>
        <w:rPr>
          <w:rFonts w:eastAsia="仿宋_GB2312" w:hint="eastAsia"/>
          <w:sz w:val="32"/>
          <w:szCs w:val="32"/>
        </w:rPr>
        <w:t>二甲基亚硝胺超标可能由于产品原料腐败所致，反映该食品卫生状况不达标。目前由</w:t>
      </w:r>
      <w:r>
        <w:rPr>
          <w:rFonts w:eastAsia="仿宋_GB2312"/>
          <w:sz w:val="32"/>
          <w:szCs w:val="32"/>
        </w:rPr>
        <w:t>N-</w:t>
      </w:r>
      <w:r>
        <w:rPr>
          <w:rFonts w:eastAsia="仿宋_GB2312" w:hint="eastAsia"/>
          <w:sz w:val="32"/>
          <w:szCs w:val="32"/>
        </w:rPr>
        <w:t>二甲基亚硝胺引起的急性中毒</w:t>
      </w:r>
      <w:r>
        <w:rPr>
          <w:rFonts w:eastAsia="仿宋_GB2312" w:hint="eastAsia"/>
          <w:sz w:val="32"/>
          <w:szCs w:val="32"/>
        </w:rPr>
        <w:lastRenderedPageBreak/>
        <w:t>较少，但如果一次或多次摄入含大量</w:t>
      </w:r>
      <w:r>
        <w:rPr>
          <w:rFonts w:eastAsia="仿宋_GB2312"/>
          <w:sz w:val="32"/>
          <w:szCs w:val="32"/>
        </w:rPr>
        <w:t>N-</w:t>
      </w:r>
      <w:r>
        <w:rPr>
          <w:rFonts w:eastAsia="仿宋_GB2312" w:hint="eastAsia"/>
          <w:sz w:val="32"/>
          <w:szCs w:val="32"/>
        </w:rPr>
        <w:t>亚硝基化合物的食物，也可能引起急性中毒，主要症状为头晕、乏力、肝实质病变等。</w:t>
      </w:r>
    </w:p>
    <w:p w:rsidR="008F7097" w:rsidRPr="008D4641" w:rsidRDefault="008F7097" w:rsidP="008F7097">
      <w:pPr>
        <w:spacing w:line="560" w:lineRule="exact"/>
        <w:ind w:firstLineChars="200" w:firstLine="640"/>
        <w:jc w:val="left"/>
        <w:textAlignment w:val="baseline"/>
        <w:rPr>
          <w:rFonts w:eastAsia="仿宋_GB2312"/>
          <w:kern w:val="0"/>
          <w:sz w:val="32"/>
          <w:szCs w:val="32"/>
        </w:rPr>
      </w:pPr>
    </w:p>
    <w:p w:rsidR="00AC347E" w:rsidRDefault="00AC347E"/>
    <w:sectPr w:rsidR="00AC347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97" w:rsidRDefault="008F7097" w:rsidP="008F7097">
      <w:r>
        <w:separator/>
      </w:r>
    </w:p>
  </w:endnote>
  <w:endnote w:type="continuationSeparator" w:id="0">
    <w:p w:rsidR="008F7097" w:rsidRDefault="008F7097" w:rsidP="008F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354092"/>
      <w:docPartObj>
        <w:docPartGallery w:val="Page Numbers (Bottom of Page)"/>
        <w:docPartUnique/>
      </w:docPartObj>
    </w:sdtPr>
    <w:sdtEndPr/>
    <w:sdtContent>
      <w:p w:rsidR="008F7097" w:rsidRDefault="008F7097">
        <w:pPr>
          <w:pStyle w:val="a4"/>
          <w:jc w:val="center"/>
        </w:pPr>
        <w:r>
          <w:fldChar w:fldCharType="begin"/>
        </w:r>
        <w:r>
          <w:instrText>PAGE   \* MERGEFORMAT</w:instrText>
        </w:r>
        <w:r>
          <w:fldChar w:fldCharType="separate"/>
        </w:r>
        <w:r w:rsidR="0074569C" w:rsidRPr="0074569C">
          <w:rPr>
            <w:noProof/>
            <w:lang w:val="zh-CN"/>
          </w:rPr>
          <w:t>3</w:t>
        </w:r>
        <w:r>
          <w:fldChar w:fldCharType="end"/>
        </w:r>
      </w:p>
    </w:sdtContent>
  </w:sdt>
  <w:p w:rsidR="008F7097" w:rsidRDefault="008F7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97" w:rsidRDefault="008F7097" w:rsidP="008F7097">
      <w:r>
        <w:separator/>
      </w:r>
    </w:p>
  </w:footnote>
  <w:footnote w:type="continuationSeparator" w:id="0">
    <w:p w:rsidR="008F7097" w:rsidRDefault="008F7097" w:rsidP="008F7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0EB2"/>
    <w:multiLevelType w:val="hybridMultilevel"/>
    <w:tmpl w:val="8E9C5D26"/>
    <w:lvl w:ilvl="0" w:tplc="27AE9520">
      <w:start w:val="2"/>
      <w:numFmt w:val="japaneseCounting"/>
      <w:lvlText w:val="%1、"/>
      <w:lvlJc w:val="left"/>
      <w:pPr>
        <w:ind w:left="1312" w:hanging="72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B9"/>
    <w:rsid w:val="003F34B9"/>
    <w:rsid w:val="0074569C"/>
    <w:rsid w:val="008F7097"/>
    <w:rsid w:val="00AC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097"/>
    <w:rPr>
      <w:sz w:val="18"/>
      <w:szCs w:val="18"/>
    </w:rPr>
  </w:style>
  <w:style w:type="paragraph" w:styleId="a4">
    <w:name w:val="footer"/>
    <w:basedOn w:val="a"/>
    <w:link w:val="Char0"/>
    <w:uiPriority w:val="99"/>
    <w:unhideWhenUsed/>
    <w:rsid w:val="008F7097"/>
    <w:pPr>
      <w:tabs>
        <w:tab w:val="center" w:pos="4153"/>
        <w:tab w:val="right" w:pos="8306"/>
      </w:tabs>
      <w:snapToGrid w:val="0"/>
      <w:jc w:val="left"/>
    </w:pPr>
    <w:rPr>
      <w:sz w:val="18"/>
      <w:szCs w:val="18"/>
    </w:rPr>
  </w:style>
  <w:style w:type="character" w:customStyle="1" w:styleId="Char0">
    <w:name w:val="页脚 Char"/>
    <w:basedOn w:val="a0"/>
    <w:link w:val="a4"/>
    <w:uiPriority w:val="99"/>
    <w:rsid w:val="008F7097"/>
    <w:rPr>
      <w:sz w:val="18"/>
      <w:szCs w:val="18"/>
    </w:rPr>
  </w:style>
  <w:style w:type="paragraph" w:styleId="a5">
    <w:name w:val="List Paragraph"/>
    <w:basedOn w:val="a"/>
    <w:uiPriority w:val="99"/>
    <w:unhideWhenUsed/>
    <w:rsid w:val="008F7097"/>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097"/>
    <w:rPr>
      <w:sz w:val="18"/>
      <w:szCs w:val="18"/>
    </w:rPr>
  </w:style>
  <w:style w:type="paragraph" w:styleId="a4">
    <w:name w:val="footer"/>
    <w:basedOn w:val="a"/>
    <w:link w:val="Char0"/>
    <w:uiPriority w:val="99"/>
    <w:unhideWhenUsed/>
    <w:rsid w:val="008F7097"/>
    <w:pPr>
      <w:tabs>
        <w:tab w:val="center" w:pos="4153"/>
        <w:tab w:val="right" w:pos="8306"/>
      </w:tabs>
      <w:snapToGrid w:val="0"/>
      <w:jc w:val="left"/>
    </w:pPr>
    <w:rPr>
      <w:sz w:val="18"/>
      <w:szCs w:val="18"/>
    </w:rPr>
  </w:style>
  <w:style w:type="character" w:customStyle="1" w:styleId="Char0">
    <w:name w:val="页脚 Char"/>
    <w:basedOn w:val="a0"/>
    <w:link w:val="a4"/>
    <w:uiPriority w:val="99"/>
    <w:rsid w:val="008F7097"/>
    <w:rPr>
      <w:sz w:val="18"/>
      <w:szCs w:val="18"/>
    </w:rPr>
  </w:style>
  <w:style w:type="paragraph" w:styleId="a5">
    <w:name w:val="List Paragraph"/>
    <w:basedOn w:val="a"/>
    <w:uiPriority w:val="99"/>
    <w:unhideWhenUsed/>
    <w:rsid w:val="008F709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D9A9393E.dotm</Template>
  <TotalTime>2</TotalTime>
  <Pages>3</Pages>
  <Words>167</Words>
  <Characters>958</Characters>
  <Application>Microsoft Office Word</Application>
  <DocSecurity>0</DocSecurity>
  <Lines>7</Lines>
  <Paragraphs>2</Paragraphs>
  <ScaleCrop>false</ScaleCrop>
  <Company>CFDA</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李雨虹</dc:creator>
  <cp:keywords/>
  <dc:description/>
  <cp:lastModifiedBy>李雨虹</cp:lastModifiedBy>
  <cp:revision>3</cp:revision>
  <dcterms:created xsi:type="dcterms:W3CDTF">2018-03-06T01:35:00Z</dcterms:created>
  <dcterms:modified xsi:type="dcterms:W3CDTF">2018-03-06T06:54:00Z</dcterms:modified>
</cp:coreProperties>
</file>