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47" w:rsidRDefault="00DC7DA8">
      <w:pPr>
        <w:pStyle w:val="ae"/>
        <w:spacing w:before="156"/>
        <w:rPr>
          <w:rFonts w:ascii="Times New Roman" w:eastAsia="方正仿宋_GBK" w:hAnsi="Times New Roman" w:cs="Times New Roman"/>
          <w:bCs w:val="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附表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新增涉案金额亿元以上失信被执行人企业公告名单</w:t>
      </w:r>
    </w:p>
    <w:tbl>
      <w:tblPr>
        <w:tblW w:w="83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2700"/>
        <w:gridCol w:w="1064"/>
      </w:tblGrid>
      <w:tr w:rsidR="004D6447">
        <w:trPr>
          <w:trHeight w:val="914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企业名称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社会统一信用代码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工商注册号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组织机构代码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涉案金额（亿元）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海南卓达房地产开发有限公司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91469001562406934Y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784.43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安徽义银建筑装饰有限责任公司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91340100723341052W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64.80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丹阳市江南面粉有限公司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91321181703958215H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6.93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无锡耀辉房地产开发有限公司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91320200670106728D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5.52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无锡三阳银辉房地产开发有限公司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91320200739443870B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5.52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江阴宏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裕投资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管理中心（有限合伙）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320200000219036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5.52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江苏江阴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-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靖江工业园区乐鑫投资有限公司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91320293085057128A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5.52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信德控股集团有限公司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9122242478246743XT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2.70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地球卫士（绥化）环保新材料有限公司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91231200551328790F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2.70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地球卫士（天津）环保新材料有限公司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911202255534305536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2.70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地球卫士环保新材料股份有限公司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91222400682636339R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2.70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河北融投担保集团有限公司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911300006610578481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3.00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河北融投创业投资有限公司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91130000572849165A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3.00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郑州通茂实业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914101007338665816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2.54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安徽长青电子机械（集团）有限公司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913411817773511928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2.25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浙江天河高新金属材料有限公司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9133078476964485X9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2.16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浙江永康力士达铝业有限公司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913307841474753935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2.16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天河集团有限公司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913307847176584833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2.16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湖州天河置业有限公司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913305005575141721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2.16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广东振戎能源有限公司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91440000736158804N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2.05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浙江浩天实业有限公司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91330784758077327T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1.74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浙江泰龙铝轮有限公司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91330784742912746X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1.74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龙岩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市浙商物流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商贸发展有限公司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91350800680864979G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1.73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东莞市泰成实业有限公司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914419007229146057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1.70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东莞市业成实业有限公司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914419007408017005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1.70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鄂托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克旗盈和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能源投资管理咨询服务有限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lastRenderedPageBreak/>
              <w:t>责任公司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lastRenderedPageBreak/>
              <w:t>91150693067548767M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1.70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lastRenderedPageBreak/>
              <w:t>东莞市德成伟业投资有限公司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91441900559174124E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1.70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东莞市德成新墙材料有限公司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91441900751094845D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1.70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东莞市盈和能源投资有限公司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9144190059749118XF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1.70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鄂托克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旗奋达煤焦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建材有限责任公司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911506247014234443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1.70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鄂托克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旗汇富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能源投资管理咨询服务有限责任公司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91150693067548951D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1.70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东莞市志成实业投资有限公司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914419006947279757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1.70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银信君安投资有限公司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911100006963578915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1.65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云南奥宸房地产开发有限公司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915300002919827287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1.52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腾冲奥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宸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房地产开发有限公司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91530522550115478F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1.52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奥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宸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地产（集团）有限公司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914403006718662519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1.52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哈尔滨工大集团股份有限公司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9123019912808707XJ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1.46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四川三洲特种钢管有限公司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9151011377451454XU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1.43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四川华星炉管有限公司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91510113788127938E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1.43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福建山中古典工艺家具有限公司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91350300669282011R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1.37</w:t>
            </w:r>
          </w:p>
        </w:tc>
      </w:tr>
      <w:tr w:rsidR="004D6447">
        <w:trPr>
          <w:trHeight w:val="290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广东新尚汇印刷包装有限公司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440784000044609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1.35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合肥德兰堡生态园有限公司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91340100MA2MY4314N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1.33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安徽博澳企业投资发展有限公司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91340100750966437P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1.32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永康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市鼎源工贸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91330784579324118G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1.25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浙江格林凯腾科技有限公司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913307005575322823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1.25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广州市中油润澳石化有限公司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91440101724312018N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1.12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广东振戎能源有限公司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91440000736158804N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1.12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福建省霞浦县三沙宝银来捕捞有限公司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913509217053086979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1.11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福建省顺来发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海洋渔业有限公司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9135092156167155XU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1.11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中国城市建设控股集团有限公司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913404006868563553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1.06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大连嘉泰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生态网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业有限公司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91210281747881168B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1.02</w:t>
            </w:r>
          </w:p>
        </w:tc>
      </w:tr>
      <w:tr w:rsidR="004D6447">
        <w:trPr>
          <w:trHeight w:val="286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大连中百嘉科技产业有限公司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912102446870549791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447" w:rsidRDefault="00DC7DA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sz w:val="24"/>
              </w:rPr>
              <w:t>1.02</w:t>
            </w:r>
          </w:p>
        </w:tc>
      </w:tr>
    </w:tbl>
    <w:p w:rsidR="004D6447" w:rsidRDefault="004D6447">
      <w:pPr>
        <w:adjustRightInd w:val="0"/>
        <w:snapToGrid w:val="0"/>
        <w:rPr>
          <w:rFonts w:ascii="Times New Roman" w:eastAsia="方正仿宋_GBK" w:hAnsi="Times New Roman" w:cs="Times New Roman" w:hint="eastAsia"/>
          <w:color w:val="000000"/>
          <w:sz w:val="24"/>
        </w:rPr>
      </w:pPr>
      <w:bookmarkStart w:id="0" w:name="_GoBack"/>
      <w:bookmarkEnd w:id="0"/>
    </w:p>
    <w:sectPr w:rsidR="004D644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A8" w:rsidRDefault="00DC7DA8">
      <w:r>
        <w:separator/>
      </w:r>
    </w:p>
  </w:endnote>
  <w:endnote w:type="continuationSeparator" w:id="0">
    <w:p w:rsidR="00DC7DA8" w:rsidRDefault="00DC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47" w:rsidRDefault="00DC7DA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6447" w:rsidRDefault="00DC7DA8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64D3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4D6447" w:rsidRDefault="00DC7DA8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64D3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A8" w:rsidRDefault="00DC7DA8">
      <w:r>
        <w:separator/>
      </w:r>
    </w:p>
  </w:footnote>
  <w:footnote w:type="continuationSeparator" w:id="0">
    <w:p w:rsidR="00DC7DA8" w:rsidRDefault="00DC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96E406"/>
    <w:multiLevelType w:val="singleLevel"/>
    <w:tmpl w:val="A196E40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86BD4"/>
    <w:rsid w:val="00063956"/>
    <w:rsid w:val="00064D38"/>
    <w:rsid w:val="000657CF"/>
    <w:rsid w:val="00232046"/>
    <w:rsid w:val="00266278"/>
    <w:rsid w:val="002E14EE"/>
    <w:rsid w:val="00313225"/>
    <w:rsid w:val="00353CA0"/>
    <w:rsid w:val="003B30B9"/>
    <w:rsid w:val="004D6447"/>
    <w:rsid w:val="00513E08"/>
    <w:rsid w:val="0056363C"/>
    <w:rsid w:val="00620192"/>
    <w:rsid w:val="006E25F9"/>
    <w:rsid w:val="006E656E"/>
    <w:rsid w:val="00701CD0"/>
    <w:rsid w:val="009723C4"/>
    <w:rsid w:val="00A1649B"/>
    <w:rsid w:val="00AC64A3"/>
    <w:rsid w:val="00B73DDD"/>
    <w:rsid w:val="00DC7DA8"/>
    <w:rsid w:val="00DD4946"/>
    <w:rsid w:val="00E05346"/>
    <w:rsid w:val="00E12BEE"/>
    <w:rsid w:val="00E54BC8"/>
    <w:rsid w:val="00E55411"/>
    <w:rsid w:val="00EA116F"/>
    <w:rsid w:val="00EB0EE9"/>
    <w:rsid w:val="00F34E48"/>
    <w:rsid w:val="03376D74"/>
    <w:rsid w:val="03EC12F8"/>
    <w:rsid w:val="066F18B0"/>
    <w:rsid w:val="07771277"/>
    <w:rsid w:val="09746495"/>
    <w:rsid w:val="0C857AF2"/>
    <w:rsid w:val="0D883811"/>
    <w:rsid w:val="10975627"/>
    <w:rsid w:val="111529C0"/>
    <w:rsid w:val="115A416E"/>
    <w:rsid w:val="170F3A4D"/>
    <w:rsid w:val="174134F7"/>
    <w:rsid w:val="19453F6E"/>
    <w:rsid w:val="1B9F1D79"/>
    <w:rsid w:val="1C0D420F"/>
    <w:rsid w:val="1CF641BD"/>
    <w:rsid w:val="28296C9A"/>
    <w:rsid w:val="28550252"/>
    <w:rsid w:val="286A4FE0"/>
    <w:rsid w:val="2E2607AC"/>
    <w:rsid w:val="2EBA3BCB"/>
    <w:rsid w:val="303136F4"/>
    <w:rsid w:val="32701653"/>
    <w:rsid w:val="34ED1156"/>
    <w:rsid w:val="34EF6B21"/>
    <w:rsid w:val="356F30DF"/>
    <w:rsid w:val="35B00272"/>
    <w:rsid w:val="361A4B08"/>
    <w:rsid w:val="364D074A"/>
    <w:rsid w:val="36885508"/>
    <w:rsid w:val="36AA0D28"/>
    <w:rsid w:val="3796617E"/>
    <w:rsid w:val="38E4659B"/>
    <w:rsid w:val="38FF4A2F"/>
    <w:rsid w:val="3E465EB9"/>
    <w:rsid w:val="40A53095"/>
    <w:rsid w:val="41704A68"/>
    <w:rsid w:val="42245AB4"/>
    <w:rsid w:val="43CE58AC"/>
    <w:rsid w:val="447F6FC8"/>
    <w:rsid w:val="479A2EB8"/>
    <w:rsid w:val="48A77F64"/>
    <w:rsid w:val="49E02B91"/>
    <w:rsid w:val="4EE45378"/>
    <w:rsid w:val="4EE85804"/>
    <w:rsid w:val="4F3214F7"/>
    <w:rsid w:val="552F4E04"/>
    <w:rsid w:val="564B6D61"/>
    <w:rsid w:val="567D707C"/>
    <w:rsid w:val="56C763D9"/>
    <w:rsid w:val="57025F73"/>
    <w:rsid w:val="5834523D"/>
    <w:rsid w:val="5B76159B"/>
    <w:rsid w:val="5BCB201A"/>
    <w:rsid w:val="5BFE52A1"/>
    <w:rsid w:val="5CCE4A29"/>
    <w:rsid w:val="5FBA5EF1"/>
    <w:rsid w:val="626F6727"/>
    <w:rsid w:val="633A1C3C"/>
    <w:rsid w:val="63714B5B"/>
    <w:rsid w:val="68056BCB"/>
    <w:rsid w:val="68486BD4"/>
    <w:rsid w:val="6A8A4271"/>
    <w:rsid w:val="6CA30989"/>
    <w:rsid w:val="6D535020"/>
    <w:rsid w:val="6EC21AC6"/>
    <w:rsid w:val="742C31BC"/>
    <w:rsid w:val="7A0E6D8C"/>
    <w:rsid w:val="7A890009"/>
    <w:rsid w:val="7BB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46A2DA-47B4-4B84-B841-7B161495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qFormat/>
    <w:rPr>
      <w:sz w:val="24"/>
    </w:rPr>
  </w:style>
  <w:style w:type="character" w:styleId="aa">
    <w:name w:val="FollowedHyperlink"/>
    <w:basedOn w:val="a0"/>
    <w:uiPriority w:val="99"/>
    <w:unhideWhenUsed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rPr>
      <w:sz w:val="21"/>
      <w:szCs w:val="21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ae">
    <w:name w:val="表标题"/>
    <w:basedOn w:val="a"/>
    <w:qFormat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副标题 Char"/>
    <w:basedOn w:val="a0"/>
    <w:link w:val="a8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2Char">
    <w:name w:val="2.段首句强调 Char"/>
    <w:basedOn w:val="a0"/>
    <w:link w:val="20"/>
    <w:qFormat/>
    <w:rPr>
      <w:rFonts w:ascii="楷体" w:eastAsia="楷体" w:hAnsi="楷体" w:cs="仿宋_GB2312"/>
      <w:b/>
      <w:szCs w:val="30"/>
    </w:rPr>
  </w:style>
  <w:style w:type="paragraph" w:customStyle="1" w:styleId="20">
    <w:name w:val="2.段首句强调"/>
    <w:basedOn w:val="a"/>
    <w:link w:val="2Char"/>
    <w:qFormat/>
    <w:pPr>
      <w:ind w:firstLine="602"/>
    </w:pPr>
    <w:rPr>
      <w:rFonts w:ascii="楷体" w:eastAsia="楷体" w:hAnsi="楷体" w:cs="仿宋_GB2312"/>
      <w:b/>
      <w:kern w:val="0"/>
      <w:sz w:val="20"/>
      <w:szCs w:val="30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>Sky123.Org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2018-07-31T09:37:00Z</cp:lastPrinted>
  <dcterms:created xsi:type="dcterms:W3CDTF">2018-08-01T03:05:00Z</dcterms:created>
  <dcterms:modified xsi:type="dcterms:W3CDTF">2018-08-01T03:05:00Z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