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6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widowControl/>
        <w:overflowPunct w:val="0"/>
        <w:spacing w:beforeLines="50" w:afterLines="50" w:line="4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适用强制性产品认证自我声明评价方式的产品清单</w:t>
      </w:r>
    </w:p>
    <w:tbl>
      <w:tblPr>
        <w:tblpPr w:leftFromText="180" w:rightFromText="180" w:vertAnchor="text" w:tblpXSpec="left" w:tblpY="1"/>
        <w:tblOverlap w:val="never"/>
        <w:tblW w:w="9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2088"/>
        <w:gridCol w:w="3783"/>
        <w:gridCol w:w="1869"/>
        <w:gridCol w:w="759"/>
      </w:tblGrid>
      <w:tr>
        <w:trPr>
          <w:trHeight w:val="296" w:hRule="exact"/>
        </w:trPr>
        <w:tc>
          <w:tcPr>
            <w:tcW w:w="675" w:type="dxa"/>
            <w:vMerge w:val="restart"/>
            <w:vAlign w:val="center"/>
          </w:tcPr>
          <w:p>
            <w:pPr>
              <w:keepNext/>
              <w:keepLines/>
              <w:spacing w:after="330"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58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产品名称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程序A/B</w:t>
            </w:r>
          </w:p>
        </w:tc>
        <w:tc>
          <w:tcPr>
            <w:tcW w:w="7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备注</w:t>
            </w:r>
          </w:p>
        </w:tc>
      </w:tr>
      <w:tr>
        <w:trPr>
          <w:trHeight w:val="302" w:hRule="exact"/>
        </w:trPr>
        <w:tc>
          <w:tcPr>
            <w:tcW w:w="67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产品大类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产品种类和代码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300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电动工具</w:t>
            </w:r>
          </w:p>
        </w:tc>
        <w:tc>
          <w:tcPr>
            <w:tcW w:w="3783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电钻（0501）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自我声明程序Ａ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（自选实验室型式试验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00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电动砂轮机（0503）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29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3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电锤（0506）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2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4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电焊机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直流弧焊机（0603）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14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5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TIG弧焊机（0604）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6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MIG/MAG弧焊机（0605）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28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7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等离子弧切割机（0607）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14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8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电路开关及保护或连接用电器装置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热熔断体（0205）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自我声明程序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B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（指定实验室型式试验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70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9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小型熔断器的管状熔断体（0207）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2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10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低压电器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漏电保护器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（0306）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27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11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断路器（0307）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1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熔断器（0308）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721" w:hRule="exac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13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低压开关（隔离器、隔离开关、熔断器组合电器）（0302）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415" w:hRule="exac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14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其他电路保护装置（0304、0307、0309）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2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15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继电器（0303）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55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16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其他开关（0305）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425" w:hRule="exac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17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其他装置（0304、0305）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56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18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低压成套开关设备（0301）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55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19</w:t>
            </w:r>
          </w:p>
        </w:tc>
        <w:tc>
          <w:tcPr>
            <w:tcW w:w="208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小功率电动机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小功率电动机（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0401）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425" w:hRule="exac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20</w:t>
            </w:r>
          </w:p>
        </w:tc>
        <w:tc>
          <w:tcPr>
            <w:tcW w:w="20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家用和类似用途设备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电动机-压缩机（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0704）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56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21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机动车辆及安全附件</w:t>
            </w: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汽车安全带（1104）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707" w:hRule="exac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22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机动车外部照明及光信号装置（1109、1116）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2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23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汽车座椅及座椅头枕（1114）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2" w:hRule="atLeast"/>
        </w:trPr>
        <w:tc>
          <w:tcPr>
            <w:tcW w:w="675" w:type="dxa"/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24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机动车辆间接视野装置（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1110、1115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25</w:t>
            </w:r>
          </w:p>
        </w:tc>
        <w:tc>
          <w:tcPr>
            <w:tcW w:w="20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汽车行驶记录仪（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1117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26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车身反光标识（</w:t>
            </w:r>
            <w:r>
              <w:rPr>
                <w:rFonts w:ascii="仿宋_GB2312" w:hAnsi="仿宋" w:eastAsia="仿宋_GB2312"/>
                <w:color w:val="000000"/>
                <w:szCs w:val="21"/>
              </w:rPr>
              <w:t>1118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rPr>
          <w:trHeight w:val="3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27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安全玻璃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汽车安全玻璃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（1301）</w:t>
            </w: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rPr>
          <w:trHeight w:val="34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ind w:left="-142" w:firstLine="0" w:firstLineChars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信息技术设备、音视频设备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标称额定电压小于等于</w:t>
            </w:r>
            <w:r>
              <w:rPr>
                <w:rFonts w:ascii="仿宋_GB2312" w:eastAsia="仿宋_GB2312"/>
                <w:color w:val="000000"/>
                <w:szCs w:val="21"/>
              </w:rPr>
              <w:t>5VDC，标称额定消耗功率小于15W（或15VA），且无可充电电池的设备（III类设备）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自我声明程序Ａ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（自选实验室型式试验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cs="宋体"/>
      <w:szCs w:val="22"/>
    </w:rPr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764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2019-10-17T07:50:00Z</dcterms:created>
  <dc:creator>wangy</dc:creator>
  <cp:lastModifiedBy>goveditor</cp:lastModifiedBy>
  <dcterms:modified xsi:type="dcterms:W3CDTF">2019-10-18T00:52:28Z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