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BF" w:rsidRDefault="000F03BF" w:rsidP="000F03BF">
      <w:pPr>
        <w:ind w:firstLine="480"/>
        <w:rPr>
          <w:rFonts w:ascii="黑体" w:eastAsia="黑体" w:hAnsi="黑体"/>
          <w:sz w:val="28"/>
          <w:szCs w:val="32"/>
        </w:rPr>
      </w:pPr>
      <w:bookmarkStart w:id="0" w:name="_GoBack"/>
      <w:bookmarkEnd w:id="0"/>
      <w:r>
        <w:rPr>
          <w:rFonts w:ascii="黑体" w:eastAsia="黑体" w:hAnsi="黑体" w:hint="eastAsia"/>
          <w:sz w:val="28"/>
          <w:szCs w:val="32"/>
        </w:rPr>
        <w:t>附件</w:t>
      </w:r>
    </w:p>
    <w:p w:rsidR="000F03BF" w:rsidRDefault="000F03BF" w:rsidP="000F03BF">
      <w:pPr>
        <w:widowControl/>
        <w:ind w:firstLine="480"/>
        <w:jc w:val="center"/>
        <w:rPr>
          <w:rFonts w:ascii="宋体" w:eastAsia="宋体" w:hAnsi="宋体" w:cs="宋体"/>
          <w:b/>
          <w:bCs/>
          <w:kern w:val="0"/>
          <w:sz w:val="44"/>
          <w:szCs w:val="36"/>
        </w:rPr>
      </w:pPr>
      <w:r>
        <w:rPr>
          <w:rFonts w:ascii="宋体" w:eastAsia="宋体" w:hAnsi="宋体" w:cs="宋体" w:hint="eastAsia"/>
          <w:b/>
          <w:bCs/>
          <w:kern w:val="0"/>
          <w:sz w:val="44"/>
          <w:szCs w:val="36"/>
        </w:rPr>
        <w:t>提升医疗质量工作信息汇总表</w:t>
      </w:r>
    </w:p>
    <w:p w:rsidR="000F03BF" w:rsidRDefault="000F03BF" w:rsidP="000F03BF">
      <w:pPr>
        <w:widowControl/>
        <w:ind w:firstLine="480"/>
        <w:jc w:val="left"/>
        <w:rPr>
          <w:rFonts w:ascii="楷体_GB2312" w:eastAsia="楷体_GB2312" w:hAnsi="宋体" w:cs="宋体"/>
          <w:b/>
          <w:bCs/>
          <w:kern w:val="0"/>
        </w:rPr>
      </w:pPr>
      <w:r>
        <w:rPr>
          <w:rFonts w:ascii="楷体_GB2312" w:eastAsia="楷体_GB2312" w:hAnsi="宋体" w:cs="宋体" w:hint="eastAsia"/>
          <w:b/>
          <w:bCs/>
          <w:kern w:val="0"/>
        </w:rPr>
        <w:t>_________省（自治区、直辖市）卫生计生委（盖章）           填报时间：____年__月__日</w:t>
      </w:r>
    </w:p>
    <w:p w:rsidR="000F03BF" w:rsidRDefault="000F03BF" w:rsidP="000F03BF">
      <w:pPr>
        <w:widowControl/>
        <w:ind w:firstLine="480"/>
        <w:jc w:val="left"/>
        <w:rPr>
          <w:rFonts w:ascii="宋体" w:eastAsia="宋体" w:hAnsi="宋体" w:cs="宋体"/>
          <w:kern w:val="0"/>
          <w:sz w:val="24"/>
        </w:rPr>
      </w:pPr>
    </w:p>
    <w:tbl>
      <w:tblPr>
        <w:tblW w:w="0" w:type="auto"/>
        <w:tblLayout w:type="fixed"/>
        <w:tblCellMar>
          <w:left w:w="0" w:type="dxa"/>
          <w:right w:w="0" w:type="dxa"/>
        </w:tblCellMar>
        <w:tblLook w:val="0000"/>
      </w:tblPr>
      <w:tblGrid>
        <w:gridCol w:w="2035"/>
        <w:gridCol w:w="7052"/>
        <w:gridCol w:w="709"/>
        <w:gridCol w:w="2693"/>
        <w:gridCol w:w="284"/>
        <w:gridCol w:w="850"/>
      </w:tblGrid>
      <w:tr w:rsidR="000F03BF" w:rsidTr="00E92AB6">
        <w:trPr>
          <w:trHeight w:val="349"/>
        </w:trPr>
        <w:tc>
          <w:tcPr>
            <w:tcW w:w="203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医疗质量管理</w:t>
            </w:r>
          </w:p>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与控制体系建设</w:t>
            </w: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省级各专业质控中心数量（</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393"/>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开展检验室间质</w:t>
            </w:r>
            <w:proofErr w:type="gramStart"/>
            <w:r>
              <w:rPr>
                <w:rFonts w:ascii="仿宋_GB2312" w:hAnsi="宋体" w:cs="宋体" w:hint="eastAsia"/>
                <w:b/>
                <w:color w:val="323E32"/>
                <w:kern w:val="0"/>
                <w:sz w:val="24"/>
              </w:rPr>
              <w:t>评项目</w:t>
            </w:r>
            <w:proofErr w:type="gramEnd"/>
            <w:r>
              <w:rPr>
                <w:rFonts w:ascii="仿宋_GB2312" w:hAnsi="宋体" w:cs="宋体" w:hint="eastAsia"/>
                <w:b/>
                <w:color w:val="323E32"/>
                <w:kern w:val="0"/>
                <w:sz w:val="24"/>
              </w:rPr>
              <w:t>数量（项）</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248"/>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三级医院检查、检验结果互认项目数量（项）</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351"/>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三级医院与二级医院间检查、检验结果互认项目数量（项）</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630"/>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年度开展远程会诊病例数量（例次）</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c>
          <w:tcPr>
            <w:tcW w:w="2693" w:type="dxa"/>
            <w:tcBorders>
              <w:top w:val="single" w:sz="4" w:space="0" w:color="auto"/>
              <w:left w:val="nil"/>
              <w:bottom w:val="single" w:sz="4" w:space="0" w:color="auto"/>
              <w:right w:val="nil"/>
            </w:tcBorders>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其中远程病理会诊病例数量（例次）</w:t>
            </w:r>
          </w:p>
        </w:tc>
        <w:tc>
          <w:tcPr>
            <w:tcW w:w="284" w:type="dxa"/>
            <w:tcBorders>
              <w:top w:val="single" w:sz="4" w:space="0" w:color="auto"/>
              <w:left w:val="nil"/>
              <w:bottom w:val="single" w:sz="4" w:space="0" w:color="auto"/>
              <w:right w:val="single" w:sz="4" w:space="0" w:color="auto"/>
            </w:tcBorders>
          </w:tcPr>
          <w:p w:rsidR="000F03BF" w:rsidRDefault="000F03BF" w:rsidP="00E92AB6">
            <w:pPr>
              <w:widowControl/>
              <w:jc w:val="center"/>
              <w:rPr>
                <w:rFonts w:ascii="仿宋_GB2312" w:hAnsi="宋体" w:cs="宋体"/>
                <w:b/>
                <w:color w:val="323E32"/>
                <w:kern w:val="0"/>
                <w:sz w:val="24"/>
              </w:rPr>
            </w:pPr>
          </w:p>
        </w:tc>
        <w:tc>
          <w:tcPr>
            <w:tcW w:w="850" w:type="dxa"/>
            <w:tcBorders>
              <w:top w:val="single" w:sz="4" w:space="0" w:color="auto"/>
              <w:left w:val="nil"/>
              <w:bottom w:val="single" w:sz="4" w:space="0" w:color="auto"/>
              <w:right w:val="single" w:sz="4" w:space="0" w:color="auto"/>
            </w:tcBorders>
          </w:tcPr>
          <w:p w:rsidR="000F03BF" w:rsidRDefault="000F03BF" w:rsidP="00E92AB6">
            <w:pPr>
              <w:widowControl/>
              <w:jc w:val="center"/>
              <w:rPr>
                <w:rFonts w:ascii="仿宋_GB2312" w:hAnsi="宋体" w:cs="宋体"/>
                <w:b/>
                <w:color w:val="323E32"/>
                <w:kern w:val="0"/>
                <w:sz w:val="24"/>
              </w:rPr>
            </w:pPr>
          </w:p>
        </w:tc>
      </w:tr>
      <w:tr w:rsidR="000F03BF" w:rsidTr="00E92AB6">
        <w:trPr>
          <w:trHeight w:val="600"/>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p>
        </w:tc>
        <w:tc>
          <w:tcPr>
            <w:tcW w:w="709"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c>
          <w:tcPr>
            <w:tcW w:w="2693" w:type="dxa"/>
            <w:tcBorders>
              <w:top w:val="single" w:sz="4" w:space="0" w:color="auto"/>
              <w:left w:val="nil"/>
              <w:bottom w:val="single" w:sz="4" w:space="0" w:color="auto"/>
              <w:right w:val="nil"/>
            </w:tcBorders>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其中远程影像诊断会诊病例数量（例次）</w:t>
            </w:r>
          </w:p>
        </w:tc>
        <w:tc>
          <w:tcPr>
            <w:tcW w:w="284" w:type="dxa"/>
            <w:tcBorders>
              <w:top w:val="single" w:sz="4" w:space="0" w:color="auto"/>
              <w:left w:val="nil"/>
              <w:bottom w:val="single" w:sz="4" w:space="0" w:color="auto"/>
              <w:right w:val="single" w:sz="4" w:space="0" w:color="auto"/>
            </w:tcBorders>
          </w:tcPr>
          <w:p w:rsidR="000F03BF" w:rsidRDefault="000F03BF" w:rsidP="00E92AB6">
            <w:pPr>
              <w:widowControl/>
              <w:jc w:val="center"/>
              <w:rPr>
                <w:rFonts w:ascii="宋体" w:eastAsia="宋体" w:hAnsi="宋体" w:cs="宋体"/>
                <w:b/>
                <w:color w:val="000000"/>
                <w:kern w:val="0"/>
                <w:sz w:val="24"/>
              </w:rPr>
            </w:pPr>
          </w:p>
        </w:tc>
        <w:tc>
          <w:tcPr>
            <w:tcW w:w="850" w:type="dxa"/>
            <w:tcBorders>
              <w:top w:val="single" w:sz="4" w:space="0" w:color="auto"/>
              <w:left w:val="nil"/>
              <w:bottom w:val="single" w:sz="4" w:space="0" w:color="auto"/>
              <w:right w:val="single" w:sz="4" w:space="0" w:color="auto"/>
            </w:tcBorders>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567"/>
        </w:trPr>
        <w:tc>
          <w:tcPr>
            <w:tcW w:w="2035" w:type="dxa"/>
            <w:vMerge/>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b/>
                <w:color w:val="000000"/>
                <w:kern w:val="0"/>
                <w:sz w:val="24"/>
              </w:rPr>
            </w:pPr>
          </w:p>
        </w:tc>
        <w:tc>
          <w:tcPr>
            <w:tcW w:w="2693" w:type="dxa"/>
            <w:tcBorders>
              <w:top w:val="nil"/>
              <w:left w:val="nil"/>
              <w:bottom w:val="single" w:sz="4" w:space="0" w:color="auto"/>
              <w:right w:val="nil"/>
            </w:tcBorders>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开通远程会诊的县级</w:t>
            </w:r>
          </w:p>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医院数量（家）</w:t>
            </w:r>
          </w:p>
        </w:tc>
        <w:tc>
          <w:tcPr>
            <w:tcW w:w="284" w:type="dxa"/>
            <w:tcBorders>
              <w:top w:val="nil"/>
              <w:left w:val="nil"/>
              <w:bottom w:val="single" w:sz="4" w:space="0" w:color="auto"/>
              <w:right w:val="single" w:sz="4" w:space="0" w:color="auto"/>
            </w:tcBorders>
          </w:tcPr>
          <w:p w:rsidR="000F03BF" w:rsidRDefault="000F03BF" w:rsidP="00E92AB6">
            <w:pPr>
              <w:widowControl/>
              <w:jc w:val="center"/>
              <w:rPr>
                <w:rFonts w:ascii="宋体" w:eastAsia="宋体" w:hAnsi="宋体" w:cs="宋体"/>
                <w:b/>
                <w:color w:val="000000"/>
                <w:kern w:val="0"/>
                <w:sz w:val="24"/>
              </w:rPr>
            </w:pPr>
          </w:p>
        </w:tc>
        <w:tc>
          <w:tcPr>
            <w:tcW w:w="850" w:type="dxa"/>
            <w:tcBorders>
              <w:top w:val="nil"/>
              <w:left w:val="nil"/>
              <w:bottom w:val="single" w:sz="4" w:space="0" w:color="auto"/>
              <w:right w:val="single" w:sz="4" w:space="0" w:color="auto"/>
            </w:tcBorders>
          </w:tcPr>
          <w:p w:rsidR="000F03BF" w:rsidRDefault="000F03BF" w:rsidP="00E92AB6">
            <w:pPr>
              <w:widowControl/>
              <w:jc w:val="center"/>
              <w:rPr>
                <w:rFonts w:ascii="宋体" w:eastAsia="宋体" w:hAnsi="宋体" w:cs="宋体"/>
                <w:b/>
                <w:color w:val="000000"/>
                <w:kern w:val="0"/>
                <w:sz w:val="24"/>
              </w:rPr>
            </w:pPr>
          </w:p>
        </w:tc>
      </w:tr>
      <w:tr w:rsidR="000F03BF" w:rsidTr="00E92AB6">
        <w:trPr>
          <w:trHeight w:val="313"/>
        </w:trPr>
        <w:tc>
          <w:tcPr>
            <w:tcW w:w="2035" w:type="dxa"/>
            <w:vMerge/>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r>
              <w:rPr>
                <w:rFonts w:ascii="仿宋_GB2312" w:hAnsi="宋体" w:cs="宋体" w:hint="eastAsia"/>
                <w:b/>
                <w:color w:val="323E32"/>
                <w:kern w:val="0"/>
                <w:sz w:val="24"/>
              </w:rPr>
              <w:t>开展基层医疗机构检查、检验人员能力培训数量（人次）</w:t>
            </w:r>
          </w:p>
        </w:tc>
        <w:tc>
          <w:tcPr>
            <w:tcW w:w="4536"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403"/>
        </w:trPr>
        <w:tc>
          <w:tcPr>
            <w:tcW w:w="203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疾病诊疗质量</w:t>
            </w:r>
          </w:p>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连续化管理</w:t>
            </w: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开展诊疗质量连续化管理的疾病数量（</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172"/>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相关病种下转率（ICD10）（%）</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left"/>
              <w:rPr>
                <w:rFonts w:ascii="宋体" w:eastAsia="宋体" w:hAnsi="宋体" w:cs="宋体"/>
                <w:color w:val="000000"/>
                <w:kern w:val="0"/>
                <w:sz w:val="24"/>
              </w:rPr>
            </w:pPr>
            <w:r>
              <w:rPr>
                <w:rFonts w:ascii="仿宋_GB2312" w:hAnsi="宋体" w:cs="宋体" w:hint="eastAsia"/>
                <w:b/>
                <w:color w:val="323E32"/>
                <w:kern w:val="0"/>
                <w:sz w:val="24"/>
              </w:rPr>
              <w:t>病种1：</w:t>
            </w:r>
          </w:p>
        </w:tc>
        <w:tc>
          <w:tcPr>
            <w:tcW w:w="850" w:type="dxa"/>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wordWrap w:val="0"/>
              <w:jc w:val="righ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0F03BF" w:rsidTr="00E92AB6">
        <w:trPr>
          <w:trHeight w:val="343"/>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70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left"/>
              <w:rPr>
                <w:rFonts w:ascii="宋体" w:eastAsia="宋体" w:hAnsi="宋体" w:cs="宋体"/>
                <w:color w:val="000000"/>
                <w:kern w:val="0"/>
                <w:sz w:val="24"/>
              </w:rPr>
            </w:pPr>
            <w:r>
              <w:rPr>
                <w:rFonts w:ascii="仿宋_GB2312" w:hAnsi="宋体" w:cs="宋体" w:hint="eastAsia"/>
                <w:b/>
                <w:color w:val="323E32"/>
                <w:kern w:val="0"/>
                <w:sz w:val="24"/>
              </w:rPr>
              <w:t>病种2：</w:t>
            </w:r>
          </w:p>
        </w:tc>
        <w:tc>
          <w:tcPr>
            <w:tcW w:w="850" w:type="dxa"/>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wordWrap w:val="0"/>
              <w:jc w:val="righ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0F03BF" w:rsidTr="00E92AB6">
        <w:trPr>
          <w:trHeight w:val="264"/>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709"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left"/>
              <w:rPr>
                <w:rFonts w:ascii="宋体" w:eastAsia="宋体" w:hAnsi="宋体" w:cs="宋体"/>
                <w:color w:val="000000"/>
                <w:kern w:val="0"/>
                <w:sz w:val="24"/>
              </w:rPr>
            </w:pPr>
            <w:r>
              <w:rPr>
                <w:rFonts w:ascii="仿宋_GB2312" w:hAnsi="宋体" w:cs="宋体" w:hint="eastAsia"/>
                <w:b/>
                <w:color w:val="323E32"/>
                <w:kern w:val="0"/>
                <w:sz w:val="24"/>
              </w:rPr>
              <w:t>病种3：</w:t>
            </w:r>
          </w:p>
        </w:tc>
        <w:tc>
          <w:tcPr>
            <w:tcW w:w="850" w:type="dxa"/>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wordWrap w:val="0"/>
              <w:jc w:val="righ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0F03BF" w:rsidTr="00E92AB6">
        <w:trPr>
          <w:trHeight w:val="541"/>
        </w:trPr>
        <w:tc>
          <w:tcPr>
            <w:tcW w:w="2035" w:type="dxa"/>
            <w:vMerge/>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开展长期慢性病患者门诊连续性服务的医疗机构数量（家）</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390"/>
        </w:trPr>
        <w:tc>
          <w:tcPr>
            <w:tcW w:w="203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F03BF" w:rsidRDefault="000F03BF" w:rsidP="00E92AB6">
            <w:pPr>
              <w:jc w:val="center"/>
              <w:rPr>
                <w:rFonts w:ascii="楷体_GB2312" w:eastAsia="楷体_GB2312" w:hAnsi="宋体" w:cs="宋体"/>
                <w:b/>
                <w:color w:val="333333"/>
                <w:kern w:val="0"/>
                <w:sz w:val="28"/>
              </w:rPr>
            </w:pPr>
            <w:r>
              <w:rPr>
                <w:rFonts w:ascii="楷体_GB2312" w:eastAsia="楷体_GB2312" w:hAnsi="宋体" w:cs="宋体" w:hint="eastAsia"/>
                <w:b/>
                <w:color w:val="333333"/>
                <w:kern w:val="0"/>
                <w:sz w:val="28"/>
              </w:rPr>
              <w:t>加强重点病种及医疗技术质量管理和费效比控制</w:t>
            </w:r>
          </w:p>
        </w:tc>
        <w:tc>
          <w:tcPr>
            <w:tcW w:w="705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利用信息化手段开展重点病种及医疗技术全过程成本精确管理的医疗机构数量（家）</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2693" w:type="dxa"/>
            <w:tcBorders>
              <w:top w:val="single" w:sz="4" w:space="0" w:color="auto"/>
              <w:left w:val="nil"/>
              <w:bottom w:val="single" w:sz="4" w:space="0" w:color="auto"/>
              <w:right w:val="nil"/>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其中涉及病种数量（</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w:t>
            </w:r>
          </w:p>
        </w:tc>
        <w:tc>
          <w:tcPr>
            <w:tcW w:w="284" w:type="dxa"/>
            <w:tcBorders>
              <w:top w:val="single" w:sz="4" w:space="0" w:color="auto"/>
              <w:left w:val="nil"/>
              <w:bottom w:val="single" w:sz="4" w:space="0" w:color="auto"/>
              <w:right w:val="single" w:sz="4" w:space="0" w:color="auto"/>
            </w:tcBorders>
            <w:vAlign w:val="center"/>
          </w:tcPr>
          <w:p w:rsidR="000F03BF" w:rsidRDefault="000F03BF" w:rsidP="00E92AB6">
            <w:pPr>
              <w:widowControl/>
              <w:jc w:val="center"/>
              <w:rPr>
                <w:rFonts w:ascii="宋体" w:eastAsia="宋体" w:hAnsi="宋体" w:cs="宋体"/>
                <w:color w:val="000000"/>
                <w:kern w:val="0"/>
                <w:sz w:val="24"/>
              </w:rPr>
            </w:pPr>
          </w:p>
        </w:tc>
        <w:tc>
          <w:tcPr>
            <w:tcW w:w="850" w:type="dxa"/>
            <w:tcBorders>
              <w:top w:val="single" w:sz="4" w:space="0" w:color="auto"/>
              <w:left w:val="nil"/>
              <w:bottom w:val="single" w:sz="4" w:space="0" w:color="auto"/>
              <w:right w:val="single" w:sz="4" w:space="0" w:color="auto"/>
            </w:tcBorders>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420"/>
        </w:trPr>
        <w:tc>
          <w:tcPr>
            <w:tcW w:w="2035" w:type="dxa"/>
            <w:vMerge/>
            <w:tcBorders>
              <w:left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其中涉及技术数量（</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center"/>
              <w:rPr>
                <w:rFonts w:ascii="宋体" w:eastAsia="宋体" w:hAnsi="宋体" w:cs="宋体"/>
                <w:color w:val="000000"/>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402"/>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r>
              <w:rPr>
                <w:rFonts w:ascii="仿宋_GB2312" w:hAnsi="宋体" w:cs="宋体" w:hint="eastAsia"/>
                <w:b/>
                <w:color w:val="323E32"/>
                <w:kern w:val="0"/>
                <w:sz w:val="24"/>
              </w:rPr>
              <w:t>建立重点病种及医疗技术投入产出分析模型的数量（</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3827" w:type="dxa"/>
            <w:gridSpan w:val="3"/>
            <w:tcBorders>
              <w:top w:val="nil"/>
              <w:left w:val="nil"/>
              <w:bottom w:val="single" w:sz="4" w:space="0" w:color="auto"/>
              <w:right w:val="single" w:sz="4" w:space="0" w:color="auto"/>
            </w:tcBorders>
            <w:vAlign w:val="center"/>
          </w:tcPr>
          <w:p w:rsidR="000F03BF" w:rsidRDefault="000F03BF" w:rsidP="00E92AB6">
            <w:pPr>
              <w:widowControl/>
              <w:rPr>
                <w:rFonts w:ascii="仿宋_GB2312" w:hAnsi="宋体" w:cs="宋体"/>
                <w:b/>
                <w:color w:val="323E32"/>
                <w:kern w:val="0"/>
                <w:sz w:val="24"/>
              </w:rPr>
            </w:pPr>
            <w:r>
              <w:rPr>
                <w:rFonts w:ascii="仿宋_GB2312" w:hAnsi="宋体" w:cs="宋体" w:hint="eastAsia"/>
                <w:b/>
                <w:color w:val="323E32"/>
                <w:kern w:val="0"/>
                <w:sz w:val="24"/>
              </w:rPr>
              <w:t>其中病种____</w:t>
            </w:r>
            <w:proofErr w:type="gramStart"/>
            <w:r>
              <w:rPr>
                <w:rFonts w:ascii="仿宋_GB2312" w:hAnsi="宋体" w:cs="宋体" w:hint="eastAsia"/>
                <w:b/>
                <w:color w:val="323E32"/>
                <w:kern w:val="0"/>
                <w:sz w:val="24"/>
              </w:rPr>
              <w:t>个</w:t>
            </w:r>
            <w:proofErr w:type="gramEnd"/>
            <w:r>
              <w:rPr>
                <w:rFonts w:ascii="仿宋_GB2312" w:hAnsi="宋体" w:cs="宋体" w:hint="eastAsia"/>
                <w:b/>
                <w:color w:val="323E32"/>
                <w:kern w:val="0"/>
                <w:sz w:val="24"/>
              </w:rPr>
              <w:t>； 技术____</w:t>
            </w:r>
            <w:proofErr w:type="gramStart"/>
            <w:r>
              <w:rPr>
                <w:rFonts w:ascii="仿宋_GB2312" w:hAnsi="宋体" w:cs="宋体" w:hint="eastAsia"/>
                <w:b/>
                <w:color w:val="323E32"/>
                <w:kern w:val="0"/>
                <w:sz w:val="24"/>
              </w:rPr>
              <w:t>个</w:t>
            </w:r>
            <w:proofErr w:type="gramEnd"/>
          </w:p>
        </w:tc>
      </w:tr>
      <w:tr w:rsidR="000F03BF" w:rsidTr="00E92AB6">
        <w:trPr>
          <w:trHeight w:val="395"/>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r>
              <w:rPr>
                <w:rFonts w:ascii="仿宋_GB2312" w:hAnsi="宋体" w:cs="宋体" w:hint="eastAsia"/>
                <w:b/>
                <w:color w:val="323E32"/>
                <w:kern w:val="0"/>
                <w:sz w:val="24"/>
              </w:rPr>
              <w:t>费用下降比例最高的前3位重点病种平均下降比例（ICD10）（%）</w:t>
            </w: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病种1：</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b/>
                <w:color w:val="323E32"/>
                <w:kern w:val="0"/>
                <w:sz w:val="24"/>
              </w:rPr>
              <w:t>%</w:t>
            </w:r>
          </w:p>
        </w:tc>
      </w:tr>
      <w:tr w:rsidR="000F03BF" w:rsidTr="00E92AB6">
        <w:trPr>
          <w:trHeight w:val="412"/>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709"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病种2：</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b/>
                <w:color w:val="323E32"/>
                <w:kern w:val="0"/>
                <w:sz w:val="24"/>
              </w:rPr>
              <w:t>%</w:t>
            </w:r>
          </w:p>
        </w:tc>
      </w:tr>
      <w:tr w:rsidR="000F03BF" w:rsidTr="00E92AB6">
        <w:trPr>
          <w:trHeight w:val="417"/>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病种3：</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b/>
                <w:color w:val="323E32"/>
                <w:kern w:val="0"/>
                <w:sz w:val="24"/>
              </w:rPr>
              <w:t>%</w:t>
            </w:r>
          </w:p>
        </w:tc>
      </w:tr>
      <w:tr w:rsidR="000F03BF" w:rsidTr="00E92AB6">
        <w:trPr>
          <w:trHeight w:val="397"/>
        </w:trPr>
        <w:tc>
          <w:tcPr>
            <w:tcW w:w="2035" w:type="dxa"/>
            <w:vMerge/>
            <w:tcBorders>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000000"/>
                <w:kern w:val="0"/>
                <w:sz w:val="24"/>
              </w:rPr>
            </w:pPr>
            <w:r>
              <w:rPr>
                <w:rFonts w:ascii="仿宋_GB2312" w:hAnsi="宋体" w:cs="宋体" w:hint="eastAsia"/>
                <w:b/>
                <w:color w:val="323E32"/>
                <w:kern w:val="0"/>
                <w:sz w:val="24"/>
              </w:rPr>
              <w:t>费用下降比例最高的前3位医疗技术平均下降比例（ICD9-CM3）（%）</w:t>
            </w: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技术1：</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hint="eastAsia"/>
                <w:b/>
                <w:color w:val="323E32"/>
                <w:kern w:val="0"/>
                <w:sz w:val="24"/>
              </w:rPr>
              <w:t xml:space="preserve">% </w:t>
            </w:r>
          </w:p>
        </w:tc>
      </w:tr>
      <w:tr w:rsidR="000F03BF" w:rsidTr="00E92AB6">
        <w:trPr>
          <w:trHeight w:val="399"/>
        </w:trPr>
        <w:tc>
          <w:tcPr>
            <w:tcW w:w="2035" w:type="dxa"/>
            <w:vMerge/>
            <w:tcBorders>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000000"/>
                <w:kern w:val="0"/>
                <w:sz w:val="24"/>
              </w:rPr>
            </w:pPr>
          </w:p>
        </w:tc>
        <w:tc>
          <w:tcPr>
            <w:tcW w:w="709" w:type="dxa"/>
            <w:vMerge/>
            <w:tcBorders>
              <w:left w:val="nil"/>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技术2：</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hint="eastAsia"/>
                <w:b/>
                <w:color w:val="323E32"/>
                <w:kern w:val="0"/>
                <w:sz w:val="24"/>
              </w:rPr>
              <w:t xml:space="preserve">% </w:t>
            </w:r>
          </w:p>
        </w:tc>
      </w:tr>
      <w:tr w:rsidR="000F03BF" w:rsidTr="00E92AB6">
        <w:trPr>
          <w:trHeight w:val="103"/>
        </w:trPr>
        <w:tc>
          <w:tcPr>
            <w:tcW w:w="2035" w:type="dxa"/>
            <w:vMerge/>
            <w:tcBorders>
              <w:left w:val="single" w:sz="4" w:space="0" w:color="auto"/>
              <w:bottom w:val="single" w:sz="4" w:space="0" w:color="auto"/>
              <w:right w:val="single" w:sz="4" w:space="0" w:color="auto"/>
            </w:tcBorders>
            <w:vAlign w:val="center"/>
          </w:tcPr>
          <w:p w:rsidR="000F03BF" w:rsidRDefault="000F03BF" w:rsidP="00E92AB6">
            <w:pPr>
              <w:widowControl/>
              <w:jc w:val="center"/>
              <w:rPr>
                <w:rFonts w:ascii="楷体_GB2312" w:eastAsia="楷体_GB2312" w:hAnsi="宋体" w:cs="宋体"/>
                <w:b/>
                <w:color w:val="333333"/>
                <w:kern w:val="0"/>
                <w:sz w:val="28"/>
              </w:rPr>
            </w:pPr>
          </w:p>
        </w:tc>
        <w:tc>
          <w:tcPr>
            <w:tcW w:w="7052"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000000"/>
                <w:kern w:val="0"/>
                <w:sz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2693" w:type="dxa"/>
            <w:tcBorders>
              <w:top w:val="nil"/>
              <w:left w:val="nil"/>
              <w:bottom w:val="single" w:sz="4" w:space="0" w:color="auto"/>
              <w:right w:val="nil"/>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技术3：</w:t>
            </w:r>
          </w:p>
        </w:tc>
        <w:tc>
          <w:tcPr>
            <w:tcW w:w="284" w:type="dxa"/>
            <w:tcBorders>
              <w:top w:val="nil"/>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p>
        </w:tc>
        <w:tc>
          <w:tcPr>
            <w:tcW w:w="850" w:type="dxa"/>
            <w:tcBorders>
              <w:top w:val="nil"/>
              <w:left w:val="nil"/>
              <w:bottom w:val="single" w:sz="4" w:space="0" w:color="auto"/>
              <w:right w:val="single" w:sz="4" w:space="0" w:color="auto"/>
            </w:tcBorders>
            <w:vAlign w:val="center"/>
          </w:tcPr>
          <w:p w:rsidR="000F03BF" w:rsidRDefault="000F03BF" w:rsidP="00E92AB6">
            <w:pPr>
              <w:widowControl/>
              <w:wordWrap w:val="0"/>
              <w:jc w:val="right"/>
              <w:rPr>
                <w:rFonts w:ascii="仿宋_GB2312" w:hAnsi="宋体" w:cs="宋体"/>
                <w:b/>
                <w:color w:val="323E32"/>
                <w:kern w:val="0"/>
                <w:sz w:val="24"/>
              </w:rPr>
            </w:pPr>
            <w:r>
              <w:rPr>
                <w:rFonts w:ascii="仿宋_GB2312" w:hAnsi="宋体" w:cs="宋体" w:hint="eastAsia"/>
                <w:b/>
                <w:color w:val="323E32"/>
                <w:kern w:val="0"/>
                <w:sz w:val="24"/>
              </w:rPr>
              <w:t xml:space="preserve">% </w:t>
            </w:r>
          </w:p>
        </w:tc>
      </w:tr>
      <w:tr w:rsidR="000F03BF" w:rsidTr="00E92AB6">
        <w:trPr>
          <w:trHeight w:val="259"/>
        </w:trPr>
        <w:tc>
          <w:tcPr>
            <w:tcW w:w="203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日间手术质量</w:t>
            </w:r>
          </w:p>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精细化管理</w:t>
            </w: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建立日间手术质量安全管理制度的医疗机构数量（家）</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3827" w:type="dxa"/>
            <w:gridSpan w:val="3"/>
            <w:tcBorders>
              <w:top w:val="single" w:sz="4" w:space="0" w:color="auto"/>
              <w:left w:val="nil"/>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其中三级医院___家，二级医院___家</w:t>
            </w:r>
          </w:p>
        </w:tc>
      </w:tr>
      <w:tr w:rsidR="000F03BF" w:rsidTr="00E92AB6">
        <w:trPr>
          <w:trHeight w:val="350"/>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制定并向社会公开《日间手术病种和技术目录》的医疗机构数量（家）</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3827" w:type="dxa"/>
            <w:gridSpan w:val="3"/>
            <w:tcBorders>
              <w:top w:val="single" w:sz="4" w:space="0" w:color="auto"/>
              <w:left w:val="nil"/>
              <w:bottom w:val="single" w:sz="4" w:space="0" w:color="auto"/>
              <w:right w:val="single" w:sz="4" w:space="0" w:color="auto"/>
            </w:tcBorders>
            <w:vAlign w:val="center"/>
          </w:tcPr>
          <w:p w:rsidR="000F03BF" w:rsidRDefault="000F03BF" w:rsidP="00E92AB6">
            <w:pPr>
              <w:widowControl/>
              <w:jc w:val="center"/>
              <w:rPr>
                <w:rFonts w:ascii="宋体" w:eastAsia="宋体" w:hAnsi="宋体" w:cs="宋体"/>
                <w:color w:val="000000"/>
                <w:kern w:val="0"/>
                <w:sz w:val="24"/>
              </w:rPr>
            </w:pPr>
            <w:r>
              <w:rPr>
                <w:rFonts w:ascii="仿宋_GB2312" w:hAnsi="宋体" w:cs="宋体" w:hint="eastAsia"/>
                <w:b/>
                <w:color w:val="323E32"/>
                <w:kern w:val="0"/>
                <w:sz w:val="24"/>
              </w:rPr>
              <w:t>其中三级医院___家，二级医院___家</w:t>
            </w:r>
          </w:p>
        </w:tc>
      </w:tr>
      <w:tr w:rsidR="000F03BF" w:rsidTr="00E92AB6">
        <w:trPr>
          <w:trHeight w:val="255"/>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开展日间手术的病种数量（ICD10）</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391"/>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日间手术技术目录数量（</w:t>
            </w:r>
            <w:r>
              <w:rPr>
                <w:rFonts w:ascii="仿宋_GB2312" w:hAnsi="宋体" w:cs="宋体"/>
                <w:b/>
                <w:color w:val="323E32"/>
                <w:kern w:val="0"/>
                <w:sz w:val="24"/>
              </w:rPr>
              <w:t>ICD9-CM3</w:t>
            </w:r>
            <w:r>
              <w:rPr>
                <w:rFonts w:ascii="仿宋_GB2312" w:hAnsi="宋体" w:cs="宋体" w:hint="eastAsia"/>
                <w:b/>
                <w:color w:val="323E32"/>
                <w:kern w:val="0"/>
                <w:sz w:val="24"/>
              </w:rPr>
              <w:t>）</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269"/>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开展日间</w:t>
            </w:r>
            <w:proofErr w:type="gramStart"/>
            <w:r>
              <w:rPr>
                <w:rFonts w:ascii="仿宋_GB2312" w:hAnsi="宋体" w:cs="宋体" w:hint="eastAsia"/>
                <w:b/>
                <w:color w:val="323E32"/>
                <w:kern w:val="0"/>
                <w:sz w:val="24"/>
              </w:rPr>
              <w:t>手术总</w:t>
            </w:r>
            <w:proofErr w:type="gramEnd"/>
            <w:r>
              <w:rPr>
                <w:rFonts w:ascii="仿宋_GB2312" w:hAnsi="宋体" w:cs="宋体" w:hint="eastAsia"/>
                <w:b/>
                <w:color w:val="323E32"/>
                <w:kern w:val="0"/>
                <w:sz w:val="24"/>
              </w:rPr>
              <w:t>例数（例次）</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3827" w:type="dxa"/>
            <w:gridSpan w:val="3"/>
            <w:tcBorders>
              <w:top w:val="single" w:sz="4" w:space="0" w:color="auto"/>
              <w:left w:val="nil"/>
              <w:bottom w:val="single" w:sz="4" w:space="0" w:color="auto"/>
              <w:right w:val="single" w:sz="4" w:space="0" w:color="auto"/>
            </w:tcBorders>
          </w:tcPr>
          <w:p w:rsidR="000F03BF" w:rsidRDefault="000F03BF" w:rsidP="00E92AB6">
            <w:pPr>
              <w:widowControl/>
              <w:jc w:val="center"/>
              <w:rPr>
                <w:rFonts w:ascii="宋体" w:eastAsia="宋体" w:hAnsi="宋体" w:cs="宋体"/>
                <w:color w:val="000000"/>
                <w:kern w:val="0"/>
                <w:sz w:val="24"/>
              </w:rPr>
            </w:pPr>
            <w:r>
              <w:rPr>
                <w:rFonts w:ascii="仿宋_GB2312" w:hAnsi="宋体" w:cs="宋体" w:hint="eastAsia"/>
                <w:b/>
                <w:color w:val="323E32"/>
                <w:kern w:val="0"/>
                <w:sz w:val="24"/>
              </w:rPr>
              <w:t>其中三级医院____，二级医院____</w:t>
            </w:r>
          </w:p>
        </w:tc>
      </w:tr>
      <w:tr w:rsidR="000F03BF" w:rsidTr="00E92AB6">
        <w:trPr>
          <w:trHeight w:val="377"/>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采取全身麻醉的日间手术比例（%）</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c>
          <w:tcPr>
            <w:tcW w:w="3827" w:type="dxa"/>
            <w:gridSpan w:val="3"/>
            <w:tcBorders>
              <w:top w:val="single" w:sz="4" w:space="0" w:color="auto"/>
              <w:left w:val="nil"/>
              <w:bottom w:val="single" w:sz="4" w:space="0" w:color="auto"/>
              <w:right w:val="single" w:sz="4" w:space="0" w:color="auto"/>
            </w:tcBorders>
          </w:tcPr>
          <w:p w:rsidR="000F03BF" w:rsidRDefault="000F03BF" w:rsidP="00E92AB6">
            <w:pPr>
              <w:widowControl/>
              <w:jc w:val="center"/>
              <w:rPr>
                <w:rFonts w:ascii="宋体" w:eastAsia="宋体" w:hAnsi="宋体" w:cs="宋体"/>
                <w:color w:val="000000"/>
                <w:kern w:val="0"/>
                <w:sz w:val="24"/>
              </w:rPr>
            </w:pPr>
            <w:r>
              <w:rPr>
                <w:rFonts w:ascii="仿宋_GB2312" w:hAnsi="宋体" w:cs="宋体" w:hint="eastAsia"/>
                <w:b/>
                <w:color w:val="323E32"/>
                <w:kern w:val="0"/>
                <w:sz w:val="24"/>
              </w:rPr>
              <w:t>其中三级医院___%，二级医院___%</w:t>
            </w:r>
          </w:p>
        </w:tc>
      </w:tr>
      <w:tr w:rsidR="000F03BF" w:rsidTr="00E92AB6">
        <w:trPr>
          <w:trHeight w:val="247"/>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r>
              <w:rPr>
                <w:rFonts w:ascii="仿宋_GB2312" w:hAnsi="宋体" w:cs="宋体" w:hint="eastAsia"/>
                <w:b/>
                <w:color w:val="323E32"/>
                <w:kern w:val="0"/>
                <w:sz w:val="24"/>
              </w:rPr>
              <w:t>日间手术</w:t>
            </w:r>
            <w:proofErr w:type="gramStart"/>
            <w:r>
              <w:rPr>
                <w:rFonts w:ascii="仿宋_GB2312" w:hAnsi="宋体" w:cs="宋体" w:hint="eastAsia"/>
                <w:b/>
                <w:color w:val="323E32"/>
                <w:kern w:val="0"/>
                <w:sz w:val="24"/>
              </w:rPr>
              <w:t>均次费用</w:t>
            </w:r>
            <w:proofErr w:type="gramEnd"/>
            <w:r>
              <w:rPr>
                <w:rFonts w:ascii="仿宋_GB2312" w:hAnsi="宋体" w:cs="宋体" w:hint="eastAsia"/>
                <w:b/>
                <w:color w:val="323E32"/>
                <w:kern w:val="0"/>
                <w:sz w:val="24"/>
              </w:rPr>
              <w:t>最高的前3位病种（手术）排序</w:t>
            </w:r>
          </w:p>
        </w:tc>
        <w:tc>
          <w:tcPr>
            <w:tcW w:w="368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病种（手术）1：</w:t>
            </w:r>
          </w:p>
        </w:tc>
        <w:tc>
          <w:tcPr>
            <w:tcW w:w="850" w:type="dxa"/>
            <w:tcBorders>
              <w:top w:val="single" w:sz="4" w:space="0" w:color="auto"/>
              <w:left w:val="nil"/>
              <w:bottom w:val="single" w:sz="4" w:space="0" w:color="auto"/>
              <w:right w:val="single" w:sz="4" w:space="0" w:color="auto"/>
            </w:tcBorders>
            <w:vAlign w:val="center"/>
          </w:tcPr>
          <w:p w:rsidR="000F03BF" w:rsidRDefault="000F03BF" w:rsidP="00E92AB6">
            <w:pPr>
              <w:widowControl/>
              <w:jc w:val="right"/>
              <w:rPr>
                <w:rFonts w:ascii="仿宋_GB2312" w:hAnsi="宋体" w:cs="宋体"/>
                <w:b/>
                <w:color w:val="323E32"/>
                <w:kern w:val="0"/>
                <w:sz w:val="24"/>
              </w:rPr>
            </w:pPr>
            <w:r>
              <w:rPr>
                <w:rFonts w:ascii="仿宋_GB2312" w:hAnsi="宋体" w:cs="宋体" w:hint="eastAsia"/>
                <w:b/>
                <w:color w:val="323E32"/>
                <w:kern w:val="0"/>
                <w:sz w:val="24"/>
              </w:rPr>
              <w:t>元</w:t>
            </w:r>
          </w:p>
        </w:tc>
      </w:tr>
      <w:tr w:rsidR="000F03BF" w:rsidTr="00E92AB6">
        <w:trPr>
          <w:trHeight w:val="259"/>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368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病种（手术）2：</w:t>
            </w:r>
          </w:p>
        </w:tc>
        <w:tc>
          <w:tcPr>
            <w:tcW w:w="850" w:type="dxa"/>
            <w:tcBorders>
              <w:top w:val="single" w:sz="4" w:space="0" w:color="auto"/>
              <w:left w:val="nil"/>
              <w:bottom w:val="single" w:sz="4" w:space="0" w:color="auto"/>
              <w:right w:val="single" w:sz="4" w:space="0" w:color="auto"/>
            </w:tcBorders>
            <w:vAlign w:val="center"/>
          </w:tcPr>
          <w:p w:rsidR="000F03BF" w:rsidRDefault="000F03BF" w:rsidP="00E92AB6">
            <w:pPr>
              <w:widowControl/>
              <w:jc w:val="right"/>
              <w:rPr>
                <w:rFonts w:ascii="仿宋_GB2312" w:hAnsi="宋体" w:cs="宋体"/>
                <w:b/>
                <w:color w:val="323E32"/>
                <w:kern w:val="0"/>
                <w:sz w:val="24"/>
              </w:rPr>
            </w:pPr>
            <w:r>
              <w:rPr>
                <w:rFonts w:ascii="仿宋_GB2312" w:hAnsi="宋体" w:cs="宋体" w:hint="eastAsia"/>
                <w:b/>
                <w:color w:val="323E32"/>
                <w:kern w:val="0"/>
                <w:sz w:val="24"/>
              </w:rPr>
              <w:t>元</w:t>
            </w:r>
          </w:p>
        </w:tc>
      </w:tr>
      <w:tr w:rsidR="000F03BF" w:rsidTr="00E92AB6">
        <w:trPr>
          <w:trHeight w:val="167"/>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color w:val="323E32"/>
                <w:kern w:val="0"/>
                <w:sz w:val="24"/>
              </w:rPr>
            </w:pPr>
          </w:p>
        </w:tc>
        <w:tc>
          <w:tcPr>
            <w:tcW w:w="368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病种（手术）3：</w:t>
            </w:r>
          </w:p>
        </w:tc>
        <w:tc>
          <w:tcPr>
            <w:tcW w:w="850" w:type="dxa"/>
            <w:tcBorders>
              <w:top w:val="single" w:sz="4" w:space="0" w:color="auto"/>
              <w:left w:val="nil"/>
              <w:bottom w:val="single" w:sz="4" w:space="0" w:color="auto"/>
              <w:right w:val="single" w:sz="4" w:space="0" w:color="auto"/>
            </w:tcBorders>
            <w:vAlign w:val="center"/>
          </w:tcPr>
          <w:p w:rsidR="000F03BF" w:rsidRDefault="000F03BF" w:rsidP="00E92AB6">
            <w:pPr>
              <w:widowControl/>
              <w:jc w:val="right"/>
              <w:rPr>
                <w:rFonts w:ascii="仿宋_GB2312" w:hAnsi="宋体" w:cs="宋体"/>
                <w:b/>
                <w:color w:val="323E32"/>
                <w:kern w:val="0"/>
                <w:sz w:val="24"/>
              </w:rPr>
            </w:pPr>
            <w:r>
              <w:rPr>
                <w:rFonts w:ascii="仿宋_GB2312" w:hAnsi="宋体" w:cs="宋体" w:hint="eastAsia"/>
                <w:b/>
                <w:color w:val="323E32"/>
                <w:kern w:val="0"/>
                <w:sz w:val="24"/>
              </w:rPr>
              <w:t>元</w:t>
            </w:r>
          </w:p>
        </w:tc>
      </w:tr>
      <w:tr w:rsidR="000F03BF" w:rsidTr="00E92AB6">
        <w:trPr>
          <w:trHeight w:val="389"/>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日间手术患者并发症发生率（%）</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其中死亡率（%）</w:t>
            </w:r>
          </w:p>
        </w:tc>
        <w:tc>
          <w:tcPr>
            <w:tcW w:w="850" w:type="dxa"/>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p>
        </w:tc>
      </w:tr>
      <w:tr w:rsidR="000F03BF" w:rsidTr="00E92AB6">
        <w:trPr>
          <w:trHeight w:val="211"/>
        </w:trPr>
        <w:tc>
          <w:tcPr>
            <w:tcW w:w="2035" w:type="dxa"/>
            <w:vMerge/>
            <w:tcBorders>
              <w:left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日间手术患者术后48小时内收入院率（%）</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其中住院二次手术率（%）</w:t>
            </w:r>
          </w:p>
        </w:tc>
        <w:tc>
          <w:tcPr>
            <w:tcW w:w="850" w:type="dxa"/>
            <w:tcBorders>
              <w:top w:val="single" w:sz="4" w:space="0" w:color="auto"/>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p>
        </w:tc>
      </w:tr>
      <w:tr w:rsidR="000F03BF" w:rsidTr="00E92AB6">
        <w:trPr>
          <w:trHeight w:val="389"/>
        </w:trPr>
        <w:tc>
          <w:tcPr>
            <w:tcW w:w="2035" w:type="dxa"/>
            <w:vMerge/>
            <w:tcBorders>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8"/>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日间手术患者术后随访率（%）</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3827" w:type="dxa"/>
            <w:gridSpan w:val="3"/>
            <w:tcBorders>
              <w:top w:val="single" w:sz="4" w:space="0" w:color="auto"/>
              <w:left w:val="nil"/>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其中三级医院___%，二级医院___%</w:t>
            </w:r>
          </w:p>
        </w:tc>
      </w:tr>
      <w:tr w:rsidR="000F03BF" w:rsidTr="00E92AB6">
        <w:trPr>
          <w:trHeight w:val="59"/>
        </w:trPr>
        <w:tc>
          <w:tcPr>
            <w:tcW w:w="13623" w:type="dxa"/>
            <w:gridSpan w:val="6"/>
            <w:tcBorders>
              <w:bottom w:val="single" w:sz="4" w:space="0" w:color="auto"/>
            </w:tcBorders>
            <w:tcMar>
              <w:top w:w="15" w:type="dxa"/>
              <w:left w:w="15" w:type="dxa"/>
              <w:bottom w:w="0" w:type="dxa"/>
              <w:right w:w="15" w:type="dxa"/>
            </w:tcMar>
            <w:vAlign w:val="center"/>
          </w:tcPr>
          <w:p w:rsidR="000F03BF" w:rsidRDefault="000F03BF" w:rsidP="00E92AB6">
            <w:pPr>
              <w:widowControl/>
              <w:jc w:val="center"/>
              <w:rPr>
                <w:rFonts w:ascii="宋体" w:eastAsia="宋体" w:hAnsi="宋体" w:cs="宋体"/>
                <w:color w:val="000000"/>
                <w:kern w:val="0"/>
                <w:sz w:val="24"/>
              </w:rPr>
            </w:pPr>
          </w:p>
        </w:tc>
      </w:tr>
      <w:tr w:rsidR="000F03BF" w:rsidTr="00E92AB6">
        <w:trPr>
          <w:trHeight w:val="352"/>
        </w:trPr>
        <w:tc>
          <w:tcPr>
            <w:tcW w:w="203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楷体_GB2312" w:eastAsia="楷体_GB2312" w:hAnsi="宋体" w:cs="宋体"/>
                <w:b/>
                <w:color w:val="323E32"/>
                <w:kern w:val="0"/>
                <w:sz w:val="28"/>
              </w:rPr>
            </w:pPr>
            <w:proofErr w:type="gramStart"/>
            <w:r>
              <w:rPr>
                <w:rFonts w:ascii="楷体_GB2312" w:eastAsia="楷体_GB2312" w:hAnsi="宋体" w:cs="宋体" w:hint="eastAsia"/>
                <w:b/>
                <w:color w:val="323E32"/>
                <w:kern w:val="0"/>
                <w:sz w:val="28"/>
              </w:rPr>
              <w:t>提升县</w:t>
            </w:r>
            <w:proofErr w:type="gramEnd"/>
            <w:r>
              <w:rPr>
                <w:rFonts w:ascii="楷体_GB2312" w:eastAsia="楷体_GB2312" w:hAnsi="宋体" w:cs="宋体" w:hint="eastAsia"/>
                <w:b/>
                <w:color w:val="323E32"/>
                <w:kern w:val="0"/>
                <w:sz w:val="28"/>
              </w:rPr>
              <w:t>医院</w:t>
            </w:r>
          </w:p>
          <w:p w:rsidR="000F03BF" w:rsidRDefault="000F03BF" w:rsidP="00E92AB6">
            <w:pPr>
              <w:widowControl/>
              <w:jc w:val="center"/>
              <w:rPr>
                <w:rFonts w:ascii="楷体_GB2312" w:eastAsia="楷体_GB2312" w:hAnsi="宋体" w:cs="宋体"/>
                <w:b/>
                <w:color w:val="323E32"/>
                <w:kern w:val="0"/>
                <w:sz w:val="28"/>
              </w:rPr>
            </w:pPr>
            <w:r>
              <w:rPr>
                <w:rFonts w:ascii="楷体_GB2312" w:eastAsia="楷体_GB2312" w:hAnsi="宋体" w:cs="宋体" w:hint="eastAsia"/>
                <w:b/>
                <w:color w:val="323E32"/>
                <w:kern w:val="0"/>
                <w:sz w:val="28"/>
              </w:rPr>
              <w:t>和民营医院</w:t>
            </w:r>
          </w:p>
          <w:p w:rsidR="000F03BF" w:rsidRDefault="000F03BF" w:rsidP="00E92AB6">
            <w:pPr>
              <w:widowControl/>
              <w:jc w:val="center"/>
              <w:rPr>
                <w:rFonts w:ascii="仿宋_GB2312" w:hAnsi="宋体" w:cs="宋体"/>
                <w:b/>
                <w:color w:val="323E32"/>
                <w:kern w:val="0"/>
                <w:sz w:val="28"/>
              </w:rPr>
            </w:pPr>
            <w:r>
              <w:rPr>
                <w:rFonts w:ascii="楷体_GB2312" w:eastAsia="楷体_GB2312" w:hAnsi="宋体" w:cs="宋体" w:hint="eastAsia"/>
                <w:b/>
                <w:color w:val="323E32"/>
                <w:kern w:val="0"/>
                <w:sz w:val="28"/>
              </w:rPr>
              <w:t>质量安全水平</w:t>
            </w: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县级公立医院数量（家）</w:t>
            </w:r>
          </w:p>
        </w:tc>
        <w:tc>
          <w:tcPr>
            <w:tcW w:w="4536"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r>
      <w:tr w:rsidR="000F03BF" w:rsidTr="00E92AB6">
        <w:trPr>
          <w:trHeight w:val="400"/>
        </w:trPr>
        <w:tc>
          <w:tcPr>
            <w:tcW w:w="2035" w:type="dxa"/>
            <w:vMerge/>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color w:val="323E32"/>
                <w:kern w:val="0"/>
                <w:sz w:val="24"/>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民营医院数量（家）</w:t>
            </w:r>
          </w:p>
        </w:tc>
        <w:tc>
          <w:tcPr>
            <w:tcW w:w="4536"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r>
      <w:tr w:rsidR="000F03BF" w:rsidTr="00E92AB6">
        <w:trPr>
          <w:trHeight w:val="406"/>
        </w:trPr>
        <w:tc>
          <w:tcPr>
            <w:tcW w:w="2035" w:type="dxa"/>
            <w:vMerge/>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color w:val="323E32"/>
                <w:kern w:val="0"/>
                <w:sz w:val="24"/>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开展介入诊疗技术的县级公立医院和民营医院比例（%）</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3827" w:type="dxa"/>
            <w:gridSpan w:val="3"/>
            <w:tcBorders>
              <w:top w:val="nil"/>
              <w:left w:val="nil"/>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其中县级医院： %；民营医院： %</w:t>
            </w:r>
          </w:p>
        </w:tc>
      </w:tr>
      <w:tr w:rsidR="000F03BF" w:rsidTr="00E92AB6">
        <w:trPr>
          <w:trHeight w:val="398"/>
        </w:trPr>
        <w:tc>
          <w:tcPr>
            <w:tcW w:w="2035" w:type="dxa"/>
            <w:vMerge/>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color w:val="323E32"/>
                <w:kern w:val="0"/>
                <w:sz w:val="24"/>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开展三级以上内镜诊疗技术的县级公立医院和民院比例（%）</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3827" w:type="dxa"/>
            <w:gridSpan w:val="3"/>
            <w:tcBorders>
              <w:top w:val="nil"/>
              <w:left w:val="nil"/>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其中县级医院： %；民营医院： %</w:t>
            </w:r>
          </w:p>
        </w:tc>
      </w:tr>
      <w:tr w:rsidR="000F03BF" w:rsidTr="00E92AB6">
        <w:trPr>
          <w:trHeight w:val="389"/>
        </w:trPr>
        <w:tc>
          <w:tcPr>
            <w:tcW w:w="2035" w:type="dxa"/>
            <w:vMerge/>
            <w:tcBorders>
              <w:top w:val="nil"/>
              <w:left w:val="single" w:sz="4" w:space="0" w:color="auto"/>
              <w:bottom w:val="nil"/>
              <w:right w:val="single" w:sz="4" w:space="0" w:color="auto"/>
            </w:tcBorders>
            <w:vAlign w:val="center"/>
          </w:tcPr>
          <w:p w:rsidR="000F03BF" w:rsidRDefault="000F03BF" w:rsidP="00E92AB6">
            <w:pPr>
              <w:widowControl/>
              <w:jc w:val="center"/>
              <w:rPr>
                <w:rFonts w:ascii="仿宋_GB2312" w:hAnsi="宋体" w:cs="宋体"/>
                <w:color w:val="323E32"/>
                <w:kern w:val="0"/>
                <w:sz w:val="24"/>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开展血液净化技术的县级公立医院和民营医院比例（%）</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c>
          <w:tcPr>
            <w:tcW w:w="3827" w:type="dxa"/>
            <w:gridSpan w:val="3"/>
            <w:tcBorders>
              <w:top w:val="single" w:sz="4" w:space="0" w:color="auto"/>
              <w:left w:val="nil"/>
              <w:bottom w:val="single" w:sz="4" w:space="0" w:color="auto"/>
              <w:right w:val="single" w:sz="4" w:space="0" w:color="auto"/>
            </w:tcBorders>
            <w:vAlign w:val="center"/>
          </w:tcPr>
          <w:p w:rsidR="000F03BF" w:rsidRDefault="000F03BF" w:rsidP="00E92AB6">
            <w:pPr>
              <w:widowControl/>
              <w:jc w:val="center"/>
              <w:rPr>
                <w:rFonts w:ascii="仿宋_GB2312" w:hAnsi="宋体" w:cs="宋体"/>
                <w:b/>
                <w:color w:val="323E32"/>
                <w:kern w:val="0"/>
                <w:sz w:val="24"/>
              </w:rPr>
            </w:pPr>
            <w:r>
              <w:rPr>
                <w:rFonts w:ascii="仿宋_GB2312" w:hAnsi="宋体" w:cs="宋体" w:hint="eastAsia"/>
                <w:b/>
                <w:color w:val="323E32"/>
                <w:kern w:val="0"/>
                <w:sz w:val="24"/>
              </w:rPr>
              <w:t>其中县级医院： %；民营医院： %</w:t>
            </w:r>
          </w:p>
        </w:tc>
      </w:tr>
      <w:tr w:rsidR="000F03BF" w:rsidTr="00E92AB6">
        <w:trPr>
          <w:trHeight w:val="389"/>
        </w:trPr>
        <w:tc>
          <w:tcPr>
            <w:tcW w:w="2035" w:type="dxa"/>
            <w:tcBorders>
              <w:top w:val="nil"/>
              <w:left w:val="single" w:sz="4" w:space="0" w:color="auto"/>
              <w:bottom w:val="single" w:sz="4" w:space="0" w:color="auto"/>
              <w:right w:val="single" w:sz="4" w:space="0" w:color="auto"/>
            </w:tcBorders>
            <w:vAlign w:val="center"/>
          </w:tcPr>
          <w:p w:rsidR="000F03BF" w:rsidRDefault="000F03BF" w:rsidP="00E92AB6">
            <w:pPr>
              <w:widowControl/>
              <w:jc w:val="center"/>
              <w:rPr>
                <w:rFonts w:ascii="仿宋_GB2312" w:hAnsi="宋体" w:cs="宋体"/>
                <w:color w:val="323E32"/>
                <w:kern w:val="0"/>
                <w:sz w:val="24"/>
              </w:rPr>
            </w:pPr>
          </w:p>
        </w:tc>
        <w:tc>
          <w:tcPr>
            <w:tcW w:w="70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left"/>
              <w:rPr>
                <w:rFonts w:ascii="仿宋_GB2312" w:hAnsi="宋体" w:cs="宋体"/>
                <w:b/>
                <w:color w:val="323E32"/>
                <w:kern w:val="0"/>
                <w:sz w:val="24"/>
              </w:rPr>
            </w:pPr>
            <w:r>
              <w:rPr>
                <w:rFonts w:ascii="仿宋_GB2312" w:hAnsi="宋体" w:cs="宋体" w:hint="eastAsia"/>
                <w:b/>
                <w:color w:val="323E32"/>
                <w:kern w:val="0"/>
                <w:sz w:val="24"/>
              </w:rPr>
              <w:t>开展县级公立医院和民营医院医务人员培训数量（人次）</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F03BF" w:rsidRDefault="000F03BF" w:rsidP="00E92AB6">
            <w:pPr>
              <w:widowControl/>
              <w:jc w:val="center"/>
              <w:rPr>
                <w:rFonts w:ascii="仿宋_GB2312" w:hAnsi="宋体" w:cs="宋体"/>
                <w:b/>
                <w:color w:val="323E32"/>
                <w:kern w:val="0"/>
                <w:sz w:val="24"/>
              </w:rPr>
            </w:pPr>
          </w:p>
        </w:tc>
      </w:tr>
    </w:tbl>
    <w:p w:rsidR="000F03BF" w:rsidRDefault="000F03BF" w:rsidP="000F03BF">
      <w:pPr>
        <w:widowControl/>
        <w:jc w:val="left"/>
        <w:rPr>
          <w:rFonts w:ascii="宋体" w:eastAsia="宋体" w:hAnsi="宋体" w:cs="宋体"/>
          <w:kern w:val="0"/>
          <w:sz w:val="24"/>
        </w:rPr>
      </w:pPr>
    </w:p>
    <w:p w:rsidR="000F03BF" w:rsidRDefault="000F03BF" w:rsidP="000F03BF">
      <w:pPr>
        <w:widowControl/>
        <w:ind w:firstLineChars="250" w:firstLine="800"/>
        <w:jc w:val="left"/>
        <w:rPr>
          <w:rFonts w:ascii="仿宋_GB2312" w:hAnsi="Calibri"/>
          <w:szCs w:val="32"/>
        </w:rPr>
      </w:pPr>
      <w:r>
        <w:rPr>
          <w:rFonts w:ascii="仿宋_GB2312" w:hAnsi="Calibri" w:hint="eastAsia"/>
          <w:szCs w:val="32"/>
        </w:rPr>
        <w:t>填表人：</w:t>
      </w:r>
    </w:p>
    <w:p w:rsidR="000F03BF" w:rsidRDefault="000F03BF" w:rsidP="000F03BF">
      <w:pPr>
        <w:widowControl/>
        <w:ind w:firstLineChars="250" w:firstLine="800"/>
        <w:jc w:val="left"/>
        <w:rPr>
          <w:rFonts w:ascii="仿宋_GB2312" w:hAnsi="Calibri"/>
          <w:szCs w:val="32"/>
        </w:rPr>
      </w:pPr>
      <w:r>
        <w:rPr>
          <w:rFonts w:ascii="仿宋_GB2312" w:hAnsi="Calibri" w:hint="eastAsia"/>
          <w:szCs w:val="32"/>
        </w:rPr>
        <w:t>手机号：</w:t>
      </w:r>
    </w:p>
    <w:p w:rsidR="00273080" w:rsidRDefault="00273080"/>
    <w:sectPr w:rsidR="00273080" w:rsidSect="000F03BF">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7E" w:rsidRDefault="00AF547E" w:rsidP="000F03BF">
      <w:r>
        <w:separator/>
      </w:r>
    </w:p>
  </w:endnote>
  <w:endnote w:type="continuationSeparator" w:id="1">
    <w:p w:rsidR="00AF547E" w:rsidRDefault="00AF547E" w:rsidP="000F03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7E" w:rsidRDefault="00AF547E" w:rsidP="000F03BF">
      <w:r>
        <w:separator/>
      </w:r>
    </w:p>
  </w:footnote>
  <w:footnote w:type="continuationSeparator" w:id="1">
    <w:p w:rsidR="00AF547E" w:rsidRDefault="00AF547E" w:rsidP="000F0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DD3"/>
    <w:rsid w:val="000F03BF"/>
    <w:rsid w:val="00273080"/>
    <w:rsid w:val="00AF28F6"/>
    <w:rsid w:val="00AF547E"/>
    <w:rsid w:val="00C6712E"/>
    <w:rsid w:val="00FD5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3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03BF"/>
    <w:rPr>
      <w:sz w:val="18"/>
      <w:szCs w:val="18"/>
    </w:rPr>
  </w:style>
  <w:style w:type="paragraph" w:styleId="a4">
    <w:name w:val="footer"/>
    <w:basedOn w:val="a"/>
    <w:link w:val="Char0"/>
    <w:uiPriority w:val="99"/>
    <w:unhideWhenUsed/>
    <w:rsid w:val="000F03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03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B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03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03BF"/>
    <w:rPr>
      <w:sz w:val="18"/>
      <w:szCs w:val="18"/>
    </w:rPr>
  </w:style>
  <w:style w:type="paragraph" w:styleId="a4">
    <w:name w:val="footer"/>
    <w:basedOn w:val="a"/>
    <w:link w:val="Char0"/>
    <w:uiPriority w:val="99"/>
    <w:unhideWhenUsed/>
    <w:rsid w:val="000F03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03B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199</Words>
  <Characters>1138</Characters>
  <Application>Microsoft Office Word</Application>
  <DocSecurity>0</DocSecurity>
  <Lines>9</Lines>
  <Paragraphs>2</Paragraphs>
  <ScaleCrop>false</ScaleCrop>
  <Company>微软中国</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4</cp:revision>
  <dcterms:created xsi:type="dcterms:W3CDTF">2016-07-22T08:19:00Z</dcterms:created>
  <dcterms:modified xsi:type="dcterms:W3CDTF">2016-07-22T08:59:00Z</dcterms:modified>
</cp:coreProperties>
</file>