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D2" w:rsidRDefault="003D73D2" w:rsidP="003D73D2">
      <w:pPr>
        <w:ind w:firstLineChars="202" w:firstLine="424"/>
        <w:rPr>
          <w:rFonts w:hint="eastAsia"/>
        </w:rPr>
      </w:pPr>
    </w:p>
    <w:p w:rsidR="003D73D2" w:rsidRDefault="003D73D2" w:rsidP="003D73D2">
      <w:pPr>
        <w:ind w:firstLineChars="202" w:firstLine="424"/>
        <w:rPr>
          <w:rFonts w:hint="eastAsia"/>
        </w:rPr>
      </w:pPr>
    </w:p>
    <w:p w:rsidR="003D73D2" w:rsidRPr="003D73D2" w:rsidRDefault="003D73D2" w:rsidP="003D73D2">
      <w:pPr>
        <w:jc w:val="center"/>
        <w:rPr>
          <w:rFonts w:ascii="华文中宋" w:eastAsia="华文中宋" w:hAnsi="华文中宋" w:hint="eastAsia"/>
          <w:sz w:val="36"/>
          <w:szCs w:val="36"/>
        </w:rPr>
      </w:pPr>
      <w:r w:rsidRPr="003D73D2">
        <w:rPr>
          <w:rFonts w:ascii="华文中宋" w:eastAsia="华文中宋" w:hAnsi="华文中宋" w:hint="eastAsia"/>
          <w:sz w:val="36"/>
          <w:szCs w:val="36"/>
        </w:rPr>
        <w:t>国家发展改革委11月份定时定主题新闻发布会实录</w:t>
      </w:r>
    </w:p>
    <w:p w:rsidR="003D73D2" w:rsidRDefault="003D73D2" w:rsidP="003D73D2">
      <w:pPr>
        <w:ind w:firstLineChars="202" w:firstLine="424"/>
        <w:rPr>
          <w:rFonts w:hint="eastAsia"/>
        </w:rPr>
      </w:pP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各位记者朋友，大家上午好。欢迎参加我委的定时定主题新闻发布会。今天我主要向大家介绍电力、价格、投资的运行情况，我委牵头承担的经济体制改革的情况，以及去产能、社会信用体系建设和联合国气候大会等部分重大事项的情况。</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一、关于电力、价格、投资等运行情况</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1—10月份，我国经济运行总体平稳，全社会用电量增加，价格温和上涨，有效投资力度加大，在补短板中继续发挥积极作用。</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一）电力运行情况。1—10月份，全国全社会用电量同比增长约4.8%，增速较去年同期回升4个百分点，其中一、二、三产业和居民生活用电量同比分别增长5.1%、2.3%、11.6%和11.7%，增速同比分别回升2.1、3.3、4.5和7.1个百分点。</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从用电结构看，三产和居民生活用电对全社会用电增长的贡献率继续大于二产。三产用电中，信息传输、计算机服务和软件业用电同比增长15.2%，商业、住宿和餐饮业用电同比增长9.9%，金融、房地产、商务及居民服务业用电同比增长12.6%。工业用电中，采矿业用电负增长，同比下降4.8%；制造业用电同比增长1.6%，四大高耗能行业用电增速总体偏低，其中钢铁和有色行业用电同比分别下降6.5%和1.6%，化工和建材行业用电同比分别增长1.8%和2.3%。2016-11-11 09:30:37</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lastRenderedPageBreak/>
        <w:t>【李朴民】</w:t>
      </w:r>
      <w:r w:rsidRPr="003D73D2">
        <w:rPr>
          <w:rFonts w:ascii="仿宋_GB2312" w:eastAsia="仿宋_GB2312" w:hint="eastAsia"/>
          <w:sz w:val="30"/>
          <w:szCs w:val="30"/>
        </w:rPr>
        <w:t>从发电情况看，初步统计， 1—10月份全国水电、核电、火电发电量同比分别增长7.3%、23%和1.9%。电力供应保障能力方面，全国各大水电厂9月份以来加强蓄水，存储的发电能力充足，截至10月底，全国重点水电厂总可调水量1546.8亿立方米、总</w:t>
      </w:r>
      <w:proofErr w:type="gramStart"/>
      <w:r w:rsidRPr="003D73D2">
        <w:rPr>
          <w:rFonts w:ascii="仿宋_GB2312" w:eastAsia="仿宋_GB2312" w:hint="eastAsia"/>
          <w:sz w:val="30"/>
          <w:szCs w:val="30"/>
        </w:rPr>
        <w:t>蓄能值</w:t>
      </w:r>
      <w:proofErr w:type="gramEnd"/>
      <w:r w:rsidRPr="003D73D2">
        <w:rPr>
          <w:rFonts w:ascii="仿宋_GB2312" w:eastAsia="仿宋_GB2312" w:hint="eastAsia"/>
          <w:sz w:val="30"/>
          <w:szCs w:val="30"/>
        </w:rPr>
        <w:t>715.7亿千瓦时，环比分别增加8.7%和7.7%。同时，各有关部门和企业共同努力促进风电、太阳能发电等清洁能源多发满发。电网企业积极采取措施，进一步加大跨省跨区送受电调剂力度，预计今冬明春电力供应充足，发电结构将进一步优化。</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二）价格运行情况。1—10月份我国CPI同比上涨2.0%，涨幅比去年同期扩大0.6个百分点；其中，10月份上涨2.1%，仍处于温和上涨区间。PPI同比下跌2.5%，跌幅比去年同期收窄2.6个百分点。PPI9月份实现了连续55个月以来的首次“转正”，10月份上涨1.2%，连续两个月同比上涨。</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就部分商品价格来看：</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食品价格略降。10月份，重点监测的61种食品加权平均价格，环比下降0.3%。但与去年同期相比，食品价格上涨4.1%。</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猪肉价格比上月下降。受生猪集中出栏、进口猪肉数量较大等因素影响，生猪价格比上月下降较为明显。10月份，猪肉价格环比下降2.8%，但</w:t>
      </w:r>
      <w:proofErr w:type="gramStart"/>
      <w:r w:rsidRPr="003D73D2">
        <w:rPr>
          <w:rFonts w:ascii="仿宋_GB2312" w:eastAsia="仿宋_GB2312" w:hint="eastAsia"/>
          <w:sz w:val="30"/>
          <w:szCs w:val="30"/>
        </w:rPr>
        <w:t>同比仍</w:t>
      </w:r>
      <w:proofErr w:type="gramEnd"/>
      <w:r w:rsidRPr="003D73D2">
        <w:rPr>
          <w:rFonts w:ascii="仿宋_GB2312" w:eastAsia="仿宋_GB2312" w:hint="eastAsia"/>
          <w:sz w:val="30"/>
          <w:szCs w:val="30"/>
        </w:rPr>
        <w:t>上涨4.8%。2016-11-11 09:34:00</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钢材价格上涨。10月份，全国钢材价格指数为67.51，比上月上涨1.71点，比去年同期上涨13.21点。截至目</w:t>
      </w:r>
      <w:r w:rsidRPr="003D73D2">
        <w:rPr>
          <w:rFonts w:ascii="仿宋_GB2312" w:eastAsia="仿宋_GB2312" w:hint="eastAsia"/>
          <w:sz w:val="30"/>
          <w:szCs w:val="30"/>
        </w:rPr>
        <w:lastRenderedPageBreak/>
        <w:t>前，四种钢铁产品（线材、螺纹钢、中厚板、冷轧薄板）综合价格3209元/吨，比年初回升963元/吨，涨幅42.9%。钢铁价格上涨后，企业效益有所改善。</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有色金属价格略有上涨。10月份，全国有色金属价格指数为71.98，比上月上涨2.78点，比去年同期上涨6.28点。其中，铜、铝、铅、锌、锡、</w:t>
      </w:r>
      <w:proofErr w:type="gramStart"/>
      <w:r w:rsidRPr="003D73D2">
        <w:rPr>
          <w:rFonts w:ascii="仿宋_GB2312" w:eastAsia="仿宋_GB2312" w:hint="eastAsia"/>
          <w:sz w:val="30"/>
          <w:szCs w:val="30"/>
        </w:rPr>
        <w:t>镍价格</w:t>
      </w:r>
      <w:proofErr w:type="gramEnd"/>
      <w:r w:rsidRPr="003D73D2">
        <w:rPr>
          <w:rFonts w:ascii="仿宋_GB2312" w:eastAsia="仿宋_GB2312" w:hint="eastAsia"/>
          <w:sz w:val="30"/>
          <w:szCs w:val="30"/>
        </w:rPr>
        <w:t>指数分别上涨1.20点、5.39点、7.82点、1.75点、2.94点、1.13点。</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成品油批发价格上涨幅度较大。10月份，全国成品油批发价格指数为84.81点，比上月上涨6.54点，比去年同期上涨1.6点，其中，汽油、柴油批发价格指数分别上涨2.78点、8.97点。</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三）价格举报受理情况。10月份，12358价格监管平台受理量依然处于高位，共受理价格举报、投诉、咨询、信访58350件，比上月上升0.21%，比去年同期增长2.22%。其中：价格举报9952件，占17.1%，同比增长69.7%。价格投诉6562件，占11.3%，同比增长52.5%。价格咨询41795件，占71.6%，同比下降15.5%，价格咨询占比为平台开通以来的最低值。</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10月份，供热类价格举报占比创新高。10月份共受理资源价格行业价格举报、投诉、咨询3667件，相关数据创年内新高。其中，供热类价格举报、投诉、咨询量占比首次超过50%，数量较去年同期上涨7.8%，其中价格咨询数量同比上涨近12%。2016-11-11 09:36:46</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（四）固定资产投资情况。10月份，我委共审批</w:t>
      </w:r>
      <w:r w:rsidRPr="003D73D2">
        <w:rPr>
          <w:rFonts w:ascii="仿宋_GB2312" w:eastAsia="仿宋_GB2312" w:hint="eastAsia"/>
          <w:sz w:val="30"/>
          <w:szCs w:val="30"/>
        </w:rPr>
        <w:lastRenderedPageBreak/>
        <w:t>核准固定资产投资项目15个，总投资2188亿元。包括交通基础设施项目8个，总投资1877亿元，能源项目2个，总投资277亿元，工业项目1个，总投资20亿元，高技术项目1个，总投资6亿元，其它项目3个，总投资8亿元。可见，这些项目主要集中在交通和能源领域。比如，重大交通基础设施领域，新建赣州至深圳铁路，对促进赣闽粤原中央苏区振兴发展，完善区域路网布局具有积极作用。云南省墨江至临沧公路，对于强化滇中新区对滇西南的辐射带动作用，加快推进滇西边境集中连片特困地区脱贫攻坚等具有重要意义。重大能源工程领域，苏新能源和</w:t>
      </w:r>
      <w:proofErr w:type="gramStart"/>
      <w:r w:rsidRPr="003D73D2">
        <w:rPr>
          <w:rFonts w:ascii="仿宋_GB2312" w:eastAsia="仿宋_GB2312" w:hint="eastAsia"/>
          <w:sz w:val="30"/>
          <w:szCs w:val="30"/>
        </w:rPr>
        <w:t>丰有限公司</w:t>
      </w:r>
      <w:proofErr w:type="gramEnd"/>
      <w:r w:rsidRPr="003D73D2">
        <w:rPr>
          <w:rFonts w:ascii="仿宋_GB2312" w:eastAsia="仿宋_GB2312" w:hint="eastAsia"/>
          <w:sz w:val="30"/>
          <w:szCs w:val="30"/>
        </w:rPr>
        <w:t>40亿标准立方米/</w:t>
      </w:r>
      <w:proofErr w:type="gramStart"/>
      <w:r w:rsidRPr="003D73D2">
        <w:rPr>
          <w:rFonts w:ascii="仿宋_GB2312" w:eastAsia="仿宋_GB2312" w:hint="eastAsia"/>
          <w:sz w:val="30"/>
          <w:szCs w:val="30"/>
        </w:rPr>
        <w:t>年煤制</w:t>
      </w:r>
      <w:proofErr w:type="gramEnd"/>
      <w:r w:rsidRPr="003D73D2">
        <w:rPr>
          <w:rFonts w:ascii="仿宋_GB2312" w:eastAsia="仿宋_GB2312" w:hint="eastAsia"/>
          <w:sz w:val="30"/>
          <w:szCs w:val="30"/>
        </w:rPr>
        <w:t>天然气项目，对提高我国清洁能源自给能力，保障我国能源安全具有重大战略意义，还可实现塔城地区煤炭的高效、清洁利用，将资源优势转化为当地的经济发展优势。2016-11-11 09:40:19</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重大工程包投资完成情况。截至9月底，11大类重大工程包，已累计完成投资70335亿元，比8月底增加4269亿元，已开工48个专项、407个项目。</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信息电网油气等重大网络工程，累计完成投资20565亿元，比8月底增加1031亿元。</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生态环保重大工程，累计完成投资6422亿元，比8月底增加149亿元。</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清洁能源重大工程，累计完成投资10483亿元，比8月底增加1973亿元。</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lastRenderedPageBreak/>
        <w:t>粮食水利重大工程，累计完成投资3780亿元，比8月底增加230亿元。</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交通运输重大工程，累计完成投资15435亿元，比8月底增加494亿元。</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健康养老服务重大工程，累计完成投资4039亿元，比8月底增加95亿元。</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能源矿产资源保障重大工程，累计完成投资6176亿元，比8月底增加155亿元。</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现代物流重大工程，累计完成投资2000亿元，比8月底增加30亿元。</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城市轨道交通重大工程，累计完成投资765亿元，比8月底增加79亿元。</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增强制造业核心竞争力重大工程，累计完成投资100亿元。</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新兴产业重大工程，累计完成投资570亿元，比8月底增加33亿元。2016-11-11 09:45:32</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二、关于经济体制改革推进情况</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中央交由</w:t>
      </w:r>
      <w:proofErr w:type="gramStart"/>
      <w:r w:rsidRPr="003D73D2">
        <w:rPr>
          <w:rFonts w:ascii="仿宋_GB2312" w:eastAsia="仿宋_GB2312" w:hint="eastAsia"/>
          <w:sz w:val="30"/>
          <w:szCs w:val="30"/>
        </w:rPr>
        <w:t>国家发改委</w:t>
      </w:r>
      <w:proofErr w:type="gramEnd"/>
      <w:r w:rsidRPr="003D73D2">
        <w:rPr>
          <w:rFonts w:ascii="仿宋_GB2312" w:eastAsia="仿宋_GB2312" w:hint="eastAsia"/>
          <w:sz w:val="30"/>
          <w:szCs w:val="30"/>
        </w:rPr>
        <w:t>第一牵头的改革方案、意见制定任务，10月份以来，又新出台了3项，分别是：《关于进一步健全国家储备制度的若干意见》，《贫困地区水电、矿产资源开发资产收益扶贫改革试点方案》，《重点生态功能区产业准入负面清单编制实施办法》。另外，备受社会关注的《关于完善产权保护制度 依法保护产权的意见》，已经中央全面深化改革领导小组审议通过，</w:t>
      </w:r>
      <w:r w:rsidRPr="003D73D2">
        <w:rPr>
          <w:rFonts w:ascii="仿宋_GB2312" w:eastAsia="仿宋_GB2312" w:hint="eastAsia"/>
          <w:sz w:val="30"/>
          <w:szCs w:val="30"/>
        </w:rPr>
        <w:lastRenderedPageBreak/>
        <w:t>将于近期报请党中央、国务院印发实施。截至目前，中央交由</w:t>
      </w:r>
      <w:proofErr w:type="gramStart"/>
      <w:r w:rsidRPr="003D73D2">
        <w:rPr>
          <w:rFonts w:ascii="仿宋_GB2312" w:eastAsia="仿宋_GB2312" w:hint="eastAsia"/>
          <w:sz w:val="30"/>
          <w:szCs w:val="30"/>
        </w:rPr>
        <w:t>国家发改委</w:t>
      </w:r>
      <w:proofErr w:type="gramEnd"/>
      <w:r w:rsidRPr="003D73D2">
        <w:rPr>
          <w:rFonts w:ascii="仿宋_GB2312" w:eastAsia="仿宋_GB2312" w:hint="eastAsia"/>
          <w:sz w:val="30"/>
          <w:szCs w:val="30"/>
        </w:rPr>
        <w:t>第一牵头的26项改革方案制定工作，已基本完成。2016-11-11 09:45:33</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这里，我重点介绍几项改革取得的新进展。</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一是电力体制改革，加快批复地方电力体制改革试点方案。10月份，新批复了内蒙古自治区电力体制改革综合试点方案，浙江省、吉林省、江西省售电</w:t>
      </w:r>
      <w:proofErr w:type="gramStart"/>
      <w:r w:rsidRPr="003D73D2">
        <w:rPr>
          <w:rFonts w:ascii="仿宋_GB2312" w:eastAsia="仿宋_GB2312" w:hint="eastAsia"/>
          <w:sz w:val="30"/>
          <w:szCs w:val="30"/>
        </w:rPr>
        <w:t>侧改革</w:t>
      </w:r>
      <w:proofErr w:type="gramEnd"/>
      <w:r w:rsidRPr="003D73D2">
        <w:rPr>
          <w:rFonts w:ascii="仿宋_GB2312" w:eastAsia="仿宋_GB2312" w:hint="eastAsia"/>
          <w:sz w:val="30"/>
          <w:szCs w:val="30"/>
        </w:rPr>
        <w:t>试点方案，上海市电力体制改革专项试点方案。目前，电力体制改革试点已覆盖26个省（区、市）和新疆生产建设兵团。下一步，我们将扎实做好改革试点的组织实施工作。</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二是盐业体制改革，根据《盐业体制改革方案》要求，将从明年1月1日开始，允许现有食盐定点生产企业进入销售流通领域，食盐批发企业可开展跨区域经营，食盐出厂、批发和零售价格将同步放开。改革实施后，市场上的食盐品种将更加丰富，群众多样化消费需求将得到更好满足。目前，</w:t>
      </w:r>
      <w:proofErr w:type="gramStart"/>
      <w:r w:rsidRPr="003D73D2">
        <w:rPr>
          <w:rFonts w:ascii="仿宋_GB2312" w:eastAsia="仿宋_GB2312" w:hint="eastAsia"/>
          <w:sz w:val="30"/>
          <w:szCs w:val="30"/>
        </w:rPr>
        <w:t>国家发改委</w:t>
      </w:r>
      <w:proofErr w:type="gramEnd"/>
      <w:r w:rsidRPr="003D73D2">
        <w:rPr>
          <w:rFonts w:ascii="仿宋_GB2312" w:eastAsia="仿宋_GB2312" w:hint="eastAsia"/>
          <w:sz w:val="30"/>
          <w:szCs w:val="30"/>
        </w:rPr>
        <w:t>、工业和信息化部正在指导和督促各地加快制定盐业体制改革具体实施方案，并将采取强化市场监管、加强价格监测、完善食盐储备等措施，保障食盐安全稳定供应。</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三是行业协会商会与行政机关脱钩改革，加快推进行业协会商会第一批脱钩试点工作，中央层面，已完成129家第一批试点的全国性行业协会商会实施方案的批复，第一批试点进入全面落实阶段。地方层面，目前全国共确定了1508家省级协会参加第</w:t>
      </w:r>
      <w:r w:rsidRPr="003D73D2">
        <w:rPr>
          <w:rFonts w:ascii="仿宋_GB2312" w:eastAsia="仿宋_GB2312" w:hint="eastAsia"/>
          <w:sz w:val="30"/>
          <w:szCs w:val="30"/>
        </w:rPr>
        <w:lastRenderedPageBreak/>
        <w:t>一批试点。近期，我们会同民政部等有关部门，对湖南、四川等省第一批省级行业协会商会脱钩试点进行了专项督察，指导和督促地方做好脱钩试点工作。</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四是混合所有制改革试点，按照《关于国有企业发展混合所有制经济的意见》要求，我委</w:t>
      </w:r>
      <w:proofErr w:type="gramStart"/>
      <w:r w:rsidRPr="003D73D2">
        <w:rPr>
          <w:rFonts w:ascii="仿宋_GB2312" w:eastAsia="仿宋_GB2312" w:hint="eastAsia"/>
          <w:sz w:val="30"/>
          <w:szCs w:val="30"/>
        </w:rPr>
        <w:t>会同国</w:t>
      </w:r>
      <w:proofErr w:type="gramEnd"/>
      <w:r w:rsidRPr="003D73D2">
        <w:rPr>
          <w:rFonts w:ascii="仿宋_GB2312" w:eastAsia="仿宋_GB2312" w:hint="eastAsia"/>
          <w:sz w:val="30"/>
          <w:szCs w:val="30"/>
        </w:rPr>
        <w:t>资委等部门推进部分重要领域混合所有制改革试点工作，在电力、石油、天然气、铁路、民航、电信、军工等领域选择了7家企业或项目，开展第一批混合所有制改革试点。近期，对试点工作进行了多次专题研究，目前，正在组织审议批复试点方案。2016-11-11 09:45:37</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五是市场准入负面清单制度试点，市场准入负面清单共328项，其中禁止类96项，限制类232项。今年初，改革试点开始在天津、上海、福建、广东4省（市）启动，四地聚焦重点任务，围绕“出经验”，在“试清单”、“试机制”、“强监管”方面做了大量工作，试点工作开局良好。近日，</w:t>
      </w:r>
      <w:proofErr w:type="gramStart"/>
      <w:r w:rsidRPr="003D73D2">
        <w:rPr>
          <w:rFonts w:ascii="仿宋_GB2312" w:eastAsia="仿宋_GB2312" w:hint="eastAsia"/>
          <w:sz w:val="30"/>
          <w:szCs w:val="30"/>
        </w:rPr>
        <w:t>国家发改委</w:t>
      </w:r>
      <w:proofErr w:type="gramEnd"/>
      <w:r w:rsidRPr="003D73D2">
        <w:rPr>
          <w:rFonts w:ascii="仿宋_GB2312" w:eastAsia="仿宋_GB2312" w:hint="eastAsia"/>
          <w:sz w:val="30"/>
          <w:szCs w:val="30"/>
        </w:rPr>
        <w:t>会同商务部启动了《市场准入负面清单草案（试点版）》的第一次修订工作。此次修订将结合试点地区的意见建议、法律的“立、改、废”、“放管服”改革的最新进展等新形势、新要求，对《草案》做第一次修订，预计年底前完成。</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同时，公务用车制度改革、培训疗养机构改革、国有林场林区改革、综合配套改革试验等也在有序推进。2016-11-11 09:52:02</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下一步，我们将进一步加大工作力度，抓好改革</w:t>
      </w:r>
      <w:r w:rsidRPr="003D73D2">
        <w:rPr>
          <w:rFonts w:ascii="仿宋_GB2312" w:eastAsia="仿宋_GB2312" w:hint="eastAsia"/>
          <w:sz w:val="30"/>
          <w:szCs w:val="30"/>
        </w:rPr>
        <w:lastRenderedPageBreak/>
        <w:t>任务落实落地工作。一是加快完成今年中央交办的改革任务，还没出台方案的抓紧推动出台，并扎实做好组织实施工作。二是持续推进投融资、价格、重点行业改革、混合所有制改革试点、培训疗养机构改革等改革实施工作，不断取得新进展新成效。三是协调督促有关部门抓好国务院2016年经济体制改革重点工作意见的落实，确保年内圆满完成《意见》部署的改革任务。</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三、关于钢铁煤炭行业化解过剩产能情况</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今年以来，各地区各部门认真贯彻落实党中央、国务院关于化解钢铁煤炭过剩产能、实现脱困发展决策部署，扎实工作，攻坚克难，取得了明显成效。截至10月底，钢铁已提前完成4500万吨全年去产能目标任务，煤炭去产能2.5亿吨的全年目标任务有望提前完成。目前，各地方、国务院国资委正在按照验收办法开展验收工作，有的地区还制定了相应的实施细则，结合各地验收工作进展，国家层面的抽查工作已经陆续展开。总的看，经过各方面的共同努力，钢铁煤炭去产能工作取得积极成效，企业效益明显好转，行业发展状况改善，产业结构逐步优化，市场供需总体平衡。2016-11-11 09:56:40</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但是，由于受煤炭消耗增加、备冬储煤补库、铁路车皮紧张等因素影响，近期出现了煤炭价格过快上涨、局部地区煤炭供应偏紧的问题。为进一步统筹处理好去产能、保供应、</w:t>
      </w:r>
      <w:proofErr w:type="gramStart"/>
      <w:r w:rsidRPr="003D73D2">
        <w:rPr>
          <w:rFonts w:ascii="仿宋_GB2312" w:eastAsia="仿宋_GB2312" w:hint="eastAsia"/>
          <w:sz w:val="30"/>
          <w:szCs w:val="30"/>
        </w:rPr>
        <w:t>稳价格</w:t>
      </w:r>
      <w:proofErr w:type="gramEnd"/>
      <w:r w:rsidRPr="003D73D2">
        <w:rPr>
          <w:rFonts w:ascii="仿宋_GB2312" w:eastAsia="仿宋_GB2312" w:hint="eastAsia"/>
          <w:sz w:val="30"/>
          <w:szCs w:val="30"/>
        </w:rPr>
        <w:t>的关系，部际联席会议有关成员单位与有关地区一道，加强统筹协调，多</w:t>
      </w:r>
      <w:proofErr w:type="gramStart"/>
      <w:r w:rsidRPr="003D73D2">
        <w:rPr>
          <w:rFonts w:ascii="仿宋_GB2312" w:eastAsia="仿宋_GB2312" w:hint="eastAsia"/>
          <w:sz w:val="30"/>
          <w:szCs w:val="30"/>
        </w:rPr>
        <w:t>措</w:t>
      </w:r>
      <w:proofErr w:type="gramEnd"/>
      <w:r w:rsidRPr="003D73D2">
        <w:rPr>
          <w:rFonts w:ascii="仿宋_GB2312" w:eastAsia="仿宋_GB2312" w:hint="eastAsia"/>
          <w:sz w:val="30"/>
          <w:szCs w:val="30"/>
        </w:rPr>
        <w:t>并举做好去产能、保供应、稳煤价的相关工作，</w:t>
      </w:r>
      <w:r w:rsidRPr="003D73D2">
        <w:rPr>
          <w:rFonts w:ascii="仿宋_GB2312" w:eastAsia="仿宋_GB2312" w:hint="eastAsia"/>
          <w:sz w:val="30"/>
          <w:szCs w:val="30"/>
        </w:rPr>
        <w:lastRenderedPageBreak/>
        <w:t>就是要在坚定不移去产能、调结构的同时，在充分尊重市场经济规律、充分运用市场手段的前提下，统筹做好供煤、供电、供热工作，确保煤炭供需平衡，价格稳定运行，促进煤炭和相关产业协调健康发展。关于这方面的情况，</w:t>
      </w:r>
      <w:proofErr w:type="gramStart"/>
      <w:r w:rsidRPr="003D73D2">
        <w:rPr>
          <w:rFonts w:ascii="仿宋_GB2312" w:eastAsia="仿宋_GB2312" w:hint="eastAsia"/>
          <w:sz w:val="30"/>
          <w:szCs w:val="30"/>
        </w:rPr>
        <w:t>我委本周三</w:t>
      </w:r>
      <w:proofErr w:type="gramEnd"/>
      <w:r w:rsidRPr="003D73D2">
        <w:rPr>
          <w:rFonts w:ascii="仿宋_GB2312" w:eastAsia="仿宋_GB2312" w:hint="eastAsia"/>
          <w:sz w:val="30"/>
          <w:szCs w:val="30"/>
        </w:rPr>
        <w:t>举行的发布会上，已作了专题介绍，这里，就不再重复讲了。</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四、关于社会信用体系建设情况</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按照党中央、国务院统一部署，我委积极发挥社会信用体系建设部际联席会议的牵头作用，持续推进社会信用体系建设。近期积极开展并将重点推进的工作包括：</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一是积极推进信用体系建设领域的改革工作。研究起草了《关于健全相关领域实名制登记制度的总体方案》、《关于加强政务诚信建设的指导意见》、《关于加强个人诚信体系建设的指导意见》、《关于全面加强电子商务领域诚信建设的指导意见》等4个改革性文件，中央全面深化改革领导小组已审议通过。2016-11-11 09:58:51</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二是加快推进统一社会信用代码转换工作。对尚未换照的老码，在数据库先</w:t>
      </w:r>
      <w:proofErr w:type="gramStart"/>
      <w:r w:rsidRPr="003D73D2">
        <w:rPr>
          <w:rFonts w:ascii="仿宋_GB2312" w:eastAsia="仿宋_GB2312" w:hint="eastAsia"/>
          <w:sz w:val="30"/>
          <w:szCs w:val="30"/>
        </w:rPr>
        <w:t>赋新码</w:t>
      </w:r>
      <w:proofErr w:type="gramEnd"/>
      <w:r w:rsidRPr="003D73D2">
        <w:rPr>
          <w:rFonts w:ascii="仿宋_GB2312" w:eastAsia="仿宋_GB2312" w:hint="eastAsia"/>
          <w:sz w:val="30"/>
          <w:szCs w:val="30"/>
        </w:rPr>
        <w:t>，建立映射关系，这项工作争取年底前完成。</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三是推动公共信用信息归集工作不断取得新进展。截至目前，全国信用信息共享平台已联通37个部门、31个省区市和新疆生产建设兵团，累计归集各类信用信息超过6.4亿条，累计公开发布17个严重失信黑名单。“信用中国”网站向社会公众提供查询</w:t>
      </w:r>
      <w:r w:rsidRPr="003D73D2">
        <w:rPr>
          <w:rFonts w:ascii="仿宋_GB2312" w:eastAsia="仿宋_GB2312" w:hint="eastAsia"/>
          <w:sz w:val="30"/>
          <w:szCs w:val="30"/>
        </w:rPr>
        <w:lastRenderedPageBreak/>
        <w:t>服务，日均访问量超过60万人次。</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四是建立重点领域联合奖惩机制。我委和人民银行会同50多个部门，开展了9个领域的严重失信联合惩戒工作和3个领域的守信联合激励工作。据不完全统计，截至9月底，有关部门对失信被执行人限制乘坐飞机490.8万人次，限制乘坐高等级列车165万人次，限制66954人担任公司法定代表人、董事、监事和高级管理人员，取得了良好的社会效果。2016-11-11 09:59:08</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五、关于联合国气候变化大会有关情况</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目前，联合国气候变化大会正在摩洛哥的马拉喀什召开。马拉喀什会议是《巴黎协定》达成后召开的首次气候变化缔约方大会，重在采取切实行动。会议要把完成历次缔约方大会达成的成果、特别是规定必须在马拉喀什完成的谈判授权作为优先任务，为《巴黎协定》的实施奠定互信基础。马拉喀什会议面临以下几项重点任务。</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一是加速落实2020年前承诺和行动。目前距2020年所剩时间不多，各方必须加速行动，切实落实已经做出的2020年前承诺和行动，进一步提高2020年前减缓、适应、资金、技术等各方</w:t>
      </w:r>
      <w:proofErr w:type="gramStart"/>
      <w:r w:rsidRPr="003D73D2">
        <w:rPr>
          <w:rFonts w:ascii="仿宋_GB2312" w:eastAsia="仿宋_GB2312" w:hint="eastAsia"/>
          <w:sz w:val="30"/>
          <w:szCs w:val="30"/>
        </w:rPr>
        <w:t>面行动</w:t>
      </w:r>
      <w:proofErr w:type="gramEnd"/>
      <w:r w:rsidRPr="003D73D2">
        <w:rPr>
          <w:rFonts w:ascii="仿宋_GB2312" w:eastAsia="仿宋_GB2312" w:hint="eastAsia"/>
          <w:sz w:val="30"/>
          <w:szCs w:val="30"/>
        </w:rPr>
        <w:t>力度。发达国家要切实提高公约和议定书第二承诺期下的减排指标，兑现2020年每年1000亿美元的出资目标和开发转让技术的承诺，扩大向绿色气候基金注资的规模，推动技术转让机制切实有效运转。2016-11-11 10:01:59</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二是确保对发展中国家的支持到位。这是马拉喀</w:t>
      </w:r>
      <w:r w:rsidRPr="003D73D2">
        <w:rPr>
          <w:rFonts w:ascii="仿宋_GB2312" w:eastAsia="仿宋_GB2312" w:hint="eastAsia"/>
          <w:sz w:val="30"/>
          <w:szCs w:val="30"/>
        </w:rPr>
        <w:lastRenderedPageBreak/>
        <w:t>什会议成功的关键所在。资金方面，发达国家应提出实现到2020年每年1000亿美元出资目标的清晰路线图，重点是明确2016—2020年的阶段性出资目标和各国出资份额。技术方面，要明确《巴黎协定》确立的技术合作框架与公约</w:t>
      </w:r>
      <w:proofErr w:type="gramStart"/>
      <w:r w:rsidRPr="003D73D2">
        <w:rPr>
          <w:rFonts w:ascii="仿宋_GB2312" w:eastAsia="仿宋_GB2312" w:hint="eastAsia"/>
          <w:sz w:val="30"/>
          <w:szCs w:val="30"/>
        </w:rPr>
        <w:t>下现有</w:t>
      </w:r>
      <w:proofErr w:type="gramEnd"/>
      <w:r w:rsidRPr="003D73D2">
        <w:rPr>
          <w:rFonts w:ascii="仿宋_GB2312" w:eastAsia="仿宋_GB2312" w:hint="eastAsia"/>
          <w:sz w:val="30"/>
          <w:szCs w:val="30"/>
        </w:rPr>
        <w:t>机制的关系，推动绿色气候基金在出资购买技术专利方面发挥作用。能力建设方面，要形成马拉喀什能力建设一揽子成果，推动巴黎能力建设委员会切实有效运转，发挥其对透明度能力建设倡议的指导作用。</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三是规划《巴黎协定》后续谈判。10月5日，《巴黎协定》“55个国家参加”、“占全球排放55%”的两项生效条件已满足，协定于11月4日正式生效。《巴黎协定》特设工作组及其他机构下的磋商，应继续坚持并落实“共同但有区别的责任”原则，遵循《巴黎协定》和决定的授权，平衡处理减缓、适应、资金、技术、能力建设、透明度、全球盘点等各方面问题。</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中方将继续遵循《联合国气候变化框架公约》的原则和规定，按照“共同但有区别的责任”原则、公平原则、各自能力原则，遵循缔约方主导、公开透明、广泛参与和协商一致的多边议事规则，全力支持摩洛哥主席国工作，推动马拉喀什会议取得圆满成功。</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我先介绍这些情况。下面，请大家结合今天发布的内容进行提问。提问时仅提一个问题，并请通报自己所代表的媒体。2016-11-11 10:03:10</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w:t>
      </w:r>
      <w:r w:rsidRPr="003D73D2">
        <w:rPr>
          <w:rFonts w:ascii="仿宋_GB2312" w:eastAsia="仿宋_GB2312" w:hint="eastAsia"/>
          <w:sz w:val="30"/>
          <w:szCs w:val="30"/>
        </w:rPr>
        <w:t>中国国际广播电台记者</w:t>
      </w:r>
      <w:r>
        <w:rPr>
          <w:rFonts w:ascii="仿宋_GB2312" w:eastAsia="仿宋_GB2312" w:hint="eastAsia"/>
          <w:sz w:val="30"/>
          <w:szCs w:val="30"/>
        </w:rPr>
        <w:t>】</w:t>
      </w:r>
      <w:r w:rsidRPr="003D73D2">
        <w:rPr>
          <w:rFonts w:ascii="仿宋_GB2312" w:eastAsia="仿宋_GB2312" w:hint="eastAsia"/>
          <w:sz w:val="30"/>
          <w:szCs w:val="30"/>
        </w:rPr>
        <w:t>我们注意到有些机构认为，中国</w:t>
      </w:r>
      <w:r w:rsidRPr="003D73D2">
        <w:rPr>
          <w:rFonts w:ascii="仿宋_GB2312" w:eastAsia="仿宋_GB2312" w:hint="eastAsia"/>
          <w:sz w:val="30"/>
          <w:szCs w:val="30"/>
        </w:rPr>
        <w:lastRenderedPageBreak/>
        <w:t>应审慎地开展债转股，请问目前债转股的进展情况如何？是否达到了预期？下一步将会有哪些重点工作？2016-11-11 10:05:03</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谢谢你的提问。10月10日，国务院发布了关于积极稳妥地降低企业杠杆率的意见，以及关于市场化银行债权转股权的指导意见。各部门和银行积极行动，已经取得了积极进展。</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一是明确了工作机制。建立了</w:t>
      </w:r>
      <w:proofErr w:type="gramStart"/>
      <w:r w:rsidRPr="003D73D2">
        <w:rPr>
          <w:rFonts w:ascii="仿宋_GB2312" w:eastAsia="仿宋_GB2312" w:hint="eastAsia"/>
          <w:sz w:val="30"/>
          <w:szCs w:val="30"/>
        </w:rPr>
        <w:t>国家发改委</w:t>
      </w:r>
      <w:proofErr w:type="gramEnd"/>
      <w:r w:rsidRPr="003D73D2">
        <w:rPr>
          <w:rFonts w:ascii="仿宋_GB2312" w:eastAsia="仿宋_GB2312" w:hint="eastAsia"/>
          <w:sz w:val="30"/>
          <w:szCs w:val="30"/>
        </w:rPr>
        <w:t>牵头的降杠杆部际联席会议制度。</w:t>
      </w:r>
      <w:proofErr w:type="gramStart"/>
      <w:r w:rsidRPr="003D73D2">
        <w:rPr>
          <w:rFonts w:ascii="仿宋_GB2312" w:eastAsia="仿宋_GB2312" w:hint="eastAsia"/>
          <w:sz w:val="30"/>
          <w:szCs w:val="30"/>
        </w:rPr>
        <w:t>由发改委</w:t>
      </w:r>
      <w:proofErr w:type="gramEnd"/>
      <w:r w:rsidRPr="003D73D2">
        <w:rPr>
          <w:rFonts w:ascii="仿宋_GB2312" w:eastAsia="仿宋_GB2312" w:hint="eastAsia"/>
          <w:sz w:val="30"/>
          <w:szCs w:val="30"/>
        </w:rPr>
        <w:t>、人民银行、财政部、银监会等17个部门参加，组织协调开展降</w:t>
      </w:r>
      <w:proofErr w:type="gramStart"/>
      <w:r w:rsidRPr="003D73D2">
        <w:rPr>
          <w:rFonts w:ascii="仿宋_GB2312" w:eastAsia="仿宋_GB2312" w:hint="eastAsia"/>
          <w:sz w:val="30"/>
          <w:szCs w:val="30"/>
        </w:rPr>
        <w:t>杠杆和债转</w:t>
      </w:r>
      <w:proofErr w:type="gramEnd"/>
      <w:r w:rsidRPr="003D73D2">
        <w:rPr>
          <w:rFonts w:ascii="仿宋_GB2312" w:eastAsia="仿宋_GB2312" w:hint="eastAsia"/>
          <w:sz w:val="30"/>
          <w:szCs w:val="30"/>
        </w:rPr>
        <w:t>股试点工作。</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二是陆续出台配套政策。各部门按照积极稳妥降低企业杠杆率的意见和市场化银行债权转股权的指导意见的要求，积极研究出台降杠杆</w:t>
      </w:r>
      <w:proofErr w:type="gramStart"/>
      <w:r w:rsidRPr="003D73D2">
        <w:rPr>
          <w:rFonts w:ascii="仿宋_GB2312" w:eastAsia="仿宋_GB2312" w:hint="eastAsia"/>
          <w:sz w:val="30"/>
          <w:szCs w:val="30"/>
        </w:rPr>
        <w:t>和债转股相关</w:t>
      </w:r>
      <w:proofErr w:type="gramEnd"/>
      <w:r w:rsidRPr="003D73D2">
        <w:rPr>
          <w:rFonts w:ascii="仿宋_GB2312" w:eastAsia="仿宋_GB2312" w:hint="eastAsia"/>
          <w:sz w:val="30"/>
          <w:szCs w:val="30"/>
        </w:rPr>
        <w:t>配套政策，如银监会已经发布了《关于适当调整地方资产管理公司有关政策的函》，其他配套政策也在抓紧制订中。2016-11-11 10:05:34</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三是一些债转股的案例已经落地。在前期模拟运行的基础上，银行已经与企业正式签署了一些债转股协议。舆论整体给予了积极评价，认为体现了市场化、法治化原则，示范效应比较明显。比如，建设银行与武钢集团、云南锡业集团在自主协商的基础上，采取了社会化募集资金方式，成功实施债转股方案，在降低企业杠杆率、减轻企业财务负担的同时，也推进了企业改革，支持了实体经济发展。2016-11-11 10:07:35</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下一步，我委将在部际联席会议机制下，着重做好五个方面的工作。一是引导各金融机构、实施机构和相关企业，</w:t>
      </w:r>
      <w:r w:rsidRPr="003D73D2">
        <w:rPr>
          <w:rFonts w:ascii="仿宋_GB2312" w:eastAsia="仿宋_GB2312" w:hint="eastAsia"/>
          <w:sz w:val="30"/>
          <w:szCs w:val="30"/>
        </w:rPr>
        <w:lastRenderedPageBreak/>
        <w:t>遵照市场化法治化原则开展债转股工作。二是引导地方政府准确、到位地履行职责，做到</w:t>
      </w:r>
      <w:proofErr w:type="gramStart"/>
      <w:r w:rsidRPr="003D73D2">
        <w:rPr>
          <w:rFonts w:ascii="仿宋_GB2312" w:eastAsia="仿宋_GB2312" w:hint="eastAsia"/>
          <w:sz w:val="30"/>
          <w:szCs w:val="30"/>
        </w:rPr>
        <w:t>不</w:t>
      </w:r>
      <w:proofErr w:type="gramEnd"/>
      <w:r w:rsidRPr="003D73D2">
        <w:rPr>
          <w:rFonts w:ascii="仿宋_GB2312" w:eastAsia="仿宋_GB2312" w:hint="eastAsia"/>
          <w:sz w:val="30"/>
          <w:szCs w:val="30"/>
        </w:rPr>
        <w:t>缺位、</w:t>
      </w:r>
      <w:proofErr w:type="gramStart"/>
      <w:r w:rsidRPr="003D73D2">
        <w:rPr>
          <w:rFonts w:ascii="仿宋_GB2312" w:eastAsia="仿宋_GB2312" w:hint="eastAsia"/>
          <w:sz w:val="30"/>
          <w:szCs w:val="30"/>
        </w:rPr>
        <w:t>不</w:t>
      </w:r>
      <w:proofErr w:type="gramEnd"/>
      <w:r w:rsidRPr="003D73D2">
        <w:rPr>
          <w:rFonts w:ascii="仿宋_GB2312" w:eastAsia="仿宋_GB2312" w:hint="eastAsia"/>
          <w:sz w:val="30"/>
          <w:szCs w:val="30"/>
        </w:rPr>
        <w:t>越位，既依法做好职工安置等服务工作和必要的组织协调工作，也要避免干预市场主体降</w:t>
      </w:r>
      <w:proofErr w:type="gramStart"/>
      <w:r w:rsidRPr="003D73D2">
        <w:rPr>
          <w:rFonts w:ascii="仿宋_GB2312" w:eastAsia="仿宋_GB2312" w:hint="eastAsia"/>
          <w:sz w:val="30"/>
          <w:szCs w:val="30"/>
        </w:rPr>
        <w:t>杠杆和债转</w:t>
      </w:r>
      <w:proofErr w:type="gramEnd"/>
      <w:r w:rsidRPr="003D73D2">
        <w:rPr>
          <w:rFonts w:ascii="仿宋_GB2312" w:eastAsia="仿宋_GB2312" w:hint="eastAsia"/>
          <w:sz w:val="30"/>
          <w:szCs w:val="30"/>
        </w:rPr>
        <w:t>股的具体事务。同时，积极鼓励地方政府按照《意见》和《指导意见》的要求，因地制宜、因企制宜地对本地区债转股工作进行探索。三是继续深入各地方、金融机构和企业展开调研，发现债转股过程中的新问题，总结新做法，引导债转股工作平稳推进。四是推动各地方尽快落实和完善相关配套政策，为市场化债转股营造良好的环境。五是进一步做好债转</w:t>
      </w:r>
      <w:proofErr w:type="gramStart"/>
      <w:r w:rsidRPr="003D73D2">
        <w:rPr>
          <w:rFonts w:ascii="仿宋_GB2312" w:eastAsia="仿宋_GB2312" w:hint="eastAsia"/>
          <w:sz w:val="30"/>
          <w:szCs w:val="30"/>
        </w:rPr>
        <w:t>股推进</w:t>
      </w:r>
      <w:proofErr w:type="gramEnd"/>
      <w:r w:rsidRPr="003D73D2">
        <w:rPr>
          <w:rFonts w:ascii="仿宋_GB2312" w:eastAsia="仿宋_GB2312" w:hint="eastAsia"/>
          <w:sz w:val="30"/>
          <w:szCs w:val="30"/>
        </w:rPr>
        <w:t>情况的监测，切实防范和化解潜在风险。谢谢。2016-11-11 10:08:27</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w:t>
      </w:r>
      <w:r w:rsidRPr="003D73D2">
        <w:rPr>
          <w:rFonts w:ascii="仿宋_GB2312" w:eastAsia="仿宋_GB2312" w:hint="eastAsia"/>
          <w:sz w:val="30"/>
          <w:szCs w:val="30"/>
        </w:rPr>
        <w:t>中新社记者</w:t>
      </w:r>
      <w:r>
        <w:rPr>
          <w:rFonts w:ascii="仿宋_GB2312" w:eastAsia="仿宋_GB2312" w:hint="eastAsia"/>
          <w:sz w:val="30"/>
          <w:szCs w:val="30"/>
        </w:rPr>
        <w:t>】</w:t>
      </w:r>
      <w:r w:rsidRPr="003D73D2">
        <w:rPr>
          <w:rFonts w:ascii="仿宋_GB2312" w:eastAsia="仿宋_GB2312" w:hint="eastAsia"/>
          <w:sz w:val="30"/>
          <w:szCs w:val="30"/>
        </w:rPr>
        <w:t>请您介绍一下当前我们的投资形势具体是怎么样的，下一步在</w:t>
      </w:r>
      <w:proofErr w:type="gramStart"/>
      <w:r w:rsidRPr="003D73D2">
        <w:rPr>
          <w:rFonts w:ascii="仿宋_GB2312" w:eastAsia="仿宋_GB2312" w:hint="eastAsia"/>
          <w:sz w:val="30"/>
          <w:szCs w:val="30"/>
        </w:rPr>
        <w:t>促投资稳增长</w:t>
      </w:r>
      <w:proofErr w:type="gramEnd"/>
      <w:r w:rsidRPr="003D73D2">
        <w:rPr>
          <w:rFonts w:ascii="仿宋_GB2312" w:eastAsia="仿宋_GB2312" w:hint="eastAsia"/>
          <w:sz w:val="30"/>
          <w:szCs w:val="30"/>
        </w:rPr>
        <w:t>方面还有什么样的主要措施？2016-11-11 10:09:44</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谢谢你的提问。投资问题都是大家非常关心的。首先介绍一下当前的投资形势。</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今年以来，在国家</w:t>
      </w:r>
      <w:proofErr w:type="gramStart"/>
      <w:r w:rsidRPr="003D73D2">
        <w:rPr>
          <w:rFonts w:ascii="仿宋_GB2312" w:eastAsia="仿宋_GB2312" w:hint="eastAsia"/>
          <w:sz w:val="30"/>
          <w:szCs w:val="30"/>
        </w:rPr>
        <w:t>促投资稳增长</w:t>
      </w:r>
      <w:proofErr w:type="gramEnd"/>
      <w:r w:rsidRPr="003D73D2">
        <w:rPr>
          <w:rFonts w:ascii="仿宋_GB2312" w:eastAsia="仿宋_GB2312" w:hint="eastAsia"/>
          <w:sz w:val="30"/>
          <w:szCs w:val="30"/>
        </w:rPr>
        <w:t>一系列政策措施的综合作用下，投资增速出现企稳回升迹象。1—9月份，全国固定资产投资同比增长8.2%，增速比1—8月份小幅回升了0.1百分点，9月份当月投资增长9%，增速比8月份加快0.8个百分点，投资当月增速已连续两个月出现回升。具体到投资的四大领域来看，1—9月，基础设施投资同比增长19.4%，保持两位数以上的增速，专项建设基金和第三季度施工高峰期等有利因素带动了基础设</w:t>
      </w:r>
      <w:r w:rsidRPr="003D73D2">
        <w:rPr>
          <w:rFonts w:ascii="仿宋_GB2312" w:eastAsia="仿宋_GB2312" w:hint="eastAsia"/>
          <w:sz w:val="30"/>
          <w:szCs w:val="30"/>
        </w:rPr>
        <w:lastRenderedPageBreak/>
        <w:t>施投资较快增长。制造业投资同比增长3.1%，增速也略有回升。民间投资同比增长2.5%，继上月止跌以来继续保持回升态势，但增速仍处低位。房地产开发投资同比增长5.8%，增速继续小幅回升，但仍延续分化的走势。2016-11-11 10:10:26</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当前，我国经济运行走势总体平稳，但是固定资产投资仍面临着下行压力。发挥投资对稳增长的关键作用，必须坚决贯彻党中央、国务院的决策部署，特别是要按照9月5日国务院常务会议关于加大关键领域和薄弱环节补短板工作力度的要求，适度扩大总需求，加快推进供给侧结构性改革，通过加大补短板工作力度，带动扩大合理有效投资，增加有效供给，打好促进投资稳定增长的政策措施组合拳。2016-11-11 10:12:26</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一是切实加大关键领域和薄弱环节补短板工作力度。加快进度、加强调度，全面实施补短板重大工程项目。发挥积极财政政策作用，多方筹集资金，集中用于灾后水利薄弱环节、城市排水排涝设施、新一轮农网改造升级等领域的有效投资。</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二是继续用好中央预算内投资，发挥好政府投资的引导带动作用，确保完成党中央、国务院明确的重大项目、重大工程和重点建设任务。继续对中央预算内投资完成情况实施网上按月调度，加强事中事后监管。</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三是全面调动民间投资积极性。要认真落实国务院两个“36条”、一个“39条”要求和督查提出的26条政策措施。大力推进政府和社会资本合作模式，再选择一批有现金流、有稳定回报</w:t>
      </w:r>
      <w:r w:rsidRPr="003D73D2">
        <w:rPr>
          <w:rFonts w:ascii="仿宋_GB2312" w:eastAsia="仿宋_GB2312" w:hint="eastAsia"/>
          <w:sz w:val="30"/>
          <w:szCs w:val="30"/>
        </w:rPr>
        <w:lastRenderedPageBreak/>
        <w:t>预期，对本应企业有吸引力的PPP项目，向社会集中推介。</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四是营造市场化的良好投融资的环境。要深入贯彻《关于深化投融资体制改革的意见》，加快修订出台《政府核准的投资目录2016年本》以及《企业投资项目核准和备案管理条例》，落实企业投资自主权。同时，加快清理规范报建审批事项。谢谢。2016-11-11 10:13:15</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w:t>
      </w:r>
      <w:r w:rsidRPr="003D73D2">
        <w:rPr>
          <w:rFonts w:ascii="仿宋_GB2312" w:eastAsia="仿宋_GB2312" w:hint="eastAsia"/>
          <w:sz w:val="30"/>
          <w:szCs w:val="30"/>
        </w:rPr>
        <w:t>中央改革报改革网记者</w:t>
      </w:r>
      <w:r>
        <w:rPr>
          <w:rFonts w:ascii="仿宋_GB2312" w:eastAsia="仿宋_GB2312" w:hint="eastAsia"/>
          <w:sz w:val="30"/>
          <w:szCs w:val="30"/>
        </w:rPr>
        <w:t>】</w:t>
      </w:r>
      <w:r w:rsidRPr="003D73D2">
        <w:rPr>
          <w:rFonts w:ascii="仿宋_GB2312" w:eastAsia="仿宋_GB2312" w:hint="eastAsia"/>
          <w:sz w:val="30"/>
          <w:szCs w:val="30"/>
        </w:rPr>
        <w:t>大家可能都关注到了，时隔半年，大蒜又成为网友们炫富、讨论、调侃的谈资，</w:t>
      </w:r>
      <w:proofErr w:type="gramStart"/>
      <w:r w:rsidRPr="003D73D2">
        <w:rPr>
          <w:rFonts w:ascii="仿宋_GB2312" w:eastAsia="仿宋_GB2312" w:hint="eastAsia"/>
          <w:sz w:val="30"/>
          <w:szCs w:val="30"/>
        </w:rPr>
        <w:t>炒蒜大军</w:t>
      </w:r>
      <w:proofErr w:type="gramEnd"/>
      <w:r w:rsidRPr="003D73D2">
        <w:rPr>
          <w:rFonts w:ascii="仿宋_GB2312" w:eastAsia="仿宋_GB2312" w:hint="eastAsia"/>
          <w:sz w:val="30"/>
          <w:szCs w:val="30"/>
        </w:rPr>
        <w:t>也在扩大，市场人气</w:t>
      </w:r>
      <w:proofErr w:type="gramStart"/>
      <w:r w:rsidRPr="003D73D2">
        <w:rPr>
          <w:rFonts w:ascii="仿宋_GB2312" w:eastAsia="仿宋_GB2312" w:hint="eastAsia"/>
          <w:sz w:val="30"/>
          <w:szCs w:val="30"/>
        </w:rPr>
        <w:t>特别</w:t>
      </w:r>
      <w:proofErr w:type="gramEnd"/>
      <w:r w:rsidRPr="003D73D2">
        <w:rPr>
          <w:rFonts w:ascii="仿宋_GB2312" w:eastAsia="仿宋_GB2312" w:hint="eastAsia"/>
          <w:sz w:val="30"/>
          <w:szCs w:val="30"/>
        </w:rPr>
        <w:t>旺，价格主管部门是否关注到了蒜价异常波动的状况？下一步又会采取什么相关措施吗？2016-11-11 10:17:22</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对于近期大蒜价格过快上涨的现象，价格主管部门密切关注，近期已部署山东、河南、江苏三省大蒜主产区开展大蒜价格的巡查。对具有一定规模的储存商、批发商进行提醒告诫，并对大蒜冷库出库、批发等环节进行摸底调查，发现串通、哄抬等价格违法行为，将迅速予以查处。</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对于这一轮大蒜价格的过快上涨，主要原因是今年大蒜产量的降低。受2015年年底雨雪、寒潮天气影响，国内多数大蒜产区出现不同程度减产，2016年大蒜产量低于去年，但大蒜需求基本稳定，大蒜价格也具有较强的上涨预期。在价格看涨的情况下，</w:t>
      </w:r>
      <w:proofErr w:type="gramStart"/>
      <w:r w:rsidRPr="003D73D2">
        <w:rPr>
          <w:rFonts w:ascii="仿宋_GB2312" w:eastAsia="仿宋_GB2312" w:hint="eastAsia"/>
          <w:sz w:val="30"/>
          <w:szCs w:val="30"/>
        </w:rPr>
        <w:t>储存商</w:t>
      </w:r>
      <w:proofErr w:type="gramEnd"/>
      <w:r w:rsidRPr="003D73D2">
        <w:rPr>
          <w:rFonts w:ascii="仿宋_GB2312" w:eastAsia="仿宋_GB2312" w:hint="eastAsia"/>
          <w:sz w:val="30"/>
          <w:szCs w:val="30"/>
        </w:rPr>
        <w:t>的观望、惜售，又加剧了阶段性供需失衡，蒜价持续上涨。</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为了加强大蒜等小宗农产品价格监测和预警，我委已将小宗</w:t>
      </w:r>
      <w:r w:rsidRPr="003D73D2">
        <w:rPr>
          <w:rFonts w:ascii="仿宋_GB2312" w:eastAsia="仿宋_GB2312" w:hint="eastAsia"/>
          <w:sz w:val="30"/>
          <w:szCs w:val="30"/>
        </w:rPr>
        <w:lastRenderedPageBreak/>
        <w:t>农产品价格分析预警系统纳入“12358”价格监管平台二期建设，目的就是通过及时</w:t>
      </w:r>
      <w:proofErr w:type="gramStart"/>
      <w:r w:rsidRPr="003D73D2">
        <w:rPr>
          <w:rFonts w:ascii="仿宋_GB2312" w:eastAsia="仿宋_GB2312" w:hint="eastAsia"/>
          <w:sz w:val="30"/>
          <w:szCs w:val="30"/>
        </w:rPr>
        <w:t>研判价格</w:t>
      </w:r>
      <w:proofErr w:type="gramEnd"/>
      <w:r w:rsidRPr="003D73D2">
        <w:rPr>
          <w:rFonts w:ascii="仿宋_GB2312" w:eastAsia="仿宋_GB2312" w:hint="eastAsia"/>
          <w:sz w:val="30"/>
          <w:szCs w:val="30"/>
        </w:rPr>
        <w:t>走势，发布小宗农产品相关信息，合理引导种植农户和市场预期，避免小宗农产品价格大起大落。谢谢。2016-11-11 10:20:03</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w:t>
      </w:r>
      <w:r w:rsidRPr="003D73D2">
        <w:rPr>
          <w:rFonts w:ascii="仿宋_GB2312" w:eastAsia="仿宋_GB2312" w:hint="eastAsia"/>
          <w:sz w:val="30"/>
          <w:szCs w:val="30"/>
        </w:rPr>
        <w:t>中国经济导报记者</w:t>
      </w:r>
      <w:r>
        <w:rPr>
          <w:rFonts w:ascii="仿宋_GB2312" w:eastAsia="仿宋_GB2312" w:hint="eastAsia"/>
          <w:sz w:val="30"/>
          <w:szCs w:val="30"/>
        </w:rPr>
        <w:t>】</w:t>
      </w:r>
      <w:r w:rsidRPr="003D73D2">
        <w:rPr>
          <w:rFonts w:ascii="仿宋_GB2312" w:eastAsia="仿宋_GB2312" w:hint="eastAsia"/>
          <w:sz w:val="30"/>
          <w:szCs w:val="30"/>
        </w:rPr>
        <w:t>据了解，</w:t>
      </w:r>
      <w:proofErr w:type="gramStart"/>
      <w:r w:rsidRPr="003D73D2">
        <w:rPr>
          <w:rFonts w:ascii="仿宋_GB2312" w:eastAsia="仿宋_GB2312" w:hint="eastAsia"/>
          <w:sz w:val="30"/>
          <w:szCs w:val="30"/>
        </w:rPr>
        <w:t>国家发改委</w:t>
      </w:r>
      <w:proofErr w:type="gramEnd"/>
      <w:r w:rsidRPr="003D73D2">
        <w:rPr>
          <w:rFonts w:ascii="仿宋_GB2312" w:eastAsia="仿宋_GB2312" w:hint="eastAsia"/>
          <w:sz w:val="30"/>
          <w:szCs w:val="30"/>
        </w:rPr>
        <w:t>正会同相关部门开展国家公园体制试点，请问目前三江源、东北虎豹等国家公园试点进展如何，</w:t>
      </w:r>
      <w:proofErr w:type="gramStart"/>
      <w:r w:rsidRPr="003D73D2">
        <w:rPr>
          <w:rFonts w:ascii="仿宋_GB2312" w:eastAsia="仿宋_GB2312" w:hint="eastAsia"/>
          <w:sz w:val="30"/>
          <w:szCs w:val="30"/>
        </w:rPr>
        <w:t>下一步发改委</w:t>
      </w:r>
      <w:proofErr w:type="gramEnd"/>
      <w:r w:rsidRPr="003D73D2">
        <w:rPr>
          <w:rFonts w:ascii="仿宋_GB2312" w:eastAsia="仿宋_GB2312" w:hint="eastAsia"/>
          <w:sz w:val="30"/>
          <w:szCs w:val="30"/>
        </w:rPr>
        <w:t>等相关部门还会出台哪些新的举措？2016-11-11 10:21:26</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最近几天，我也听到了有关方面的报道。关于这个问题，我委将按照党中央、国务院的决策部署，一方面选择条件适宜的地区开展建立国家公园体制试点，另一方面加强顶层设计，开展建立国家公园体制总体方案的研究。目前，三江源国家公园体制试点方案经中央全面深化改革领导小组审议后，由中办国办正式印发。东北虎</w:t>
      </w:r>
      <w:proofErr w:type="gramStart"/>
      <w:r w:rsidRPr="003D73D2">
        <w:rPr>
          <w:rFonts w:ascii="仿宋_GB2312" w:eastAsia="仿宋_GB2312" w:hint="eastAsia"/>
          <w:sz w:val="30"/>
          <w:szCs w:val="30"/>
        </w:rPr>
        <w:t>豹</w:t>
      </w:r>
      <w:proofErr w:type="gramEnd"/>
      <w:r w:rsidRPr="003D73D2">
        <w:rPr>
          <w:rFonts w:ascii="仿宋_GB2312" w:eastAsia="仿宋_GB2312" w:hint="eastAsia"/>
          <w:sz w:val="30"/>
          <w:szCs w:val="30"/>
        </w:rPr>
        <w:t>国家公园体制试点方案、大熊猫国家公园体制试点方案已会签相关部门上报国务院。湖北神农架、福建武夷山、浙江钱江源、湖南南山、北京长城、云南香格里拉普达</w:t>
      </w:r>
      <w:proofErr w:type="gramStart"/>
      <w:r w:rsidRPr="003D73D2">
        <w:rPr>
          <w:rFonts w:ascii="仿宋_GB2312" w:eastAsia="仿宋_GB2312" w:hint="eastAsia"/>
          <w:sz w:val="30"/>
          <w:szCs w:val="30"/>
        </w:rPr>
        <w:t>措</w:t>
      </w:r>
      <w:proofErr w:type="gramEnd"/>
      <w:r w:rsidRPr="003D73D2">
        <w:rPr>
          <w:rFonts w:ascii="仿宋_GB2312" w:eastAsia="仿宋_GB2312" w:hint="eastAsia"/>
          <w:sz w:val="30"/>
          <w:szCs w:val="30"/>
        </w:rPr>
        <w:t>等6个试点方案，已经印发。2016-11-11 10:21:45</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目前，相关试点省市正按照试点方案要求，抓紧推进试点各项工作。三江源国家公园管理局已经中编办批准成立，总体规划和10个管理办法正在抓紧编制，湖北神农架国家公园管理局已经成立，浙江、湖南等省也基本形成了实施方案。</w:t>
      </w:r>
    </w:p>
    <w:p w:rsidR="003D73D2" w:rsidRPr="003D73D2" w:rsidRDefault="003D73D2" w:rsidP="003D73D2">
      <w:pPr>
        <w:ind w:firstLineChars="202" w:firstLine="606"/>
        <w:rPr>
          <w:rFonts w:ascii="仿宋_GB2312" w:eastAsia="仿宋_GB2312" w:hint="eastAsia"/>
          <w:sz w:val="30"/>
          <w:szCs w:val="30"/>
        </w:rPr>
      </w:pPr>
      <w:r w:rsidRPr="003D73D2">
        <w:rPr>
          <w:rFonts w:ascii="仿宋_GB2312" w:eastAsia="仿宋_GB2312" w:hint="eastAsia"/>
          <w:sz w:val="30"/>
          <w:szCs w:val="30"/>
        </w:rPr>
        <w:t>为进一步加强统筹协调，切实抓好试点工作的落地落实，我</w:t>
      </w:r>
      <w:r w:rsidRPr="003D73D2">
        <w:rPr>
          <w:rFonts w:ascii="仿宋_GB2312" w:eastAsia="仿宋_GB2312" w:hint="eastAsia"/>
          <w:sz w:val="30"/>
          <w:szCs w:val="30"/>
        </w:rPr>
        <w:lastRenderedPageBreak/>
        <w:t>委会同相关部门在11月初发布了《关于强化统筹协调 进一步做好建立国家公园体制试点工作的通知》，下一步，我们将继续加强对试点工作的指导，抓紧总结梳理试点取得的经验，发现存在的问题，研究提出建立中国特色的国家公园体制总体方案，建立统一规范高效的管理体制，解决好跨地区、跨部门的体制性问题，加强对自然生态系统和自然文化遗产原真性和完整性的保护，实现重要自然生态资源国家所有、全民共享、世代传承。谢谢。2016-11-11 10:23:33</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w:t>
      </w:r>
      <w:r w:rsidRPr="003D73D2">
        <w:rPr>
          <w:rFonts w:ascii="仿宋_GB2312" w:eastAsia="仿宋_GB2312" w:hint="eastAsia"/>
          <w:sz w:val="30"/>
          <w:szCs w:val="30"/>
        </w:rPr>
        <w:t>中央人民广播电台记者</w:t>
      </w:r>
      <w:r>
        <w:rPr>
          <w:rFonts w:ascii="仿宋_GB2312" w:eastAsia="仿宋_GB2312" w:hint="eastAsia"/>
          <w:sz w:val="30"/>
          <w:szCs w:val="30"/>
        </w:rPr>
        <w:t>】</w:t>
      </w:r>
      <w:r w:rsidRPr="003D73D2">
        <w:rPr>
          <w:rFonts w:ascii="仿宋_GB2312" w:eastAsia="仿宋_GB2312" w:hint="eastAsia"/>
          <w:sz w:val="30"/>
          <w:szCs w:val="30"/>
        </w:rPr>
        <w:t>我们知道，我国北方</w:t>
      </w:r>
      <w:proofErr w:type="gramStart"/>
      <w:r w:rsidRPr="003D73D2">
        <w:rPr>
          <w:rFonts w:ascii="仿宋_GB2312" w:eastAsia="仿宋_GB2312" w:hint="eastAsia"/>
          <w:sz w:val="30"/>
          <w:szCs w:val="30"/>
        </w:rPr>
        <w:t>即将大</w:t>
      </w:r>
      <w:proofErr w:type="gramEnd"/>
      <w:r w:rsidRPr="003D73D2">
        <w:rPr>
          <w:rFonts w:ascii="仿宋_GB2312" w:eastAsia="仿宋_GB2312" w:hint="eastAsia"/>
          <w:sz w:val="30"/>
          <w:szCs w:val="30"/>
        </w:rPr>
        <w:t>范围进入供暖季，大家比较关注煤炭和电力供应情况，请问今年冬天是否会出现缺煤缺电的问题？2016-11-11 10:23:46</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谢谢你的提问。根据我们的初步分析和判断，今冬明春电力供需形势是总体宽松的。今年前三季度，全国用电同比增长4.5%，增速同比提高3.7个百分点。经济企稳向好迹象显现，20个制造行业中，有18个用电实现了正增长，其中10个行业的增速超过5%。预计今年四季度用电将会继续保持这一势头，全年用电可能增长4.5%左右。截至9月底全国发电装机同比增长10.8%，其中，火电装机同比增长7.3%，供应能力十分充裕，今冬明春全国电力供需形势总体宽松。但考虑到重点水电长来水偏枯等因素，个别地区不排除可能出现短期时段性紧张。2016-11-11 10:24:03</w:t>
      </w:r>
    </w:p>
    <w:p w:rsidR="003D73D2"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对这些问题，相关部门已着手开展相应保障工作。</w:t>
      </w:r>
      <w:r w:rsidRPr="003D73D2">
        <w:rPr>
          <w:rFonts w:ascii="仿宋_GB2312" w:eastAsia="仿宋_GB2312" w:hint="eastAsia"/>
          <w:sz w:val="30"/>
          <w:szCs w:val="30"/>
        </w:rPr>
        <w:lastRenderedPageBreak/>
        <w:t>进一步加强供需</w:t>
      </w:r>
      <w:proofErr w:type="gramStart"/>
      <w:r w:rsidRPr="003D73D2">
        <w:rPr>
          <w:rFonts w:ascii="仿宋_GB2312" w:eastAsia="仿宋_GB2312" w:hint="eastAsia"/>
          <w:sz w:val="30"/>
          <w:szCs w:val="30"/>
        </w:rPr>
        <w:t>研</w:t>
      </w:r>
      <w:proofErr w:type="gramEnd"/>
      <w:r w:rsidRPr="003D73D2">
        <w:rPr>
          <w:rFonts w:ascii="仿宋_GB2312" w:eastAsia="仿宋_GB2312" w:hint="eastAsia"/>
          <w:sz w:val="30"/>
          <w:szCs w:val="30"/>
        </w:rPr>
        <w:t>判，做好预警和运行协调。针对燃料供应存在的不确定因素，编制了重点</w:t>
      </w:r>
      <w:proofErr w:type="gramStart"/>
      <w:r w:rsidRPr="003D73D2">
        <w:rPr>
          <w:rFonts w:ascii="仿宋_GB2312" w:eastAsia="仿宋_GB2312" w:hint="eastAsia"/>
          <w:sz w:val="30"/>
          <w:szCs w:val="30"/>
        </w:rPr>
        <w:t>地区电</w:t>
      </w:r>
      <w:proofErr w:type="gramEnd"/>
      <w:r w:rsidRPr="003D73D2">
        <w:rPr>
          <w:rFonts w:ascii="仿宋_GB2312" w:eastAsia="仿宋_GB2312" w:hint="eastAsia"/>
          <w:sz w:val="30"/>
          <w:szCs w:val="30"/>
        </w:rPr>
        <w:t>煤电力保障应急预案。组织有序释放安全高效先进产能，要求各产煤省（区、市）根据本地区煤炭供需实际情况，对增加释放先进产能仍不能满足需要的，适当扩大增加产能释放的范围，来保障本地区煤炭供应，周三开的新闻发布会上，这方面的情况已经向大家进行了介绍。积极鼓励煤炭电力企业签订电煤中长期合同，做好产运需衔接，稳定市场预期。进一步加强电力需求侧管理，提升供电服务水平。这是针对目前燃料供应存在的不确定因素，将要采取的一些措施。针对电网调峰困难加剧，弃水</w:t>
      </w:r>
      <w:proofErr w:type="gramStart"/>
      <w:r w:rsidRPr="003D73D2">
        <w:rPr>
          <w:rFonts w:ascii="仿宋_GB2312" w:eastAsia="仿宋_GB2312" w:hint="eastAsia"/>
          <w:sz w:val="30"/>
          <w:szCs w:val="30"/>
        </w:rPr>
        <w:t>弃风弃光矛盾</w:t>
      </w:r>
      <w:proofErr w:type="gramEnd"/>
      <w:r w:rsidRPr="003D73D2">
        <w:rPr>
          <w:rFonts w:ascii="仿宋_GB2312" w:eastAsia="仿宋_GB2312" w:hint="eastAsia"/>
          <w:sz w:val="30"/>
          <w:szCs w:val="30"/>
        </w:rPr>
        <w:t>突出的问题，将采取综合措施，提高系统的调峰能力，努力减少燃煤发电，加强可再生能源发电的消纳，落实可再生能源调峰机组优先发电的办法，通过采取多方面的措施，我们是有条件也有办法来保障煤炭、电力的稳定供应。谢谢大家。2016-11-11 10:25:38</w:t>
      </w:r>
    </w:p>
    <w:p w:rsidR="00AA0194" w:rsidRPr="003D73D2" w:rsidRDefault="003D73D2" w:rsidP="003D73D2">
      <w:pPr>
        <w:ind w:firstLineChars="202" w:firstLine="606"/>
        <w:rPr>
          <w:rFonts w:ascii="仿宋_GB2312" w:eastAsia="仿宋_GB2312" w:hint="eastAsia"/>
          <w:sz w:val="30"/>
          <w:szCs w:val="30"/>
        </w:rPr>
      </w:pPr>
      <w:r>
        <w:rPr>
          <w:rFonts w:ascii="仿宋_GB2312" w:eastAsia="仿宋_GB2312" w:hint="eastAsia"/>
          <w:sz w:val="30"/>
          <w:szCs w:val="30"/>
        </w:rPr>
        <w:t>【李朴民】</w:t>
      </w:r>
      <w:r w:rsidRPr="003D73D2">
        <w:rPr>
          <w:rFonts w:ascii="仿宋_GB2312" w:eastAsia="仿宋_GB2312" w:hint="eastAsia"/>
          <w:sz w:val="30"/>
          <w:szCs w:val="30"/>
        </w:rPr>
        <w:t>今天的发布会时间已经到了，如果有什么问题，请大家跟我们新闻办联系。今天的新闻发布会还是由中国</w:t>
      </w:r>
      <w:proofErr w:type="gramStart"/>
      <w:r w:rsidRPr="003D73D2">
        <w:rPr>
          <w:rFonts w:ascii="仿宋_GB2312" w:eastAsia="仿宋_GB2312" w:hint="eastAsia"/>
          <w:sz w:val="30"/>
          <w:szCs w:val="30"/>
        </w:rPr>
        <w:t>网给予</w:t>
      </w:r>
      <w:proofErr w:type="gramEnd"/>
      <w:r w:rsidRPr="003D73D2">
        <w:rPr>
          <w:rFonts w:ascii="仿宋_GB2312" w:eastAsia="仿宋_GB2312" w:hint="eastAsia"/>
          <w:sz w:val="30"/>
          <w:szCs w:val="30"/>
        </w:rPr>
        <w:t>现场直播，如果想了解今天发布会的总体情况，请大家关注中国网，同时也关注我们</w:t>
      </w:r>
      <w:proofErr w:type="gramStart"/>
      <w:r w:rsidRPr="003D73D2">
        <w:rPr>
          <w:rFonts w:ascii="仿宋_GB2312" w:eastAsia="仿宋_GB2312" w:hint="eastAsia"/>
          <w:sz w:val="30"/>
          <w:szCs w:val="30"/>
        </w:rPr>
        <w:t>国家发改委</w:t>
      </w:r>
      <w:proofErr w:type="gramEnd"/>
      <w:r w:rsidRPr="003D73D2">
        <w:rPr>
          <w:rFonts w:ascii="仿宋_GB2312" w:eastAsia="仿宋_GB2312" w:hint="eastAsia"/>
          <w:sz w:val="30"/>
          <w:szCs w:val="30"/>
        </w:rPr>
        <w:t>的</w:t>
      </w:r>
      <w:proofErr w:type="gramStart"/>
      <w:r w:rsidRPr="003D73D2">
        <w:rPr>
          <w:rFonts w:ascii="仿宋_GB2312" w:eastAsia="仿宋_GB2312" w:hint="eastAsia"/>
          <w:sz w:val="30"/>
          <w:szCs w:val="30"/>
        </w:rPr>
        <w:t>微信微博</w:t>
      </w:r>
      <w:proofErr w:type="gramEnd"/>
      <w:r w:rsidRPr="003D73D2">
        <w:rPr>
          <w:rFonts w:ascii="仿宋_GB2312" w:eastAsia="仿宋_GB2312" w:hint="eastAsia"/>
          <w:sz w:val="30"/>
          <w:szCs w:val="30"/>
        </w:rPr>
        <w:t>和相关客户端。今天的发布会到此结束，谢谢诸位。2016-11-11 10:31:41</w:t>
      </w:r>
    </w:p>
    <w:sectPr w:rsidR="00AA0194" w:rsidRPr="003D73D2" w:rsidSect="00AA01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108" w:rsidRDefault="00B00108" w:rsidP="003D73D2">
      <w:r>
        <w:separator/>
      </w:r>
    </w:p>
  </w:endnote>
  <w:endnote w:type="continuationSeparator" w:id="0">
    <w:p w:rsidR="00B00108" w:rsidRDefault="00B00108" w:rsidP="003D73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8282"/>
      <w:docPartObj>
        <w:docPartGallery w:val="Page Numbers (Bottom of Page)"/>
        <w:docPartUnique/>
      </w:docPartObj>
    </w:sdtPr>
    <w:sdtContent>
      <w:p w:rsidR="003D73D2" w:rsidRDefault="003D73D2">
        <w:pPr>
          <w:pStyle w:val="a4"/>
          <w:jc w:val="center"/>
        </w:pPr>
        <w:fldSimple w:instr=" PAGE   \* MERGEFORMAT ">
          <w:r w:rsidRPr="003D73D2">
            <w:rPr>
              <w:noProof/>
              <w:lang w:val="zh-CN"/>
            </w:rPr>
            <w:t>1</w:t>
          </w:r>
        </w:fldSimple>
      </w:p>
    </w:sdtContent>
  </w:sdt>
  <w:p w:rsidR="003D73D2" w:rsidRDefault="003D73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108" w:rsidRDefault="00B00108" w:rsidP="003D73D2">
      <w:r>
        <w:separator/>
      </w:r>
    </w:p>
  </w:footnote>
  <w:footnote w:type="continuationSeparator" w:id="0">
    <w:p w:rsidR="00B00108" w:rsidRDefault="00B00108" w:rsidP="003D7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3D2"/>
    <w:rsid w:val="0003495C"/>
    <w:rsid w:val="003D73D2"/>
    <w:rsid w:val="00AA0194"/>
    <w:rsid w:val="00B00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73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73D2"/>
    <w:rPr>
      <w:sz w:val="18"/>
      <w:szCs w:val="18"/>
    </w:rPr>
  </w:style>
  <w:style w:type="paragraph" w:styleId="a4">
    <w:name w:val="footer"/>
    <w:basedOn w:val="a"/>
    <w:link w:val="Char0"/>
    <w:uiPriority w:val="99"/>
    <w:unhideWhenUsed/>
    <w:rsid w:val="003D73D2"/>
    <w:pPr>
      <w:tabs>
        <w:tab w:val="center" w:pos="4153"/>
        <w:tab w:val="right" w:pos="8306"/>
      </w:tabs>
      <w:snapToGrid w:val="0"/>
      <w:jc w:val="left"/>
    </w:pPr>
    <w:rPr>
      <w:sz w:val="18"/>
      <w:szCs w:val="18"/>
    </w:rPr>
  </w:style>
  <w:style w:type="character" w:customStyle="1" w:styleId="Char0">
    <w:name w:val="页脚 Char"/>
    <w:basedOn w:val="a0"/>
    <w:link w:val="a4"/>
    <w:uiPriority w:val="99"/>
    <w:rsid w:val="003D73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1569</Words>
  <Characters>8945</Characters>
  <Application>Microsoft Office Word</Application>
  <DocSecurity>0</DocSecurity>
  <Lines>74</Lines>
  <Paragraphs>20</Paragraphs>
  <ScaleCrop>false</ScaleCrop>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cp:revision>
  <dcterms:created xsi:type="dcterms:W3CDTF">2016-11-11T07:11:00Z</dcterms:created>
  <dcterms:modified xsi:type="dcterms:W3CDTF">2016-11-11T07:14:00Z</dcterms:modified>
</cp:coreProperties>
</file>