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B" w:rsidRPr="001A090B" w:rsidRDefault="0024265B" w:rsidP="0024265B">
      <w:pPr>
        <w:ind w:right="220"/>
        <w:jc w:val="left"/>
        <w:rPr>
          <w:rFonts w:ascii="仿宋_GB2312" w:eastAsia="仿宋_GB2312" w:hAnsi="华文中宋"/>
          <w:bCs/>
          <w:kern w:val="44"/>
          <w:sz w:val="20"/>
          <w:szCs w:val="24"/>
        </w:rPr>
      </w:pPr>
      <w:r w:rsidRPr="001A090B">
        <w:rPr>
          <w:rFonts w:ascii="仿宋_GB2312" w:eastAsia="仿宋_GB2312" w:hAnsi="华文中宋" w:hint="eastAsia"/>
          <w:bCs/>
          <w:kern w:val="44"/>
          <w:sz w:val="32"/>
          <w:szCs w:val="44"/>
        </w:rPr>
        <w:t>附件</w:t>
      </w:r>
      <w:r>
        <w:rPr>
          <w:rFonts w:ascii="仿宋_GB2312" w:eastAsia="仿宋_GB2312" w:hAnsi="华文中宋" w:hint="eastAsia"/>
          <w:bCs/>
          <w:kern w:val="44"/>
          <w:sz w:val="32"/>
          <w:szCs w:val="44"/>
        </w:rPr>
        <w:t>：</w:t>
      </w:r>
    </w:p>
    <w:p w:rsidR="0024265B" w:rsidRPr="00165777" w:rsidRDefault="0024265B" w:rsidP="0024265B">
      <w:pPr>
        <w:jc w:val="right"/>
        <w:rPr>
          <w:rFonts w:ascii="华文中宋" w:eastAsia="华文中宋" w:hAnsi="华文中宋"/>
          <w:b/>
          <w:bCs/>
          <w:kern w:val="44"/>
          <w:sz w:val="24"/>
          <w:szCs w:val="24"/>
        </w:rPr>
      </w:pPr>
      <w:r w:rsidRPr="00165777">
        <w:rPr>
          <w:rFonts w:ascii="华文中宋" w:eastAsia="华文中宋" w:hAnsi="华文中宋" w:hint="eastAsia"/>
          <w:b/>
          <w:bCs/>
          <w:kern w:val="44"/>
          <w:sz w:val="24"/>
          <w:szCs w:val="24"/>
        </w:rPr>
        <w:t xml:space="preserve">  </w:t>
      </w:r>
    </w:p>
    <w:p w:rsidR="0024265B" w:rsidRDefault="0024265B" w:rsidP="0024265B">
      <w:pPr>
        <w:spacing w:line="360" w:lineRule="auto"/>
        <w:jc w:val="center"/>
        <w:rPr>
          <w:rFonts w:ascii="华文中宋" w:eastAsia="华文中宋" w:hAnsi="华文中宋"/>
          <w:b/>
          <w:bCs/>
          <w:kern w:val="44"/>
          <w:sz w:val="44"/>
          <w:szCs w:val="44"/>
        </w:rPr>
      </w:pPr>
    </w:p>
    <w:p w:rsidR="0024265B" w:rsidRDefault="0024265B" w:rsidP="0024265B">
      <w:pPr>
        <w:spacing w:line="360" w:lineRule="auto"/>
        <w:jc w:val="center"/>
        <w:rPr>
          <w:rFonts w:ascii="华文中宋" w:eastAsia="华文中宋" w:hAnsi="华文中宋"/>
          <w:b/>
          <w:bCs/>
          <w:kern w:val="44"/>
          <w:sz w:val="44"/>
          <w:szCs w:val="44"/>
        </w:rPr>
      </w:pPr>
    </w:p>
    <w:p w:rsidR="0024265B" w:rsidRDefault="0024265B" w:rsidP="0024265B">
      <w:pPr>
        <w:spacing w:line="360" w:lineRule="auto"/>
        <w:jc w:val="center"/>
        <w:rPr>
          <w:rFonts w:ascii="华文中宋" w:eastAsia="华文中宋" w:hAnsi="华文中宋"/>
          <w:b/>
          <w:bCs/>
          <w:kern w:val="44"/>
          <w:sz w:val="44"/>
          <w:szCs w:val="44"/>
        </w:rPr>
      </w:pPr>
    </w:p>
    <w:p w:rsidR="0024265B" w:rsidRPr="00B918D9" w:rsidRDefault="0024265B" w:rsidP="0024265B">
      <w:pPr>
        <w:spacing w:line="360" w:lineRule="auto"/>
        <w:jc w:val="center"/>
        <w:rPr>
          <w:rFonts w:ascii="华文中宋" w:eastAsia="华文中宋" w:hAnsi="华文中宋"/>
          <w:sz w:val="44"/>
        </w:rPr>
      </w:pPr>
      <w:r w:rsidRPr="000767A6">
        <w:rPr>
          <w:rFonts w:ascii="华文中宋" w:eastAsia="华文中宋" w:hAnsi="华文中宋" w:hint="eastAsia"/>
          <w:b/>
          <w:bCs/>
          <w:kern w:val="44"/>
          <w:sz w:val="44"/>
          <w:szCs w:val="44"/>
        </w:rPr>
        <w:t>生物质能发展“十三五”规划</w:t>
      </w:r>
    </w:p>
    <w:p w:rsidR="0024265B" w:rsidRPr="006B5825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spacing w:line="360" w:lineRule="auto"/>
        <w:jc w:val="center"/>
        <w:rPr>
          <w:sz w:val="36"/>
          <w:szCs w:val="36"/>
        </w:rPr>
      </w:pPr>
    </w:p>
    <w:p w:rsidR="0024265B" w:rsidRDefault="0024265B" w:rsidP="0024265B">
      <w:pPr>
        <w:widowControl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135DC">
        <w:rPr>
          <w:rFonts w:ascii="黑体" w:eastAsia="黑体" w:hAnsi="黑体" w:hint="eastAsia"/>
          <w:sz w:val="36"/>
          <w:szCs w:val="36"/>
        </w:rPr>
        <w:t>国家能源局</w:t>
      </w:r>
    </w:p>
    <w:p w:rsidR="0024265B" w:rsidRDefault="006235B2" w:rsidP="0024265B">
      <w:pPr>
        <w:widowControl/>
        <w:spacing w:line="360" w:lineRule="auto"/>
        <w:jc w:val="center"/>
        <w:rPr>
          <w:b/>
          <w:szCs w:val="36"/>
        </w:rPr>
      </w:pPr>
      <w:r>
        <w:rPr>
          <w:rFonts w:hint="eastAsia"/>
          <w:b/>
          <w:szCs w:val="36"/>
        </w:rPr>
        <w:t>2016</w:t>
      </w:r>
      <w:r w:rsidR="0024265B" w:rsidRPr="00165777">
        <w:rPr>
          <w:b/>
          <w:szCs w:val="36"/>
        </w:rPr>
        <w:t>年</w:t>
      </w:r>
      <w:r>
        <w:rPr>
          <w:rFonts w:hint="eastAsia"/>
          <w:b/>
          <w:szCs w:val="36"/>
        </w:rPr>
        <w:t>10</w:t>
      </w:r>
      <w:r w:rsidR="0024265B" w:rsidRPr="00165777">
        <w:rPr>
          <w:b/>
          <w:szCs w:val="36"/>
        </w:rPr>
        <w:t>月</w:t>
      </w:r>
    </w:p>
    <w:p w:rsidR="0024265B" w:rsidRPr="00D549DA" w:rsidRDefault="0024265B" w:rsidP="0024265B">
      <w:pPr>
        <w:spacing w:line="360" w:lineRule="auto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b/>
          <w:szCs w:val="36"/>
        </w:rPr>
        <w:br w:type="page"/>
      </w:r>
      <w:bookmarkStart w:id="0" w:name="_Toc309369376"/>
      <w:bookmarkStart w:id="1" w:name="_Toc309409149"/>
      <w:bookmarkStart w:id="2" w:name="_Toc309409224"/>
      <w:bookmarkStart w:id="3" w:name="_Toc454912382"/>
      <w:bookmarkStart w:id="4" w:name="_Toc457378366"/>
    </w:p>
    <w:p w:rsidR="0024265B" w:rsidRDefault="0024265B" w:rsidP="0024265B">
      <w:pPr>
        <w:spacing w:line="360" w:lineRule="auto"/>
        <w:jc w:val="center"/>
        <w:outlineLvl w:val="0"/>
        <w:rPr>
          <w:rFonts w:ascii="黑体" w:eastAsia="黑体" w:hAnsi="黑体"/>
          <w:b/>
          <w:sz w:val="36"/>
          <w:szCs w:val="36"/>
        </w:rPr>
      </w:pPr>
      <w:r w:rsidRPr="00E75BF4">
        <w:rPr>
          <w:rFonts w:ascii="黑体" w:eastAsia="黑体" w:hAnsi="黑体" w:hint="eastAsia"/>
          <w:b/>
          <w:sz w:val="36"/>
          <w:szCs w:val="36"/>
        </w:rPr>
        <w:lastRenderedPageBreak/>
        <w:t>前</w:t>
      </w:r>
      <w:r w:rsidRPr="00E75BF4">
        <w:rPr>
          <w:rFonts w:ascii="黑体" w:eastAsia="黑体" w:hAnsi="黑体"/>
          <w:b/>
          <w:sz w:val="36"/>
          <w:szCs w:val="36"/>
        </w:rPr>
        <w:t xml:space="preserve">   </w:t>
      </w:r>
      <w:r w:rsidRPr="00E75BF4">
        <w:rPr>
          <w:rFonts w:ascii="黑体" w:eastAsia="黑体" w:hAnsi="黑体" w:hint="eastAsia"/>
          <w:b/>
          <w:sz w:val="36"/>
          <w:szCs w:val="36"/>
        </w:rPr>
        <w:t>言</w:t>
      </w:r>
      <w:bookmarkEnd w:id="0"/>
      <w:bookmarkEnd w:id="1"/>
      <w:bookmarkEnd w:id="2"/>
      <w:bookmarkEnd w:id="3"/>
      <w:bookmarkEnd w:id="4"/>
    </w:p>
    <w:p w:rsidR="0024265B" w:rsidRDefault="0024265B" w:rsidP="0024265B">
      <w:pPr>
        <w:spacing w:line="360" w:lineRule="auto"/>
        <w:jc w:val="center"/>
        <w:outlineLvl w:val="0"/>
        <w:rPr>
          <w:rFonts w:ascii="黑体" w:eastAsia="黑体" w:hAnsi="黑体"/>
          <w:sz w:val="36"/>
          <w:szCs w:val="36"/>
        </w:rPr>
      </w:pPr>
    </w:p>
    <w:p w:rsidR="0024265B" w:rsidRDefault="0024265B" w:rsidP="0024265B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生物质能是重要的可再生能源，具有</w:t>
      </w:r>
      <w:r w:rsidRPr="00E75BF4">
        <w:rPr>
          <w:rFonts w:eastAsia="仿宋_GB2312" w:hint="eastAsia"/>
          <w:sz w:val="32"/>
          <w:szCs w:val="32"/>
        </w:rPr>
        <w:t>绿色、低碳、清洁、可</w:t>
      </w:r>
      <w:r>
        <w:rPr>
          <w:rFonts w:eastAsia="仿宋_GB2312" w:hint="eastAsia"/>
          <w:sz w:val="32"/>
          <w:szCs w:val="32"/>
        </w:rPr>
        <w:t>再生等</w:t>
      </w:r>
      <w:r>
        <w:rPr>
          <w:rFonts w:eastAsia="仿宋_GB2312"/>
          <w:sz w:val="32"/>
          <w:szCs w:val="32"/>
        </w:rPr>
        <w:t>特点</w:t>
      </w:r>
      <w:r>
        <w:rPr>
          <w:rFonts w:eastAsia="仿宋_GB2312" w:hint="eastAsia"/>
          <w:sz w:val="32"/>
          <w:szCs w:val="32"/>
        </w:rPr>
        <w:t>。加快</w:t>
      </w:r>
      <w:r>
        <w:rPr>
          <w:rFonts w:eastAsia="仿宋_GB2312"/>
          <w:sz w:val="32"/>
          <w:szCs w:val="32"/>
        </w:rPr>
        <w:t>生物质能开发利用，</w:t>
      </w:r>
      <w:r w:rsidRPr="00626B8C">
        <w:rPr>
          <w:rFonts w:eastAsia="仿宋_GB2312"/>
          <w:sz w:val="32"/>
          <w:szCs w:val="32"/>
        </w:rPr>
        <w:t>是推进</w:t>
      </w:r>
      <w:r w:rsidRPr="00626B8C">
        <w:rPr>
          <w:rFonts w:eastAsia="仿宋_GB2312" w:hint="eastAsia"/>
          <w:sz w:val="32"/>
          <w:szCs w:val="32"/>
        </w:rPr>
        <w:t>能源生产和消费革命的重要内容，是</w:t>
      </w:r>
      <w:r w:rsidRPr="00626B8C">
        <w:rPr>
          <w:rFonts w:eastAsia="仿宋_GB2312"/>
          <w:sz w:val="32"/>
          <w:szCs w:val="32"/>
        </w:rPr>
        <w:t>改善环境质量</w:t>
      </w:r>
      <w:r w:rsidRPr="00626B8C">
        <w:rPr>
          <w:rFonts w:eastAsia="仿宋_GB2312" w:hint="eastAsia"/>
          <w:sz w:val="32"/>
          <w:szCs w:val="32"/>
        </w:rPr>
        <w:t>、</w:t>
      </w:r>
      <w:r w:rsidRPr="00626B8C">
        <w:rPr>
          <w:rFonts w:eastAsia="仿宋_GB2312"/>
          <w:sz w:val="32"/>
          <w:szCs w:val="32"/>
        </w:rPr>
        <w:t>发展循环经济的重要</w:t>
      </w:r>
      <w:r w:rsidRPr="00626B8C">
        <w:rPr>
          <w:rFonts w:eastAsia="仿宋_GB2312" w:hint="eastAsia"/>
          <w:sz w:val="32"/>
          <w:szCs w:val="32"/>
        </w:rPr>
        <w:t>任务</w:t>
      </w:r>
      <w:r w:rsidRPr="00626B8C">
        <w:rPr>
          <w:rFonts w:eastAsia="仿宋_GB2312"/>
          <w:sz w:val="32"/>
          <w:szCs w:val="32"/>
        </w:rPr>
        <w:t>。</w:t>
      </w:r>
    </w:p>
    <w:p w:rsidR="0024265B" w:rsidRDefault="0024265B" w:rsidP="0024265B">
      <w:pPr>
        <w:spacing w:line="620" w:lineRule="exact"/>
        <w:ind w:firstLineChars="180" w:firstLine="576"/>
        <w:rPr>
          <w:rFonts w:eastAsia="仿宋_GB2312"/>
          <w:sz w:val="32"/>
          <w:szCs w:val="32"/>
        </w:rPr>
      </w:pPr>
      <w:r w:rsidRPr="00D00169">
        <w:rPr>
          <w:rFonts w:eastAsia="仿宋_GB2312" w:hint="eastAsia"/>
          <w:sz w:val="32"/>
          <w:szCs w:val="32"/>
        </w:rPr>
        <w:t>“十二</w:t>
      </w:r>
      <w:r w:rsidRPr="00E75BF4">
        <w:rPr>
          <w:rFonts w:eastAsia="仿宋_GB2312" w:hint="eastAsia"/>
          <w:sz w:val="32"/>
          <w:szCs w:val="32"/>
        </w:rPr>
        <w:t>五”时期，我国生物质能产业</w:t>
      </w:r>
      <w:r w:rsidRPr="00D00169">
        <w:rPr>
          <w:rFonts w:eastAsia="仿宋_GB2312" w:hint="eastAsia"/>
          <w:sz w:val="32"/>
          <w:szCs w:val="32"/>
        </w:rPr>
        <w:t>发展</w:t>
      </w:r>
      <w:r w:rsidRPr="00E75BF4">
        <w:rPr>
          <w:rFonts w:eastAsia="仿宋_GB2312" w:hint="eastAsia"/>
          <w:sz w:val="32"/>
          <w:szCs w:val="32"/>
        </w:rPr>
        <w:t>较快</w:t>
      </w:r>
      <w:r w:rsidRPr="00D00169">
        <w:rPr>
          <w:rFonts w:eastAsia="仿宋_GB2312" w:hint="eastAsia"/>
          <w:sz w:val="32"/>
          <w:szCs w:val="32"/>
        </w:rPr>
        <w:t>，开发利用规模不断扩大，</w:t>
      </w:r>
      <w:r w:rsidRPr="00E75BF4">
        <w:rPr>
          <w:rFonts w:eastAsia="仿宋_GB2312" w:hint="eastAsia"/>
          <w:sz w:val="32"/>
          <w:szCs w:val="32"/>
        </w:rPr>
        <w:t>生物质发电和液体燃料形成一定规模。生物质成型燃料、生物天然气等</w:t>
      </w:r>
      <w:r>
        <w:rPr>
          <w:rFonts w:eastAsia="仿宋_GB2312" w:hint="eastAsia"/>
          <w:sz w:val="32"/>
          <w:szCs w:val="32"/>
        </w:rPr>
        <w:t>发展已</w:t>
      </w:r>
      <w:r w:rsidRPr="00E75BF4">
        <w:rPr>
          <w:rFonts w:eastAsia="仿宋_GB2312" w:hint="eastAsia"/>
          <w:sz w:val="32"/>
          <w:szCs w:val="32"/>
        </w:rPr>
        <w:t>起步，呈现良好势头。</w:t>
      </w:r>
      <w:r>
        <w:rPr>
          <w:rFonts w:eastAsia="仿宋_GB2312" w:hint="eastAsia"/>
          <w:sz w:val="32"/>
          <w:szCs w:val="32"/>
        </w:rPr>
        <w:t>“十三五”是</w:t>
      </w:r>
      <w:r w:rsidRPr="00E75BF4">
        <w:rPr>
          <w:rFonts w:eastAsia="仿宋_GB2312" w:hint="eastAsia"/>
          <w:sz w:val="32"/>
          <w:szCs w:val="32"/>
        </w:rPr>
        <w:t>实现能源</w:t>
      </w:r>
      <w:r>
        <w:rPr>
          <w:rFonts w:eastAsia="仿宋_GB2312" w:hint="eastAsia"/>
          <w:sz w:val="32"/>
          <w:szCs w:val="32"/>
        </w:rPr>
        <w:t>转型升级的</w:t>
      </w:r>
      <w:r w:rsidRPr="00E75BF4">
        <w:rPr>
          <w:rFonts w:eastAsia="仿宋_GB2312" w:hint="eastAsia"/>
          <w:sz w:val="32"/>
          <w:szCs w:val="32"/>
        </w:rPr>
        <w:t>重要时期，是</w:t>
      </w:r>
      <w:r w:rsidRPr="00246FE3">
        <w:rPr>
          <w:rFonts w:eastAsia="仿宋_GB2312" w:hint="eastAsia"/>
          <w:sz w:val="32"/>
          <w:szCs w:val="32"/>
        </w:rPr>
        <w:t>新型城镇化建设</w:t>
      </w:r>
      <w:r>
        <w:rPr>
          <w:rFonts w:eastAsia="仿宋_GB2312" w:hint="eastAsia"/>
          <w:sz w:val="32"/>
          <w:szCs w:val="32"/>
        </w:rPr>
        <w:t>、生态文明建设、全面建成小康社会</w:t>
      </w:r>
      <w:r w:rsidRPr="00E75BF4">
        <w:rPr>
          <w:rFonts w:eastAsia="仿宋_GB2312" w:hint="eastAsia"/>
          <w:sz w:val="32"/>
          <w:szCs w:val="32"/>
        </w:rPr>
        <w:t>的关键时期</w:t>
      </w:r>
      <w:r>
        <w:rPr>
          <w:rFonts w:eastAsia="仿宋_GB2312" w:hint="eastAsia"/>
          <w:sz w:val="32"/>
          <w:szCs w:val="32"/>
        </w:rPr>
        <w:t>，</w:t>
      </w:r>
      <w:r w:rsidRPr="00E75BF4">
        <w:rPr>
          <w:rFonts w:eastAsia="仿宋_GB2312" w:hint="eastAsia"/>
          <w:sz w:val="32"/>
          <w:szCs w:val="32"/>
        </w:rPr>
        <w:t>生物质能面临产业化发展</w:t>
      </w:r>
      <w:r>
        <w:rPr>
          <w:rFonts w:eastAsia="仿宋_GB2312" w:hint="eastAsia"/>
          <w:sz w:val="32"/>
          <w:szCs w:val="32"/>
        </w:rPr>
        <w:t>的重要机遇</w:t>
      </w:r>
      <w:r w:rsidRPr="00E75BF4">
        <w:rPr>
          <w:rFonts w:eastAsia="仿宋_GB2312" w:hint="eastAsia"/>
          <w:sz w:val="32"/>
          <w:szCs w:val="32"/>
        </w:rPr>
        <w:t>。</w:t>
      </w:r>
      <w:r w:rsidRPr="00165787">
        <w:rPr>
          <w:rFonts w:eastAsia="仿宋_GB2312"/>
          <w:sz w:val="32"/>
          <w:szCs w:val="32"/>
        </w:rPr>
        <w:t>根据国家</w:t>
      </w:r>
      <w:r w:rsidRPr="00165787">
        <w:rPr>
          <w:rFonts w:eastAsia="仿宋_GB2312" w:hint="eastAsia"/>
          <w:sz w:val="32"/>
          <w:szCs w:val="32"/>
        </w:rPr>
        <w:t>《</w:t>
      </w:r>
      <w:r w:rsidRPr="00165787">
        <w:rPr>
          <w:rFonts w:eastAsia="仿宋_GB2312"/>
          <w:sz w:val="32"/>
          <w:szCs w:val="32"/>
        </w:rPr>
        <w:t>能源发展</w:t>
      </w:r>
      <w:r w:rsidRPr="00165787">
        <w:rPr>
          <w:rFonts w:eastAsia="仿宋_GB2312"/>
          <w:sz w:val="32"/>
          <w:szCs w:val="32"/>
        </w:rPr>
        <w:t>“</w:t>
      </w:r>
      <w:r w:rsidRPr="00165787">
        <w:rPr>
          <w:rFonts w:eastAsia="仿宋_GB2312"/>
          <w:sz w:val="32"/>
          <w:szCs w:val="32"/>
        </w:rPr>
        <w:t>十</w:t>
      </w:r>
      <w:r w:rsidRPr="00E75BF4">
        <w:rPr>
          <w:rFonts w:eastAsia="仿宋_GB2312" w:hint="eastAsia"/>
          <w:sz w:val="32"/>
          <w:szCs w:val="32"/>
        </w:rPr>
        <w:t>三</w:t>
      </w:r>
      <w:r w:rsidRPr="00165787">
        <w:rPr>
          <w:rFonts w:eastAsia="仿宋_GB2312"/>
          <w:sz w:val="32"/>
          <w:szCs w:val="32"/>
        </w:rPr>
        <w:t>五</w:t>
      </w:r>
      <w:r w:rsidRPr="00165787">
        <w:rPr>
          <w:rFonts w:eastAsia="仿宋_GB2312"/>
          <w:sz w:val="32"/>
          <w:szCs w:val="32"/>
        </w:rPr>
        <w:t>”</w:t>
      </w:r>
      <w:r w:rsidRPr="00165787">
        <w:rPr>
          <w:rFonts w:eastAsia="仿宋_GB2312"/>
          <w:sz w:val="32"/>
          <w:szCs w:val="32"/>
        </w:rPr>
        <w:t>规划</w:t>
      </w:r>
      <w:r w:rsidRPr="00165787">
        <w:rPr>
          <w:rFonts w:eastAsia="仿宋_GB2312" w:hint="eastAsia"/>
          <w:sz w:val="32"/>
          <w:szCs w:val="32"/>
        </w:rPr>
        <w:t>》</w:t>
      </w:r>
      <w:r w:rsidRPr="00165787">
        <w:rPr>
          <w:rFonts w:eastAsia="仿宋_GB2312"/>
          <w:sz w:val="32"/>
          <w:szCs w:val="32"/>
        </w:rPr>
        <w:t>和</w:t>
      </w:r>
      <w:r w:rsidRPr="00165787">
        <w:rPr>
          <w:rFonts w:eastAsia="仿宋_GB2312" w:hint="eastAsia"/>
          <w:sz w:val="32"/>
          <w:szCs w:val="32"/>
        </w:rPr>
        <w:t>《</w:t>
      </w:r>
      <w:r w:rsidRPr="00165787">
        <w:rPr>
          <w:rFonts w:eastAsia="仿宋_GB2312"/>
          <w:sz w:val="32"/>
          <w:szCs w:val="32"/>
        </w:rPr>
        <w:t>可再生能源发展</w:t>
      </w:r>
      <w:r w:rsidRPr="00165787">
        <w:rPr>
          <w:rFonts w:eastAsia="仿宋_GB2312"/>
          <w:sz w:val="32"/>
          <w:szCs w:val="32"/>
        </w:rPr>
        <w:t>“</w:t>
      </w:r>
      <w:r w:rsidRPr="00165787">
        <w:rPr>
          <w:rFonts w:eastAsia="仿宋_GB2312"/>
          <w:sz w:val="32"/>
          <w:szCs w:val="32"/>
        </w:rPr>
        <w:t>十</w:t>
      </w:r>
      <w:r w:rsidRPr="00E75BF4">
        <w:rPr>
          <w:rFonts w:eastAsia="仿宋_GB2312" w:hint="eastAsia"/>
          <w:sz w:val="32"/>
          <w:szCs w:val="32"/>
        </w:rPr>
        <w:t>三</w:t>
      </w:r>
      <w:r w:rsidRPr="00165787">
        <w:rPr>
          <w:rFonts w:eastAsia="仿宋_GB2312"/>
          <w:sz w:val="32"/>
          <w:szCs w:val="32"/>
        </w:rPr>
        <w:t>五</w:t>
      </w:r>
      <w:r w:rsidRPr="00165787">
        <w:rPr>
          <w:rFonts w:eastAsia="仿宋_GB2312"/>
          <w:sz w:val="32"/>
          <w:szCs w:val="32"/>
        </w:rPr>
        <w:t>”</w:t>
      </w:r>
      <w:r w:rsidRPr="00165787">
        <w:rPr>
          <w:rFonts w:eastAsia="仿宋_GB2312"/>
          <w:sz w:val="32"/>
          <w:szCs w:val="32"/>
        </w:rPr>
        <w:t>规划</w:t>
      </w:r>
      <w:r w:rsidRPr="00165787">
        <w:rPr>
          <w:rFonts w:eastAsia="仿宋_GB2312" w:hint="eastAsia"/>
          <w:sz w:val="32"/>
          <w:szCs w:val="32"/>
        </w:rPr>
        <w:t>》</w:t>
      </w:r>
      <w:r w:rsidRPr="00165787">
        <w:rPr>
          <w:rFonts w:eastAsia="仿宋_GB2312"/>
          <w:sz w:val="32"/>
          <w:szCs w:val="32"/>
        </w:rPr>
        <w:t>，制</w:t>
      </w:r>
      <w:r w:rsidRPr="00165787">
        <w:rPr>
          <w:rFonts w:eastAsia="仿宋_GB2312" w:hint="eastAsia"/>
          <w:sz w:val="32"/>
          <w:szCs w:val="32"/>
        </w:rPr>
        <w:t>定《</w:t>
      </w:r>
      <w:r w:rsidRPr="00165787">
        <w:rPr>
          <w:rFonts w:eastAsia="仿宋_GB2312"/>
          <w:sz w:val="32"/>
          <w:szCs w:val="32"/>
        </w:rPr>
        <w:t>生物质能</w:t>
      </w:r>
      <w:r w:rsidRPr="00E75BF4">
        <w:rPr>
          <w:rFonts w:eastAsia="仿宋_GB2312" w:hint="eastAsia"/>
          <w:sz w:val="32"/>
          <w:szCs w:val="32"/>
        </w:rPr>
        <w:t>发展</w:t>
      </w:r>
      <w:r w:rsidRPr="00E75BF4">
        <w:rPr>
          <w:rFonts w:eastAsia="仿宋_GB2312"/>
          <w:sz w:val="32"/>
          <w:szCs w:val="32"/>
        </w:rPr>
        <w:t xml:space="preserve"> </w:t>
      </w:r>
      <w:r w:rsidRPr="00165787">
        <w:rPr>
          <w:rFonts w:eastAsia="仿宋_GB2312"/>
          <w:sz w:val="32"/>
          <w:szCs w:val="32"/>
        </w:rPr>
        <w:t>“</w:t>
      </w:r>
      <w:r w:rsidRPr="00165787">
        <w:rPr>
          <w:rFonts w:eastAsia="仿宋_GB2312"/>
          <w:sz w:val="32"/>
          <w:szCs w:val="32"/>
        </w:rPr>
        <w:t>十</w:t>
      </w:r>
      <w:r w:rsidRPr="00E75BF4">
        <w:rPr>
          <w:rFonts w:eastAsia="仿宋_GB2312" w:hint="eastAsia"/>
          <w:sz w:val="32"/>
          <w:szCs w:val="32"/>
        </w:rPr>
        <w:t>三</w:t>
      </w:r>
      <w:r w:rsidRPr="00165787">
        <w:rPr>
          <w:rFonts w:eastAsia="仿宋_GB2312"/>
          <w:sz w:val="32"/>
          <w:szCs w:val="32"/>
        </w:rPr>
        <w:t>五</w:t>
      </w:r>
      <w:r w:rsidRPr="00165787">
        <w:rPr>
          <w:rFonts w:eastAsia="仿宋_GB2312"/>
          <w:sz w:val="32"/>
          <w:szCs w:val="32"/>
        </w:rPr>
        <w:t>”</w:t>
      </w:r>
      <w:r w:rsidRPr="00165787">
        <w:rPr>
          <w:rFonts w:eastAsia="仿宋_GB2312"/>
          <w:sz w:val="32"/>
          <w:szCs w:val="32"/>
        </w:rPr>
        <w:t>规划</w:t>
      </w:r>
      <w:r w:rsidRPr="00165787">
        <w:rPr>
          <w:rFonts w:eastAsia="仿宋_GB2312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（以下简称“《规划》”）</w:t>
      </w:r>
      <w:r w:rsidRPr="00165787">
        <w:rPr>
          <w:rFonts w:eastAsia="仿宋_GB2312"/>
          <w:sz w:val="32"/>
          <w:szCs w:val="32"/>
        </w:rPr>
        <w:t>。</w:t>
      </w:r>
    </w:p>
    <w:p w:rsidR="0024265B" w:rsidRDefault="0024265B" w:rsidP="0024265B">
      <w:pPr>
        <w:spacing w:line="620" w:lineRule="exact"/>
        <w:ind w:firstLineChars="180" w:firstLine="57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《规划》分析了国内外生物质能发展现状，阐述了</w:t>
      </w:r>
      <w:r w:rsidRPr="003106F3">
        <w:rPr>
          <w:rFonts w:ascii="仿宋_GB2312" w:eastAsia="仿宋_GB2312" w:hint="eastAsia"/>
          <w:sz w:val="32"/>
          <w:szCs w:val="32"/>
        </w:rPr>
        <w:t>“十三五”</w:t>
      </w:r>
      <w:r w:rsidRPr="00165787">
        <w:rPr>
          <w:rFonts w:eastAsia="仿宋_GB2312"/>
          <w:sz w:val="32"/>
          <w:szCs w:val="32"/>
        </w:rPr>
        <w:t>时期我国生物质能</w:t>
      </w:r>
      <w:r>
        <w:rPr>
          <w:rFonts w:eastAsia="仿宋_GB2312" w:hint="eastAsia"/>
          <w:sz w:val="32"/>
          <w:szCs w:val="32"/>
        </w:rPr>
        <w:t>产业</w:t>
      </w:r>
      <w:r w:rsidRPr="00165787">
        <w:rPr>
          <w:rFonts w:eastAsia="仿宋_GB2312"/>
          <w:sz w:val="32"/>
          <w:szCs w:val="32"/>
        </w:rPr>
        <w:t>发展的指导思想、基本原则、发展目标、</w:t>
      </w:r>
      <w:r>
        <w:rPr>
          <w:rFonts w:eastAsia="仿宋_GB2312" w:hint="eastAsia"/>
          <w:sz w:val="32"/>
          <w:szCs w:val="32"/>
        </w:rPr>
        <w:t>发展</w:t>
      </w:r>
      <w:r w:rsidRPr="00165787">
        <w:rPr>
          <w:rFonts w:eastAsia="仿宋_GB2312"/>
          <w:sz w:val="32"/>
          <w:szCs w:val="32"/>
        </w:rPr>
        <w:t>布局和建设重点，提出了</w:t>
      </w:r>
      <w:r>
        <w:rPr>
          <w:rFonts w:eastAsia="仿宋_GB2312" w:hint="eastAsia"/>
          <w:sz w:val="32"/>
          <w:szCs w:val="32"/>
        </w:rPr>
        <w:t>保障措施，是“十三</w:t>
      </w:r>
      <w:r w:rsidRPr="00165787">
        <w:rPr>
          <w:rFonts w:eastAsia="仿宋_GB2312" w:hint="eastAsia"/>
          <w:sz w:val="32"/>
          <w:szCs w:val="32"/>
        </w:rPr>
        <w:t>五”时期</w:t>
      </w:r>
      <w:r w:rsidRPr="00165787">
        <w:rPr>
          <w:rFonts w:eastAsia="仿宋_GB2312"/>
          <w:sz w:val="32"/>
          <w:szCs w:val="32"/>
        </w:rPr>
        <w:t>我国生物质能</w:t>
      </w:r>
      <w:r w:rsidRPr="00165787">
        <w:rPr>
          <w:rFonts w:eastAsia="仿宋_GB2312" w:hint="eastAsia"/>
          <w:sz w:val="32"/>
          <w:szCs w:val="32"/>
        </w:rPr>
        <w:t>产业</w:t>
      </w:r>
      <w:r w:rsidRPr="00165787">
        <w:rPr>
          <w:rFonts w:eastAsia="仿宋_GB2312"/>
          <w:sz w:val="32"/>
          <w:szCs w:val="32"/>
        </w:rPr>
        <w:t>发展的</w:t>
      </w:r>
      <w:r w:rsidRPr="00165787">
        <w:rPr>
          <w:rFonts w:eastAsia="仿宋_GB2312" w:hint="eastAsia"/>
          <w:sz w:val="32"/>
          <w:szCs w:val="32"/>
        </w:rPr>
        <w:t>基本</w:t>
      </w:r>
      <w:r w:rsidRPr="00165787">
        <w:rPr>
          <w:rFonts w:eastAsia="仿宋_GB2312"/>
          <w:sz w:val="32"/>
          <w:szCs w:val="32"/>
        </w:rPr>
        <w:t>依据。</w:t>
      </w:r>
    </w:p>
    <w:p w:rsidR="0024265B" w:rsidRDefault="0024265B" w:rsidP="0024265B">
      <w:pPr>
        <w:spacing w:line="620" w:lineRule="exact"/>
        <w:ind w:firstLineChars="180" w:firstLine="576"/>
        <w:rPr>
          <w:rFonts w:eastAsia="仿宋_GB2312"/>
          <w:sz w:val="32"/>
          <w:szCs w:val="32"/>
        </w:rPr>
      </w:pPr>
    </w:p>
    <w:p w:rsidR="0024265B" w:rsidRPr="00D549DA" w:rsidRDefault="0024265B" w:rsidP="0024265B">
      <w:pPr>
        <w:widowControl/>
        <w:spacing w:line="360" w:lineRule="auto"/>
        <w:jc w:val="center"/>
        <w:rPr>
          <w:b/>
          <w:szCs w:val="36"/>
        </w:rPr>
      </w:pPr>
    </w:p>
    <w:p w:rsidR="0024265B" w:rsidRDefault="0024265B" w:rsidP="0024265B">
      <w:pPr>
        <w:widowControl/>
        <w:spacing w:line="360" w:lineRule="auto"/>
        <w:jc w:val="left"/>
        <w:rPr>
          <w:rFonts w:ascii="仿宋_GB2312" w:eastAsia="仿宋_GB2312"/>
          <w:b/>
          <w:sz w:val="24"/>
          <w:szCs w:val="24"/>
        </w:rPr>
        <w:sectPr w:rsidR="0024265B" w:rsidSect="001033BB">
          <w:headerReference w:type="even" r:id="rId7"/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4"/>
          <w:szCs w:val="24"/>
        </w:rPr>
        <w:t xml:space="preserve">  </w:t>
      </w:r>
    </w:p>
    <w:p w:rsidR="0024265B" w:rsidRPr="007C5B14" w:rsidRDefault="0024265B" w:rsidP="0024265B">
      <w:pPr>
        <w:pStyle w:val="TOC"/>
        <w:spacing w:line="360" w:lineRule="auto"/>
        <w:jc w:val="center"/>
        <w:rPr>
          <w:rFonts w:ascii="黑体" w:eastAsia="黑体" w:hAnsi="黑体"/>
          <w:color w:val="auto"/>
          <w:sz w:val="36"/>
        </w:rPr>
      </w:pPr>
      <w:r w:rsidRPr="007C5B14">
        <w:rPr>
          <w:rFonts w:ascii="黑体" w:eastAsia="黑体" w:hAnsi="黑体"/>
          <w:color w:val="auto"/>
          <w:sz w:val="36"/>
          <w:lang w:val="zh-CN"/>
        </w:rPr>
        <w:lastRenderedPageBreak/>
        <w:t>目</w:t>
      </w:r>
      <w:r w:rsidRPr="007C5B14">
        <w:rPr>
          <w:rFonts w:ascii="黑体" w:eastAsia="黑体" w:hAnsi="黑体" w:hint="eastAsia"/>
          <w:color w:val="auto"/>
          <w:sz w:val="36"/>
          <w:lang w:val="zh-CN"/>
        </w:rPr>
        <w:t xml:space="preserve">   </w:t>
      </w:r>
      <w:r w:rsidRPr="007C5B14">
        <w:rPr>
          <w:rFonts w:ascii="黑体" w:eastAsia="黑体" w:hAnsi="黑体"/>
          <w:color w:val="auto"/>
          <w:sz w:val="36"/>
          <w:lang w:val="zh-CN"/>
        </w:rPr>
        <w:t>录</w:t>
      </w:r>
    </w:p>
    <w:p w:rsidR="0024265B" w:rsidRPr="007C5B14" w:rsidRDefault="00151E90" w:rsidP="0024265B">
      <w:pPr>
        <w:pStyle w:val="10"/>
        <w:rPr>
          <w:rFonts w:ascii="仿宋_GB2312" w:eastAsia="仿宋_GB2312" w:hAnsi="宋体"/>
          <w:b w:val="0"/>
          <w:bCs w:val="0"/>
          <w:caps w:val="0"/>
          <w:noProof/>
          <w:sz w:val="28"/>
          <w:szCs w:val="28"/>
        </w:rPr>
      </w:pPr>
      <w:r w:rsidRPr="00151E90">
        <w:rPr>
          <w:rFonts w:ascii="仿宋_GB2312" w:eastAsia="仿宋_GB2312" w:hAnsi="宋体" w:hint="eastAsia"/>
          <w:sz w:val="32"/>
          <w:szCs w:val="32"/>
        </w:rPr>
        <w:fldChar w:fldCharType="begin"/>
      </w:r>
      <w:r w:rsidR="0024265B" w:rsidRPr="007C5B14">
        <w:rPr>
          <w:rFonts w:ascii="仿宋_GB2312" w:eastAsia="仿宋_GB2312" w:hAnsi="宋体" w:hint="eastAsia"/>
          <w:sz w:val="32"/>
          <w:szCs w:val="32"/>
        </w:rPr>
        <w:instrText xml:space="preserve"> TOC \o "1-3" \h \z \u </w:instrText>
      </w:r>
      <w:r w:rsidRPr="00151E90">
        <w:rPr>
          <w:rFonts w:ascii="仿宋_GB2312" w:eastAsia="仿宋_GB2312" w:hAnsi="宋体" w:hint="eastAsia"/>
          <w:sz w:val="32"/>
          <w:szCs w:val="32"/>
        </w:rPr>
        <w:fldChar w:fldCharType="separate"/>
      </w:r>
      <w:hyperlink w:anchor="_Toc457378367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一、发展现状和面临形势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_Toc457378367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1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68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（一）发展基础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_Toc457378368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1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69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（二）存在问题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_Toc457378369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4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10"/>
        <w:rPr>
          <w:rFonts w:ascii="仿宋_GB2312" w:eastAsia="仿宋_GB2312" w:hAnsi="宋体"/>
          <w:b w:val="0"/>
          <w:bCs w:val="0"/>
          <w:caps w:val="0"/>
          <w:noProof/>
          <w:sz w:val="28"/>
          <w:szCs w:val="28"/>
        </w:rPr>
      </w:pPr>
      <w:hyperlink w:anchor="_Toc457378370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二、指导思想和发展目标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_Toc457378370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6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71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（一）指导思想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_Toc457378371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6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72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（二）基本原则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_Toc457378372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6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73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（三）发展目标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_Toc457378373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7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10"/>
        <w:rPr>
          <w:rFonts w:ascii="仿宋_GB2312" w:eastAsia="仿宋_GB2312" w:hAnsi="宋体"/>
          <w:b w:val="0"/>
          <w:bCs w:val="0"/>
          <w:caps w:val="0"/>
          <w:noProof/>
          <w:sz w:val="28"/>
          <w:szCs w:val="28"/>
        </w:rPr>
      </w:pPr>
      <w:hyperlink w:anchor="_Toc457378374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三、发展布局和建设重点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_Toc457378374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9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75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（一）大力推动生物天然气规模化发展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_Toc457378375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9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Style w:val="aa"/>
          <w:rFonts w:ascii="仿宋_GB2312" w:eastAsia="仿宋_GB2312" w:hAnsi="宋体"/>
          <w:noProof/>
          <w:sz w:val="28"/>
          <w:szCs w:val="28"/>
        </w:rPr>
      </w:pPr>
      <w:hyperlink w:anchor="_Toc457378376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（二）积极发展生物质成型燃料供热</w:t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_Toc457378376 \h </w:instrTex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Style w:val="aa"/>
            <w:rFonts w:ascii="仿宋_GB2312" w:eastAsia="仿宋_GB2312" w:hAnsi="宋体"/>
            <w:noProof/>
            <w:webHidden/>
            <w:sz w:val="28"/>
            <w:szCs w:val="28"/>
          </w:rPr>
          <w:t>12</w: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Style w:val="aa"/>
          <w:rFonts w:ascii="仿宋_GB2312" w:eastAsia="仿宋_GB2312" w:hAnsi="宋体"/>
          <w:noProof/>
          <w:sz w:val="28"/>
          <w:szCs w:val="28"/>
        </w:rPr>
      </w:pPr>
      <w:hyperlink w:anchor="_Toc457378377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（三）稳步发展生物质发电</w:t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_Toc457378377 \h </w:instrTex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Style w:val="aa"/>
            <w:rFonts w:ascii="仿宋_GB2312" w:eastAsia="仿宋_GB2312" w:hAnsi="宋体"/>
            <w:noProof/>
            <w:webHidden/>
            <w:sz w:val="28"/>
            <w:szCs w:val="28"/>
          </w:rPr>
          <w:t>13</w: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Style w:val="aa"/>
          <w:rFonts w:ascii="仿宋_GB2312" w:eastAsia="仿宋_GB2312" w:hAnsi="宋体"/>
          <w:noProof/>
          <w:sz w:val="28"/>
          <w:szCs w:val="28"/>
        </w:rPr>
      </w:pPr>
      <w:hyperlink w:anchor="_Toc457378378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（四）</w:t>
        </w:r>
        <w:r w:rsidR="0024265B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加快</w:t>
        </w:r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生物液体燃料</w:t>
        </w:r>
        <w:r w:rsidR="0024265B" w:rsidRPr="001C7A17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示范</w:t>
        </w:r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和</w:t>
        </w:r>
        <w:r w:rsidR="0024265B" w:rsidRPr="001C7A17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推广</w:t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_Toc457378378 \h </w:instrTex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Style w:val="aa"/>
            <w:rFonts w:ascii="仿宋_GB2312" w:eastAsia="仿宋_GB2312" w:hAnsi="宋体"/>
            <w:noProof/>
            <w:webHidden/>
            <w:sz w:val="28"/>
            <w:szCs w:val="28"/>
          </w:rPr>
          <w:t>16</w:t>
        </w:r>
        <w:r w:rsidRPr="007C5B14">
          <w:rPr>
            <w:rStyle w:val="aa"/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10"/>
        <w:rPr>
          <w:rFonts w:ascii="仿宋_GB2312" w:eastAsia="仿宋_GB2312" w:hAnsi="宋体"/>
          <w:b w:val="0"/>
          <w:bCs w:val="0"/>
          <w:caps w:val="0"/>
          <w:noProof/>
          <w:sz w:val="28"/>
          <w:szCs w:val="28"/>
        </w:rPr>
      </w:pPr>
      <w:hyperlink w:anchor="_Toc457378379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四、保障措施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_Toc457378379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18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10"/>
        <w:rPr>
          <w:rFonts w:ascii="仿宋_GB2312" w:eastAsia="仿宋_GB2312" w:hAnsi="宋体"/>
          <w:b w:val="0"/>
          <w:bCs w:val="0"/>
          <w:caps w:val="0"/>
          <w:noProof/>
          <w:sz w:val="28"/>
          <w:szCs w:val="28"/>
        </w:rPr>
      </w:pPr>
      <w:hyperlink w:anchor="_Toc457378380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五、投资估算和环境社会影响分析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_Toc457378380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20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81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（一）投资估算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_Toc457378381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20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82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（二）环境效益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_Toc457378382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20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pStyle w:val="21"/>
        <w:rPr>
          <w:rFonts w:ascii="仿宋_GB2312" w:eastAsia="仿宋_GB2312" w:hAnsi="宋体"/>
          <w:smallCaps w:val="0"/>
          <w:noProof/>
          <w:sz w:val="28"/>
          <w:szCs w:val="28"/>
        </w:rPr>
      </w:pPr>
      <w:hyperlink w:anchor="_Toc457378383" w:history="1">
        <w:r w:rsidR="0024265B" w:rsidRPr="007C5B14">
          <w:rPr>
            <w:rStyle w:val="aa"/>
            <w:rFonts w:ascii="仿宋_GB2312" w:eastAsia="仿宋_GB2312" w:hAnsi="宋体" w:hint="eastAsia"/>
            <w:noProof/>
            <w:sz w:val="28"/>
            <w:szCs w:val="28"/>
          </w:rPr>
          <w:t>（三）社会效益</w:t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24265B"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_Toc457378383 \h </w:instrTex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4E23C9">
          <w:rPr>
            <w:rFonts w:ascii="仿宋_GB2312" w:eastAsia="仿宋_GB2312" w:hAnsi="宋体"/>
            <w:noProof/>
            <w:webHidden/>
            <w:sz w:val="28"/>
            <w:szCs w:val="28"/>
          </w:rPr>
          <w:t>20</w:t>
        </w:r>
        <w:r w:rsidRPr="007C5B14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24265B" w:rsidRPr="007C5B14" w:rsidRDefault="00151E90" w:rsidP="0024265B">
      <w:pPr>
        <w:rPr>
          <w:rFonts w:ascii="仿宋_GB2312" w:eastAsia="仿宋_GB2312"/>
          <w:sz w:val="30"/>
          <w:szCs w:val="30"/>
        </w:rPr>
      </w:pPr>
      <w:r w:rsidRPr="007C5B14">
        <w:rPr>
          <w:rFonts w:ascii="仿宋_GB2312" w:eastAsia="仿宋_GB2312" w:hAnsi="宋体" w:hint="eastAsia"/>
          <w:sz w:val="32"/>
          <w:szCs w:val="32"/>
        </w:rPr>
        <w:fldChar w:fldCharType="end"/>
      </w:r>
    </w:p>
    <w:p w:rsidR="0024265B" w:rsidRPr="007C5B14" w:rsidRDefault="0024265B" w:rsidP="0024265B">
      <w:pPr>
        <w:spacing w:line="360" w:lineRule="auto"/>
        <w:jc w:val="center"/>
        <w:outlineLvl w:val="0"/>
        <w:rPr>
          <w:rFonts w:ascii="仿宋_GB2312" w:eastAsia="仿宋_GB2312" w:hAnsi="黑体"/>
          <w:b/>
          <w:sz w:val="30"/>
          <w:szCs w:val="30"/>
        </w:rPr>
        <w:sectPr w:rsidR="0024265B" w:rsidRPr="007C5B14" w:rsidSect="00165777">
          <w:footerReference w:type="default" r:id="rId10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81"/>
        </w:sectPr>
      </w:pPr>
    </w:p>
    <w:p w:rsidR="0024265B" w:rsidRPr="00404C42" w:rsidRDefault="0024265B" w:rsidP="0024265B">
      <w:pPr>
        <w:spacing w:line="360" w:lineRule="auto"/>
        <w:outlineLvl w:val="0"/>
        <w:rPr>
          <w:rFonts w:ascii="黑体" w:eastAsia="黑体" w:hAnsi="黑体"/>
          <w:b/>
          <w:sz w:val="36"/>
          <w:szCs w:val="36"/>
        </w:rPr>
      </w:pPr>
      <w:bookmarkStart w:id="5" w:name="_Toc457378367"/>
      <w:r w:rsidRPr="00404C42">
        <w:rPr>
          <w:rFonts w:ascii="黑体" w:eastAsia="黑体" w:hAnsi="黑体" w:hint="eastAsia"/>
          <w:b/>
          <w:sz w:val="36"/>
          <w:szCs w:val="36"/>
        </w:rPr>
        <w:lastRenderedPageBreak/>
        <w:t>一、发展现状和面临形势</w:t>
      </w:r>
      <w:bookmarkEnd w:id="5"/>
      <w:r w:rsidRPr="00404C42">
        <w:rPr>
          <w:rFonts w:ascii="黑体" w:eastAsia="黑体" w:hAnsi="黑体" w:hint="eastAsia"/>
          <w:b/>
          <w:sz w:val="36"/>
          <w:szCs w:val="36"/>
        </w:rPr>
        <w:tab/>
      </w:r>
    </w:p>
    <w:p w:rsidR="0024265B" w:rsidRPr="00E70E69" w:rsidRDefault="0024265B" w:rsidP="0024265B">
      <w:pPr>
        <w:pStyle w:val="2"/>
        <w:spacing w:line="360" w:lineRule="auto"/>
        <w:rPr>
          <w:rFonts w:ascii="黑体" w:eastAsia="黑体" w:hAnsi="黑体"/>
          <w:sz w:val="32"/>
        </w:rPr>
      </w:pPr>
      <w:bookmarkStart w:id="6" w:name="_Toc306279934"/>
      <w:bookmarkStart w:id="7" w:name="_Toc306289170"/>
      <w:bookmarkStart w:id="8" w:name="_Toc457378368"/>
      <w:r w:rsidRPr="00E70E69">
        <w:rPr>
          <w:rFonts w:ascii="黑体" w:eastAsia="黑体" w:hAnsi="黑体" w:hint="eastAsia"/>
          <w:sz w:val="32"/>
        </w:rPr>
        <w:t>（一）</w:t>
      </w:r>
      <w:bookmarkEnd w:id="6"/>
      <w:bookmarkEnd w:id="7"/>
      <w:r w:rsidRPr="00E70E69">
        <w:rPr>
          <w:rFonts w:ascii="黑体" w:eastAsia="黑体" w:hAnsi="黑体" w:hint="eastAsia"/>
          <w:sz w:val="32"/>
        </w:rPr>
        <w:t>发展基础</w:t>
      </w:r>
      <w:bookmarkEnd w:id="8"/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1、国际发展现状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（1）</w:t>
      </w:r>
      <w:r w:rsidRPr="00EF28E9">
        <w:rPr>
          <w:rFonts w:ascii="仿宋_GB2312" w:eastAsia="仿宋_GB2312" w:hint="eastAsia"/>
          <w:b/>
          <w:sz w:val="32"/>
          <w:szCs w:val="32"/>
        </w:rPr>
        <w:t>发展现状</w:t>
      </w:r>
    </w:p>
    <w:p w:rsidR="0024265B" w:rsidRPr="00EF28E9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生物质能是世界上重要的新能源，技术成熟，应用广泛，在</w:t>
      </w:r>
      <w:r w:rsidRPr="00EF28E9">
        <w:rPr>
          <w:rFonts w:ascii="仿宋_GB2312" w:eastAsia="仿宋_GB2312" w:hint="eastAsia"/>
          <w:sz w:val="32"/>
          <w:szCs w:val="32"/>
        </w:rPr>
        <w:t>应对全球气候变化、能源供需矛盾</w:t>
      </w:r>
      <w:r>
        <w:rPr>
          <w:rFonts w:ascii="仿宋_GB2312" w:eastAsia="仿宋_GB2312" w:hint="eastAsia"/>
          <w:sz w:val="32"/>
          <w:szCs w:val="32"/>
        </w:rPr>
        <w:t>、保护生态环境等方面发挥着重要作用，是全球继</w:t>
      </w:r>
      <w:r w:rsidRPr="00A95770">
        <w:rPr>
          <w:rFonts w:ascii="仿宋_GB2312" w:eastAsia="仿宋_GB2312" w:hint="eastAsia"/>
          <w:sz w:val="32"/>
          <w:szCs w:val="32"/>
        </w:rPr>
        <w:t>石油、煤炭、天然气</w:t>
      </w:r>
      <w:r>
        <w:rPr>
          <w:rFonts w:ascii="仿宋_GB2312" w:eastAsia="仿宋_GB2312" w:hint="eastAsia"/>
          <w:sz w:val="32"/>
          <w:szCs w:val="32"/>
        </w:rPr>
        <w:t>之后的</w:t>
      </w:r>
      <w:r w:rsidRPr="00EF28E9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四</w:t>
      </w:r>
      <w:r w:rsidRPr="00EF28E9">
        <w:rPr>
          <w:rFonts w:ascii="仿宋_GB2312" w:eastAsia="仿宋_GB2312" w:hint="eastAsia"/>
          <w:sz w:val="32"/>
          <w:szCs w:val="32"/>
        </w:rPr>
        <w:t>大能源</w:t>
      </w:r>
      <w:r>
        <w:rPr>
          <w:rFonts w:ascii="仿宋_GB2312" w:eastAsia="仿宋_GB2312" w:hint="eastAsia"/>
          <w:sz w:val="32"/>
          <w:szCs w:val="32"/>
        </w:rPr>
        <w:t>，</w:t>
      </w:r>
      <w:r w:rsidRPr="00EF28E9">
        <w:rPr>
          <w:rFonts w:ascii="仿宋_GB2312" w:eastAsia="仿宋_GB2312" w:hint="eastAsia"/>
          <w:sz w:val="32"/>
          <w:szCs w:val="32"/>
        </w:rPr>
        <w:t>成为</w:t>
      </w:r>
      <w:r>
        <w:rPr>
          <w:rFonts w:ascii="仿宋_GB2312" w:eastAsia="仿宋_GB2312" w:hint="eastAsia"/>
          <w:sz w:val="32"/>
          <w:szCs w:val="32"/>
        </w:rPr>
        <w:t>国际</w:t>
      </w:r>
      <w:r w:rsidRPr="00EF28E9">
        <w:rPr>
          <w:rFonts w:ascii="仿宋_GB2312" w:eastAsia="仿宋_GB2312" w:hint="eastAsia"/>
          <w:sz w:val="32"/>
          <w:szCs w:val="32"/>
        </w:rPr>
        <w:t>能源转型的重要力量。</w:t>
      </w:r>
    </w:p>
    <w:p w:rsidR="0024265B" w:rsidRPr="00EF28E9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生物质发电。</w:t>
      </w:r>
      <w:r>
        <w:rPr>
          <w:rFonts w:ascii="仿宋_GB2312" w:eastAsia="仿宋_GB2312" w:hint="eastAsia"/>
          <w:sz w:val="32"/>
          <w:szCs w:val="32"/>
        </w:rPr>
        <w:t>截至2015年</w:t>
      </w:r>
      <w:r w:rsidRPr="00EF28E9">
        <w:rPr>
          <w:rFonts w:ascii="仿宋_GB2312" w:eastAsia="仿宋_GB2312" w:hint="eastAsia"/>
          <w:sz w:val="32"/>
          <w:szCs w:val="32"/>
        </w:rPr>
        <w:t>，全球生物质发电装机容量</w:t>
      </w:r>
      <w:r>
        <w:rPr>
          <w:rFonts w:ascii="仿宋_GB2312" w:eastAsia="仿宋_GB2312" w:hint="eastAsia"/>
          <w:sz w:val="32"/>
          <w:szCs w:val="32"/>
        </w:rPr>
        <w:t>约1亿千瓦</w:t>
      </w:r>
      <w:r w:rsidRPr="00EF28E9">
        <w:rPr>
          <w:rFonts w:ascii="仿宋_GB2312" w:eastAsia="仿宋_GB2312" w:hint="eastAsia"/>
          <w:sz w:val="32"/>
          <w:szCs w:val="32"/>
        </w:rPr>
        <w:t>，</w:t>
      </w:r>
      <w:r w:rsidRPr="007C5B14">
        <w:rPr>
          <w:rFonts w:ascii="仿宋_GB2312" w:eastAsia="仿宋_GB2312" w:hint="eastAsia"/>
          <w:sz w:val="32"/>
          <w:szCs w:val="32"/>
        </w:rPr>
        <w:t>其中美国1590万千瓦、巴西1100万千瓦</w:t>
      </w:r>
      <w:r>
        <w:rPr>
          <w:rFonts w:ascii="仿宋_GB2312" w:eastAsia="仿宋_GB2312" w:hint="eastAsia"/>
          <w:sz w:val="32"/>
          <w:szCs w:val="32"/>
        </w:rPr>
        <w:t>。生物质热电联产已成为欧洲，特别是北欧国家重要的供热方式</w:t>
      </w:r>
      <w:r w:rsidRPr="00EF28E9">
        <w:rPr>
          <w:rFonts w:ascii="仿宋_GB2312" w:eastAsia="仿宋_GB2312" w:hint="eastAsia"/>
          <w:sz w:val="32"/>
          <w:szCs w:val="32"/>
        </w:rPr>
        <w:t>。生活垃圾焚烧发电</w:t>
      </w:r>
      <w:r>
        <w:rPr>
          <w:rFonts w:ascii="仿宋_GB2312" w:eastAsia="仿宋_GB2312" w:hint="eastAsia"/>
          <w:sz w:val="32"/>
          <w:szCs w:val="32"/>
        </w:rPr>
        <w:t>发展</w:t>
      </w:r>
      <w:r w:rsidRPr="00EF28E9">
        <w:rPr>
          <w:rFonts w:ascii="仿宋_GB2312" w:eastAsia="仿宋_GB2312" w:hint="eastAsia"/>
          <w:sz w:val="32"/>
          <w:szCs w:val="32"/>
        </w:rPr>
        <w:t>较快，</w:t>
      </w:r>
      <w:r>
        <w:rPr>
          <w:rFonts w:ascii="仿宋_GB2312" w:eastAsia="仿宋_GB2312" w:hint="eastAsia"/>
          <w:sz w:val="32"/>
          <w:szCs w:val="32"/>
        </w:rPr>
        <w:t>其中</w:t>
      </w:r>
      <w:r w:rsidRPr="00EF28E9">
        <w:rPr>
          <w:rFonts w:ascii="仿宋_GB2312" w:eastAsia="仿宋_GB2312" w:hint="eastAsia"/>
          <w:sz w:val="32"/>
          <w:szCs w:val="32"/>
        </w:rPr>
        <w:t>日本垃圾焚烧</w:t>
      </w:r>
      <w:r>
        <w:rPr>
          <w:rFonts w:ascii="仿宋_GB2312" w:eastAsia="仿宋_GB2312" w:hint="eastAsia"/>
          <w:sz w:val="32"/>
          <w:szCs w:val="32"/>
        </w:rPr>
        <w:t>发电处理量</w:t>
      </w:r>
      <w:r w:rsidRPr="00EF28E9">
        <w:rPr>
          <w:rFonts w:ascii="仿宋_GB2312" w:eastAsia="仿宋_GB2312" w:hint="eastAsia"/>
          <w:sz w:val="32"/>
          <w:szCs w:val="32"/>
        </w:rPr>
        <w:t>占生活垃圾无害化</w:t>
      </w:r>
      <w:r>
        <w:rPr>
          <w:rFonts w:ascii="仿宋_GB2312" w:eastAsia="仿宋_GB2312" w:hint="eastAsia"/>
          <w:sz w:val="32"/>
          <w:szCs w:val="32"/>
        </w:rPr>
        <w:t>处理量的</w:t>
      </w:r>
      <w:r w:rsidRPr="00EF28E9">
        <w:rPr>
          <w:rFonts w:ascii="仿宋_GB2312" w:eastAsia="仿宋_GB2312" w:hint="eastAsia"/>
          <w:sz w:val="32"/>
          <w:szCs w:val="32"/>
        </w:rPr>
        <w:t>70%以上。</w:t>
      </w:r>
    </w:p>
    <w:p w:rsidR="0024265B" w:rsidRPr="00EF28E9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生物质成型燃料。</w:t>
      </w:r>
      <w:r w:rsidRPr="00900BAE"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2015年，全球生物质成型燃料产量约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ascii="仿宋_GB2312" w:eastAsia="仿宋_GB2312" w:hint="eastAsia"/>
          <w:sz w:val="32"/>
          <w:szCs w:val="32"/>
        </w:rPr>
        <w:t>万吨，欧洲是世界最大的生物质成型燃料消费地区，年均约1600万吨。北欧国家生物质成型燃料消费比重较大，其中瑞典生物质成型燃料供热约占供热能源消费总量的70%。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生物</w:t>
      </w:r>
      <w:r>
        <w:rPr>
          <w:rFonts w:ascii="仿宋_GB2312" w:eastAsia="仿宋_GB2312" w:hint="eastAsia"/>
          <w:b/>
          <w:sz w:val="32"/>
          <w:szCs w:val="32"/>
        </w:rPr>
        <w:t>质燃气</w:t>
      </w:r>
      <w:r w:rsidRPr="00EF28E9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截至</w:t>
      </w:r>
      <w:r w:rsidRPr="00EF28E9">
        <w:rPr>
          <w:rFonts w:ascii="仿宋_GB2312" w:eastAsia="仿宋_GB2312" w:hint="eastAsia"/>
          <w:sz w:val="32"/>
          <w:szCs w:val="32"/>
        </w:rPr>
        <w:t>2015年</w:t>
      </w:r>
      <w:r w:rsidRPr="00D34EEA">
        <w:rPr>
          <w:rFonts w:ascii="仿宋_GB2312" w:eastAsia="仿宋_GB2312" w:hint="eastAsia"/>
          <w:sz w:val="32"/>
          <w:szCs w:val="32"/>
        </w:rPr>
        <w:t>，</w:t>
      </w:r>
      <w:r w:rsidRPr="00900BAE">
        <w:rPr>
          <w:rFonts w:ascii="仿宋_GB2312" w:eastAsia="仿宋_GB2312" w:hint="eastAsia"/>
          <w:sz w:val="32"/>
          <w:szCs w:val="32"/>
        </w:rPr>
        <w:t>全球沼气产</w:t>
      </w:r>
      <w:r>
        <w:rPr>
          <w:rFonts w:ascii="仿宋_GB2312" w:eastAsia="仿宋_GB2312" w:hint="eastAsia"/>
          <w:sz w:val="32"/>
          <w:szCs w:val="32"/>
        </w:rPr>
        <w:t>量</w:t>
      </w:r>
      <w:r w:rsidRPr="00900BAE">
        <w:rPr>
          <w:rFonts w:ascii="仿宋_GB2312" w:eastAsia="仿宋_GB2312" w:hint="eastAsia"/>
          <w:sz w:val="32"/>
          <w:szCs w:val="32"/>
        </w:rPr>
        <w:t>约为</w:t>
      </w:r>
      <w:r w:rsidRPr="00900BA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亿立方米</w:t>
      </w:r>
      <w:r w:rsidRPr="00900BAE">
        <w:rPr>
          <w:rFonts w:ascii="仿宋_GB2312" w:eastAsia="仿宋_GB2312" w:hint="eastAsia"/>
          <w:sz w:val="32"/>
          <w:szCs w:val="32"/>
        </w:rPr>
        <w:t>，其中德国沼气年产量超过</w:t>
      </w:r>
      <w:r w:rsidRPr="00900BAE">
        <w:rPr>
          <w:rFonts w:ascii="仿宋_GB2312" w:eastAsia="仿宋_GB2312"/>
          <w:sz w:val="32"/>
          <w:szCs w:val="32"/>
        </w:rPr>
        <w:t>200</w:t>
      </w:r>
      <w:r w:rsidRPr="00900BAE">
        <w:rPr>
          <w:rFonts w:ascii="仿宋_GB2312" w:eastAsia="仿宋_GB2312" w:hint="eastAsia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立方米</w:t>
      </w:r>
      <w:r w:rsidRPr="00900BAE">
        <w:rPr>
          <w:rFonts w:ascii="仿宋_GB2312" w:eastAsia="仿宋_GB2312" w:hint="eastAsia"/>
          <w:sz w:val="32"/>
          <w:szCs w:val="32"/>
        </w:rPr>
        <w:t>，</w:t>
      </w:r>
      <w:r w:rsidRPr="00EF28E9">
        <w:rPr>
          <w:rFonts w:ascii="仿宋_GB2312" w:eastAsia="仿宋_GB2312" w:hint="eastAsia"/>
          <w:sz w:val="32"/>
          <w:szCs w:val="32"/>
        </w:rPr>
        <w:t>瑞典</w:t>
      </w:r>
      <w:r>
        <w:rPr>
          <w:rFonts w:ascii="仿宋_GB2312" w:eastAsia="仿宋_GB2312" w:hint="eastAsia"/>
          <w:sz w:val="32"/>
          <w:szCs w:val="32"/>
        </w:rPr>
        <w:t>生物天然气</w:t>
      </w:r>
      <w:r w:rsidRPr="00EF28E9">
        <w:rPr>
          <w:rFonts w:ascii="仿宋_GB2312" w:eastAsia="仿宋_GB2312" w:hint="eastAsia"/>
          <w:sz w:val="32"/>
          <w:szCs w:val="32"/>
        </w:rPr>
        <w:t>满足</w:t>
      </w:r>
      <w:r>
        <w:rPr>
          <w:rFonts w:ascii="仿宋_GB2312" w:eastAsia="仿宋_GB2312" w:hint="eastAsia"/>
          <w:sz w:val="32"/>
          <w:szCs w:val="32"/>
        </w:rPr>
        <w:t>了</w:t>
      </w:r>
      <w:r w:rsidRPr="00EF28E9">
        <w:rPr>
          <w:rFonts w:ascii="仿宋_GB2312" w:eastAsia="仿宋_GB2312" w:hint="eastAsia"/>
          <w:sz w:val="32"/>
          <w:szCs w:val="32"/>
        </w:rPr>
        <w:t>全国30%车用燃气需求。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lastRenderedPageBreak/>
        <w:t>生物液体燃料。</w:t>
      </w:r>
      <w:r>
        <w:rPr>
          <w:rFonts w:ascii="仿宋_GB2312" w:eastAsia="仿宋_GB2312" w:hint="eastAsia"/>
          <w:sz w:val="32"/>
          <w:szCs w:val="32"/>
        </w:rPr>
        <w:t>截至</w:t>
      </w:r>
      <w:r w:rsidRPr="00EF28E9">
        <w:rPr>
          <w:rFonts w:ascii="仿宋_GB2312" w:eastAsia="仿宋_GB2312" w:hint="eastAsia"/>
          <w:sz w:val="32"/>
          <w:szCs w:val="32"/>
        </w:rPr>
        <w:t>2015年，全球生物液体燃料</w:t>
      </w:r>
      <w:r>
        <w:rPr>
          <w:rFonts w:ascii="仿宋_GB2312" w:eastAsia="仿宋_GB2312" w:hint="eastAsia"/>
          <w:sz w:val="32"/>
          <w:szCs w:val="32"/>
        </w:rPr>
        <w:t>消费</w:t>
      </w:r>
      <w:r w:rsidRPr="00EF28E9">
        <w:rPr>
          <w:rFonts w:ascii="仿宋_GB2312" w:eastAsia="仿宋_GB2312" w:hint="eastAsia"/>
          <w:sz w:val="32"/>
          <w:szCs w:val="32"/>
        </w:rPr>
        <w:t>量</w:t>
      </w:r>
      <w:r>
        <w:rPr>
          <w:rFonts w:ascii="仿宋_GB2312" w:eastAsia="仿宋_GB2312" w:hint="eastAsia"/>
          <w:sz w:val="32"/>
          <w:szCs w:val="32"/>
        </w:rPr>
        <w:t>约</w:t>
      </w:r>
      <w:r w:rsidRPr="00EF28E9">
        <w:rPr>
          <w:rFonts w:ascii="仿宋_GB2312" w:eastAsia="仿宋_GB2312" w:hint="eastAsia"/>
          <w:sz w:val="32"/>
          <w:szCs w:val="32"/>
        </w:rPr>
        <w:t>1亿吨，其中燃料乙醇全球产量</w:t>
      </w:r>
      <w:r>
        <w:rPr>
          <w:rFonts w:ascii="仿宋_GB2312" w:eastAsia="仿宋_GB2312" w:hint="eastAsia"/>
          <w:sz w:val="32"/>
          <w:szCs w:val="32"/>
        </w:rPr>
        <w:t>约</w:t>
      </w:r>
      <w:r w:rsidRPr="00EF28E9">
        <w:rPr>
          <w:rFonts w:ascii="仿宋_GB2312" w:eastAsia="仿宋_GB2312" w:hint="eastAsia"/>
          <w:sz w:val="32"/>
          <w:szCs w:val="32"/>
        </w:rPr>
        <w:t>8000万吨，生物柴油产量</w:t>
      </w:r>
      <w:r>
        <w:rPr>
          <w:rFonts w:ascii="仿宋_GB2312" w:eastAsia="仿宋_GB2312" w:hint="eastAsia"/>
          <w:sz w:val="32"/>
          <w:szCs w:val="32"/>
        </w:rPr>
        <w:t>约</w:t>
      </w:r>
      <w:r w:rsidRPr="00EF28E9">
        <w:rPr>
          <w:rFonts w:ascii="仿宋_GB2312" w:eastAsia="仿宋_GB2312" w:hint="eastAsia"/>
          <w:sz w:val="32"/>
          <w:szCs w:val="32"/>
        </w:rPr>
        <w:t>2000万吨。</w:t>
      </w:r>
      <w:r>
        <w:rPr>
          <w:rFonts w:ascii="仿宋_GB2312" w:eastAsia="仿宋_GB2312" w:hint="eastAsia"/>
          <w:sz w:val="32"/>
          <w:szCs w:val="32"/>
        </w:rPr>
        <w:t>巴西甘蔗燃料乙醇和美国玉米燃料</w:t>
      </w:r>
      <w:r w:rsidRPr="00EF28E9">
        <w:rPr>
          <w:rFonts w:ascii="仿宋_GB2312" w:eastAsia="仿宋_GB2312" w:hint="eastAsia"/>
          <w:sz w:val="32"/>
          <w:szCs w:val="32"/>
        </w:rPr>
        <w:t>乙醇</w:t>
      </w:r>
      <w:r>
        <w:rPr>
          <w:rFonts w:ascii="仿宋_GB2312" w:eastAsia="仿宋_GB2312" w:hint="eastAsia"/>
          <w:sz w:val="32"/>
          <w:szCs w:val="32"/>
        </w:rPr>
        <w:t>已</w:t>
      </w:r>
      <w:r w:rsidRPr="00EF28E9">
        <w:rPr>
          <w:rFonts w:ascii="仿宋_GB2312" w:eastAsia="仿宋_GB2312" w:hint="eastAsia"/>
          <w:sz w:val="32"/>
          <w:szCs w:val="32"/>
        </w:rPr>
        <w:t>规模化</w:t>
      </w:r>
      <w:r>
        <w:rPr>
          <w:rFonts w:ascii="仿宋_GB2312" w:eastAsia="仿宋_GB2312" w:hint="eastAsia"/>
          <w:sz w:val="32"/>
          <w:szCs w:val="32"/>
        </w:rPr>
        <w:t>应用。</w:t>
      </w:r>
    </w:p>
    <w:p w:rsidR="0024265B" w:rsidRPr="00EF28E9" w:rsidRDefault="0024265B" w:rsidP="0024265B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（2）</w:t>
      </w:r>
      <w:r w:rsidRPr="00EF28E9">
        <w:rPr>
          <w:rFonts w:ascii="仿宋_GB2312" w:eastAsia="仿宋_GB2312" w:hint="eastAsia"/>
          <w:b/>
          <w:sz w:val="32"/>
          <w:szCs w:val="32"/>
        </w:rPr>
        <w:t>发展趋势</w:t>
      </w:r>
    </w:p>
    <w:p w:rsidR="0024265B" w:rsidRDefault="0024265B" w:rsidP="0024265B">
      <w:pPr>
        <w:spacing w:line="360" w:lineRule="auto"/>
        <w:ind w:firstLineChars="250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一是</w:t>
      </w:r>
      <w:r w:rsidRPr="00900BAE">
        <w:rPr>
          <w:rFonts w:ascii="仿宋_GB2312" w:eastAsia="仿宋_GB2312" w:hint="eastAsia"/>
          <w:sz w:val="32"/>
          <w:szCs w:val="32"/>
        </w:rPr>
        <w:t>生物质能</w:t>
      </w:r>
      <w:r>
        <w:rPr>
          <w:rFonts w:ascii="仿宋_GB2312" w:eastAsia="仿宋_GB2312" w:hint="eastAsia"/>
          <w:sz w:val="32"/>
          <w:szCs w:val="32"/>
        </w:rPr>
        <w:t>多元化分布式应用成为世界上生物质能发展较好国家的共同特征。</w:t>
      </w:r>
      <w:r>
        <w:rPr>
          <w:rFonts w:ascii="仿宋_GB2312" w:eastAsia="仿宋_GB2312" w:hint="eastAsia"/>
          <w:b/>
          <w:sz w:val="32"/>
          <w:szCs w:val="32"/>
        </w:rPr>
        <w:t>二是</w:t>
      </w:r>
      <w:r w:rsidRPr="00A53906">
        <w:rPr>
          <w:rFonts w:ascii="仿宋_GB2312" w:eastAsia="仿宋_GB2312" w:hint="eastAsia"/>
          <w:sz w:val="32"/>
          <w:szCs w:val="32"/>
        </w:rPr>
        <w:t>生物天然气</w:t>
      </w:r>
      <w:r>
        <w:rPr>
          <w:rFonts w:ascii="仿宋_GB2312" w:eastAsia="仿宋_GB2312" w:hint="eastAsia"/>
          <w:sz w:val="32"/>
          <w:szCs w:val="32"/>
        </w:rPr>
        <w:t>和</w:t>
      </w:r>
      <w:r w:rsidRPr="00A53906">
        <w:rPr>
          <w:rFonts w:ascii="仿宋_GB2312" w:eastAsia="仿宋_GB2312" w:hint="eastAsia"/>
          <w:sz w:val="32"/>
          <w:szCs w:val="32"/>
        </w:rPr>
        <w:t>成型燃料供热</w:t>
      </w:r>
      <w:r>
        <w:rPr>
          <w:rFonts w:ascii="仿宋_GB2312" w:eastAsia="仿宋_GB2312" w:hint="eastAsia"/>
          <w:sz w:val="32"/>
          <w:szCs w:val="32"/>
        </w:rPr>
        <w:t>技术和商业化运作模式基本成熟，逐渐</w:t>
      </w:r>
      <w:r w:rsidRPr="00A53906">
        <w:rPr>
          <w:rFonts w:ascii="仿宋_GB2312" w:eastAsia="仿宋_GB2312" w:hint="eastAsia"/>
          <w:sz w:val="32"/>
          <w:szCs w:val="32"/>
        </w:rPr>
        <w:t>成为</w:t>
      </w:r>
      <w:r>
        <w:rPr>
          <w:rFonts w:ascii="仿宋_GB2312" w:eastAsia="仿宋_GB2312" w:hint="eastAsia"/>
          <w:sz w:val="32"/>
          <w:szCs w:val="32"/>
        </w:rPr>
        <w:t>生物质能</w:t>
      </w:r>
      <w:r w:rsidRPr="00A53906">
        <w:rPr>
          <w:rFonts w:ascii="仿宋_GB2312" w:eastAsia="仿宋_GB2312" w:hint="eastAsia"/>
          <w:sz w:val="32"/>
          <w:szCs w:val="32"/>
        </w:rPr>
        <w:t>重要发展方向</w:t>
      </w:r>
      <w:r>
        <w:rPr>
          <w:rFonts w:ascii="仿宋_GB2312" w:eastAsia="仿宋_GB2312" w:hint="eastAsia"/>
          <w:sz w:val="32"/>
          <w:szCs w:val="32"/>
        </w:rPr>
        <w:t>。生物天然气不断拓展车用燃气和天然气供应等市场领域。生物质供热在中、小城市和城镇应用空间不断扩大。</w:t>
      </w:r>
      <w:r w:rsidRPr="00900BAE"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生物液体燃料向生物基化工产业延伸，技术重点向利用非粮生物质资源的多元化生物炼制方向发展，形成燃料乙醇、混合醇、生物柴油等丰富的能源衍生替代产品，不断扩展航空燃料、化工基础原料等应用领域。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2、国内发展现状</w:t>
      </w:r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40D4">
        <w:rPr>
          <w:rFonts w:ascii="仿宋_GB2312" w:eastAsia="仿宋_GB2312" w:hint="eastAsia"/>
          <w:sz w:val="32"/>
          <w:szCs w:val="32"/>
        </w:rPr>
        <w:t>我国生物质资源丰富，能源</w:t>
      </w:r>
      <w:r>
        <w:rPr>
          <w:rFonts w:ascii="仿宋_GB2312" w:eastAsia="仿宋_GB2312" w:hint="eastAsia"/>
          <w:sz w:val="32"/>
          <w:szCs w:val="32"/>
        </w:rPr>
        <w:t>化</w:t>
      </w:r>
      <w:r w:rsidRPr="00FC40D4">
        <w:rPr>
          <w:rFonts w:ascii="仿宋_GB2312" w:eastAsia="仿宋_GB2312" w:hint="eastAsia"/>
          <w:sz w:val="32"/>
          <w:szCs w:val="32"/>
        </w:rPr>
        <w:t>利用潜力大。</w:t>
      </w:r>
      <w:r>
        <w:rPr>
          <w:rFonts w:ascii="仿宋_GB2312" w:eastAsia="仿宋_GB2312" w:hint="eastAsia"/>
          <w:sz w:val="32"/>
          <w:szCs w:val="32"/>
        </w:rPr>
        <w:t>全国可作为能源利用的</w:t>
      </w:r>
      <w:r w:rsidRPr="00900BAE">
        <w:rPr>
          <w:rFonts w:ascii="仿宋_GB2312" w:eastAsia="仿宋_GB2312" w:hint="eastAsia"/>
          <w:sz w:val="32"/>
          <w:szCs w:val="32"/>
        </w:rPr>
        <w:t>农作物秸秆及</w:t>
      </w:r>
      <w:r>
        <w:rPr>
          <w:rFonts w:ascii="仿宋_GB2312" w:eastAsia="仿宋_GB2312" w:hint="eastAsia"/>
          <w:sz w:val="32"/>
          <w:szCs w:val="32"/>
        </w:rPr>
        <w:t>农</w:t>
      </w:r>
      <w:r w:rsidRPr="00900BAE">
        <w:rPr>
          <w:rFonts w:ascii="仿宋_GB2312" w:eastAsia="仿宋_GB2312" w:hint="eastAsia"/>
          <w:sz w:val="32"/>
          <w:szCs w:val="32"/>
        </w:rPr>
        <w:t>产品加工剩余物、林业剩余物</w:t>
      </w:r>
      <w:r>
        <w:rPr>
          <w:rFonts w:ascii="仿宋_GB2312" w:eastAsia="仿宋_GB2312" w:hint="eastAsia"/>
          <w:sz w:val="32"/>
          <w:szCs w:val="32"/>
        </w:rPr>
        <w:t>和</w:t>
      </w:r>
      <w:r w:rsidRPr="00900BAE">
        <w:rPr>
          <w:rFonts w:ascii="仿宋_GB2312" w:eastAsia="仿宋_GB2312" w:hint="eastAsia"/>
          <w:sz w:val="32"/>
          <w:szCs w:val="32"/>
        </w:rPr>
        <w:t>能源</w:t>
      </w:r>
      <w:r>
        <w:rPr>
          <w:rFonts w:ascii="仿宋_GB2312" w:eastAsia="仿宋_GB2312" w:hint="eastAsia"/>
          <w:sz w:val="32"/>
          <w:szCs w:val="32"/>
        </w:rPr>
        <w:t>作物</w:t>
      </w:r>
      <w:r w:rsidRPr="00900BAE">
        <w:rPr>
          <w:rFonts w:ascii="仿宋_GB2312" w:eastAsia="仿宋_GB2312" w:hint="eastAsia"/>
          <w:sz w:val="32"/>
          <w:szCs w:val="32"/>
        </w:rPr>
        <w:t>、生活垃圾</w:t>
      </w:r>
      <w:r>
        <w:rPr>
          <w:rFonts w:ascii="仿宋_GB2312" w:eastAsia="仿宋_GB2312" w:hint="eastAsia"/>
          <w:sz w:val="32"/>
          <w:szCs w:val="32"/>
        </w:rPr>
        <w:t>与</w:t>
      </w:r>
      <w:r w:rsidRPr="00900BAE">
        <w:rPr>
          <w:rFonts w:ascii="仿宋_GB2312" w:eastAsia="仿宋_GB2312" w:hint="eastAsia"/>
          <w:sz w:val="32"/>
          <w:szCs w:val="32"/>
        </w:rPr>
        <w:t>有机废弃物等生物质资源总量每年约</w:t>
      </w:r>
      <w:r w:rsidRPr="00900BAE">
        <w:rPr>
          <w:rFonts w:ascii="仿宋_GB2312" w:eastAsia="仿宋_GB2312"/>
          <w:sz w:val="32"/>
          <w:szCs w:val="32"/>
        </w:rPr>
        <w:t>4.6</w:t>
      </w:r>
      <w:r w:rsidRPr="00900BAE">
        <w:rPr>
          <w:rFonts w:ascii="仿宋_GB2312" w:eastAsia="仿宋_GB2312" w:hint="eastAsia"/>
          <w:sz w:val="32"/>
          <w:szCs w:val="32"/>
        </w:rPr>
        <w:t>亿吨标准煤。截</w:t>
      </w:r>
      <w:r>
        <w:rPr>
          <w:rFonts w:ascii="仿宋_GB2312" w:eastAsia="仿宋_GB2312" w:hint="eastAsia"/>
          <w:sz w:val="32"/>
          <w:szCs w:val="32"/>
        </w:rPr>
        <w:t>至2015年，生物质能利用量约3500万吨标准煤，其中商品</w:t>
      </w:r>
      <w:r w:rsidRPr="007F17B4">
        <w:rPr>
          <w:rFonts w:ascii="仿宋_GB2312" w:eastAsia="仿宋_GB2312" w:hint="eastAsia"/>
          <w:sz w:val="32"/>
          <w:szCs w:val="32"/>
        </w:rPr>
        <w:t>化的生物质能</w:t>
      </w:r>
      <w:r>
        <w:rPr>
          <w:rFonts w:ascii="仿宋_GB2312" w:eastAsia="仿宋_GB2312" w:hint="eastAsia"/>
          <w:sz w:val="32"/>
          <w:szCs w:val="32"/>
        </w:rPr>
        <w:t>利用</w:t>
      </w:r>
      <w:r w:rsidRPr="007F17B4">
        <w:rPr>
          <w:rFonts w:ascii="仿宋_GB2312" w:eastAsia="仿宋_GB2312" w:hint="eastAsia"/>
          <w:sz w:val="32"/>
          <w:szCs w:val="32"/>
        </w:rPr>
        <w:t>量</w:t>
      </w:r>
      <w:r>
        <w:rPr>
          <w:rFonts w:ascii="仿宋_GB2312" w:eastAsia="仿宋_GB2312" w:hint="eastAsia"/>
          <w:sz w:val="32"/>
          <w:szCs w:val="32"/>
        </w:rPr>
        <w:t>约1800</w:t>
      </w:r>
      <w:r w:rsidRPr="007F17B4">
        <w:rPr>
          <w:rFonts w:ascii="仿宋_GB2312" w:eastAsia="仿宋_GB2312" w:hint="eastAsia"/>
          <w:sz w:val="32"/>
          <w:szCs w:val="32"/>
        </w:rPr>
        <w:t>万吨标准煤。</w:t>
      </w:r>
      <w:r w:rsidRPr="00EF28E9">
        <w:rPr>
          <w:rFonts w:ascii="仿宋_GB2312" w:eastAsia="仿宋_GB2312" w:hint="eastAsia"/>
          <w:sz w:val="32"/>
          <w:szCs w:val="32"/>
        </w:rPr>
        <w:t>生物质发电</w:t>
      </w:r>
      <w:r>
        <w:rPr>
          <w:rFonts w:ascii="仿宋_GB2312" w:eastAsia="仿宋_GB2312" w:hint="eastAsia"/>
          <w:sz w:val="32"/>
          <w:szCs w:val="32"/>
        </w:rPr>
        <w:t>和液体燃料产业</w:t>
      </w:r>
      <w:r w:rsidRPr="00EF28E9"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形成一定规模，生物质</w:t>
      </w:r>
      <w:r w:rsidRPr="00EF28E9">
        <w:rPr>
          <w:rFonts w:ascii="仿宋_GB2312" w:eastAsia="仿宋_GB2312" w:hint="eastAsia"/>
          <w:sz w:val="32"/>
          <w:szCs w:val="32"/>
        </w:rPr>
        <w:t>成型燃料、生物天然气</w:t>
      </w:r>
      <w:r>
        <w:rPr>
          <w:rFonts w:ascii="仿宋_GB2312" w:eastAsia="仿宋_GB2312" w:hint="eastAsia"/>
          <w:sz w:val="32"/>
          <w:szCs w:val="32"/>
        </w:rPr>
        <w:t>等产业</w:t>
      </w:r>
      <w:r w:rsidRPr="00EF28E9"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起步，</w:t>
      </w:r>
      <w:r w:rsidRPr="00EF28E9">
        <w:rPr>
          <w:rFonts w:ascii="仿宋_GB2312" w:eastAsia="仿宋_GB2312" w:hint="eastAsia"/>
          <w:sz w:val="32"/>
          <w:szCs w:val="32"/>
        </w:rPr>
        <w:t>呈现良好发展势头。</w:t>
      </w:r>
    </w:p>
    <w:p w:rsidR="0024265B" w:rsidRPr="002627EF" w:rsidRDefault="0024265B" w:rsidP="0024265B">
      <w:pPr>
        <w:spacing w:line="360" w:lineRule="auto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lastRenderedPageBreak/>
        <w:t>生物质发电。</w:t>
      </w:r>
      <w:r>
        <w:rPr>
          <w:rFonts w:ascii="仿宋_GB2312" w:eastAsia="仿宋_GB2312" w:hint="eastAsia"/>
          <w:sz w:val="32"/>
          <w:szCs w:val="32"/>
        </w:rPr>
        <w:t>截至</w:t>
      </w:r>
      <w:r w:rsidRPr="00EF28E9">
        <w:rPr>
          <w:rFonts w:ascii="仿宋_GB2312" w:eastAsia="仿宋_GB2312"/>
          <w:sz w:val="32"/>
          <w:szCs w:val="32"/>
        </w:rPr>
        <w:t>20</w:t>
      </w:r>
      <w:r w:rsidRPr="00EF28E9">
        <w:rPr>
          <w:rFonts w:ascii="仿宋_GB2312" w:eastAsia="仿宋_GB2312" w:hint="eastAsia"/>
          <w:sz w:val="32"/>
          <w:szCs w:val="32"/>
        </w:rPr>
        <w:t>15年，我</w:t>
      </w:r>
      <w:r>
        <w:rPr>
          <w:rFonts w:ascii="仿宋_GB2312" w:eastAsia="仿宋_GB2312" w:hint="eastAsia"/>
          <w:sz w:val="32"/>
          <w:szCs w:val="32"/>
        </w:rPr>
        <w:t>国生物质发电总装机容量约</w:t>
      </w:r>
      <w:r w:rsidRPr="007C5B14">
        <w:rPr>
          <w:rFonts w:ascii="仿宋_GB2312" w:eastAsia="仿宋_GB2312" w:hint="eastAsia"/>
          <w:sz w:val="32"/>
          <w:szCs w:val="32"/>
        </w:rPr>
        <w:t>1030万千瓦，其中，农林生物质直燃发电</w:t>
      </w:r>
      <w:r>
        <w:rPr>
          <w:rFonts w:ascii="仿宋_GB2312" w:eastAsia="仿宋_GB2312" w:hint="eastAsia"/>
          <w:sz w:val="32"/>
          <w:szCs w:val="32"/>
        </w:rPr>
        <w:t>约</w:t>
      </w:r>
      <w:r w:rsidRPr="007C5B14">
        <w:rPr>
          <w:rFonts w:ascii="仿宋_GB2312" w:eastAsia="仿宋_GB2312"/>
          <w:sz w:val="32"/>
          <w:szCs w:val="32"/>
        </w:rPr>
        <w:t>5</w:t>
      </w:r>
      <w:r w:rsidRPr="007C5B14">
        <w:rPr>
          <w:rFonts w:ascii="仿宋_GB2312" w:eastAsia="仿宋_GB2312" w:hint="eastAsia"/>
          <w:sz w:val="32"/>
          <w:szCs w:val="32"/>
        </w:rPr>
        <w:t>30万千瓦，垃圾焚烧发电</w:t>
      </w:r>
      <w:r>
        <w:rPr>
          <w:rFonts w:ascii="仿宋_GB2312" w:eastAsia="仿宋_GB2312" w:hint="eastAsia"/>
          <w:sz w:val="32"/>
          <w:szCs w:val="32"/>
        </w:rPr>
        <w:t>约</w:t>
      </w:r>
      <w:r w:rsidRPr="007C5B14">
        <w:rPr>
          <w:rFonts w:ascii="仿宋_GB2312" w:eastAsia="仿宋_GB2312" w:hint="eastAsia"/>
          <w:sz w:val="32"/>
          <w:szCs w:val="32"/>
        </w:rPr>
        <w:t>470万千瓦，沼气发电</w:t>
      </w:r>
      <w:r>
        <w:rPr>
          <w:rFonts w:ascii="仿宋_GB2312" w:eastAsia="仿宋_GB2312" w:hint="eastAsia"/>
          <w:sz w:val="32"/>
          <w:szCs w:val="32"/>
        </w:rPr>
        <w:t>约</w:t>
      </w:r>
      <w:r w:rsidRPr="007C5B14">
        <w:rPr>
          <w:rFonts w:ascii="仿宋_GB2312" w:eastAsia="仿宋_GB2312" w:hint="eastAsia"/>
          <w:sz w:val="32"/>
          <w:szCs w:val="32"/>
        </w:rPr>
        <w:t>30万千瓦，</w:t>
      </w:r>
      <w:r>
        <w:rPr>
          <w:rFonts w:ascii="仿宋_GB2312" w:eastAsia="仿宋_GB2312" w:hint="eastAsia"/>
          <w:sz w:val="32"/>
          <w:szCs w:val="32"/>
        </w:rPr>
        <w:t>年发电量约520亿千瓦时，生物质发电技术基本成熟。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生物质</w:t>
      </w:r>
      <w:r>
        <w:rPr>
          <w:rFonts w:ascii="仿宋_GB2312" w:eastAsia="仿宋_GB2312" w:hint="eastAsia"/>
          <w:b/>
          <w:sz w:val="32"/>
          <w:szCs w:val="32"/>
        </w:rPr>
        <w:t>成型燃料</w:t>
      </w:r>
      <w:r w:rsidRPr="00EF28E9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截至</w:t>
      </w:r>
      <w:r w:rsidRPr="00EF28E9">
        <w:rPr>
          <w:rFonts w:ascii="仿宋_GB2312" w:eastAsia="仿宋_GB2312" w:hint="eastAsia"/>
          <w:sz w:val="32"/>
          <w:szCs w:val="32"/>
        </w:rPr>
        <w:t>2015年，生物质成型燃料年利用量约</w:t>
      </w:r>
      <w:r>
        <w:rPr>
          <w:rFonts w:ascii="仿宋_GB2312" w:eastAsia="仿宋_GB2312" w:hint="eastAsia"/>
          <w:sz w:val="32"/>
          <w:szCs w:val="32"/>
        </w:rPr>
        <w:t>800</w:t>
      </w:r>
      <w:r w:rsidRPr="00EF28E9">
        <w:rPr>
          <w:rFonts w:ascii="仿宋_GB2312" w:eastAsia="仿宋_GB2312" w:hint="eastAsia"/>
          <w:sz w:val="32"/>
          <w:szCs w:val="32"/>
        </w:rPr>
        <w:t>万吨，主要用于</w:t>
      </w:r>
      <w:r>
        <w:rPr>
          <w:rFonts w:ascii="仿宋_GB2312" w:eastAsia="仿宋_GB2312" w:hint="eastAsia"/>
          <w:sz w:val="32"/>
          <w:szCs w:val="32"/>
        </w:rPr>
        <w:t>城镇供暖和工业供热等领域</w:t>
      </w:r>
      <w:r w:rsidRPr="00EF28E9">
        <w:rPr>
          <w:rFonts w:ascii="仿宋_GB2312" w:eastAsia="仿宋_GB2312" w:hint="eastAsia"/>
          <w:sz w:val="32"/>
          <w:szCs w:val="32"/>
        </w:rPr>
        <w:t>。生物质成型燃料供热产业处于规模化发展初期，成型燃料机械制造、专用锅炉制造、燃料燃烧等技术</w:t>
      </w:r>
      <w:r>
        <w:rPr>
          <w:rFonts w:ascii="仿宋_GB2312" w:eastAsia="仿宋_GB2312" w:hint="eastAsia"/>
          <w:sz w:val="32"/>
          <w:szCs w:val="32"/>
        </w:rPr>
        <w:t>日益</w:t>
      </w:r>
      <w:r w:rsidRPr="00EF28E9">
        <w:rPr>
          <w:rFonts w:ascii="仿宋_GB2312" w:eastAsia="仿宋_GB2312" w:hint="eastAsia"/>
          <w:sz w:val="32"/>
          <w:szCs w:val="32"/>
        </w:rPr>
        <w:t>成熟，具备</w:t>
      </w:r>
      <w:r>
        <w:rPr>
          <w:rFonts w:ascii="仿宋_GB2312" w:eastAsia="仿宋_GB2312" w:hint="eastAsia"/>
          <w:sz w:val="32"/>
          <w:szCs w:val="32"/>
        </w:rPr>
        <w:t>规模化、</w:t>
      </w:r>
      <w:r w:rsidRPr="00EF28E9">
        <w:rPr>
          <w:rFonts w:ascii="仿宋_GB2312" w:eastAsia="仿宋_GB2312" w:hint="eastAsia"/>
          <w:sz w:val="32"/>
          <w:szCs w:val="32"/>
        </w:rPr>
        <w:t>产业化</w:t>
      </w:r>
      <w:r>
        <w:rPr>
          <w:rFonts w:ascii="仿宋_GB2312" w:eastAsia="仿宋_GB2312" w:hint="eastAsia"/>
          <w:sz w:val="32"/>
          <w:szCs w:val="32"/>
        </w:rPr>
        <w:t>发展</w:t>
      </w:r>
      <w:r w:rsidRPr="00EF28E9">
        <w:rPr>
          <w:rFonts w:ascii="仿宋_GB2312" w:eastAsia="仿宋_GB2312" w:hint="eastAsia"/>
          <w:sz w:val="32"/>
          <w:szCs w:val="32"/>
        </w:rPr>
        <w:t>基础。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生物</w:t>
      </w:r>
      <w:r>
        <w:rPr>
          <w:rFonts w:ascii="仿宋_GB2312" w:eastAsia="仿宋_GB2312" w:hint="eastAsia"/>
          <w:b/>
          <w:sz w:val="32"/>
          <w:szCs w:val="32"/>
        </w:rPr>
        <w:t>质燃气</w:t>
      </w:r>
      <w:r w:rsidRPr="00EF28E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截至</w:t>
      </w:r>
      <w:r w:rsidRPr="00EF28E9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EF28E9">
        <w:rPr>
          <w:rFonts w:ascii="仿宋_GB2312" w:eastAsia="仿宋_GB2312" w:hint="eastAsia"/>
          <w:sz w:val="32"/>
          <w:szCs w:val="32"/>
        </w:rPr>
        <w:t>年，全国沼气</w:t>
      </w:r>
      <w:r>
        <w:rPr>
          <w:rFonts w:ascii="仿宋_GB2312" w:eastAsia="仿宋_GB2312" w:hint="eastAsia"/>
          <w:sz w:val="32"/>
          <w:szCs w:val="32"/>
        </w:rPr>
        <w:t>理论年</w:t>
      </w:r>
      <w:r w:rsidRPr="00EF28E9">
        <w:rPr>
          <w:rFonts w:ascii="仿宋_GB2312" w:eastAsia="仿宋_GB2312" w:hint="eastAsia"/>
          <w:sz w:val="32"/>
          <w:szCs w:val="32"/>
        </w:rPr>
        <w:t>产量</w:t>
      </w:r>
      <w:r>
        <w:rPr>
          <w:rFonts w:ascii="仿宋_GB2312" w:eastAsia="仿宋_GB2312" w:hint="eastAsia"/>
          <w:sz w:val="32"/>
          <w:szCs w:val="32"/>
        </w:rPr>
        <w:t>约190</w:t>
      </w:r>
      <w:r w:rsidRPr="00EF28E9">
        <w:rPr>
          <w:rFonts w:ascii="仿宋_GB2312" w:eastAsia="仿宋_GB2312" w:hint="eastAsia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立方米</w:t>
      </w:r>
      <w:r w:rsidRPr="00EF28E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其中</w:t>
      </w:r>
      <w:r w:rsidRPr="00EF28E9">
        <w:rPr>
          <w:rFonts w:ascii="仿宋_GB2312" w:eastAsia="仿宋_GB2312" w:hint="eastAsia"/>
          <w:sz w:val="32"/>
          <w:szCs w:val="32"/>
        </w:rPr>
        <w:t>户用沼气</w:t>
      </w:r>
      <w:r>
        <w:rPr>
          <w:rFonts w:ascii="仿宋_GB2312" w:eastAsia="仿宋_GB2312" w:hint="eastAsia"/>
          <w:sz w:val="32"/>
          <w:szCs w:val="32"/>
        </w:rPr>
        <w:t>理论年产量约140</w:t>
      </w:r>
      <w:r w:rsidRPr="00EF28E9">
        <w:rPr>
          <w:rFonts w:ascii="仿宋_GB2312" w:eastAsia="仿宋_GB2312" w:hint="eastAsia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立方米</w:t>
      </w:r>
      <w:r w:rsidRPr="00EF28E9">
        <w:rPr>
          <w:rFonts w:ascii="仿宋_GB2312" w:eastAsia="仿宋_GB2312" w:hint="eastAsia"/>
          <w:sz w:val="32"/>
          <w:szCs w:val="32"/>
        </w:rPr>
        <w:t>，规模化沼气工程</w:t>
      </w:r>
      <w:r>
        <w:rPr>
          <w:rFonts w:ascii="仿宋_GB2312" w:eastAsia="仿宋_GB2312" w:hint="eastAsia"/>
          <w:sz w:val="32"/>
          <w:szCs w:val="32"/>
        </w:rPr>
        <w:t>约10</w:t>
      </w:r>
      <w:r w:rsidRPr="00EF28E9">
        <w:rPr>
          <w:rFonts w:ascii="仿宋_GB2312" w:eastAsia="仿宋_GB2312" w:hint="eastAsia"/>
          <w:sz w:val="32"/>
          <w:szCs w:val="32"/>
        </w:rPr>
        <w:t>万处，年产气量</w:t>
      </w:r>
      <w:r>
        <w:rPr>
          <w:rFonts w:ascii="仿宋_GB2312" w:eastAsia="仿宋_GB2312" w:hint="eastAsia"/>
          <w:sz w:val="32"/>
          <w:szCs w:val="32"/>
        </w:rPr>
        <w:t>约50</w:t>
      </w:r>
      <w:r w:rsidRPr="00EF28E9">
        <w:rPr>
          <w:rFonts w:ascii="仿宋_GB2312" w:eastAsia="仿宋_GB2312" w:hint="eastAsia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立方米，</w:t>
      </w:r>
      <w:r w:rsidRPr="00EF28E9">
        <w:rPr>
          <w:rFonts w:ascii="仿宋_GB2312" w:eastAsia="仿宋_GB2312" w:hint="eastAsia"/>
          <w:sz w:val="32"/>
          <w:szCs w:val="32"/>
        </w:rPr>
        <w:t>沼气</w:t>
      </w:r>
      <w:r>
        <w:rPr>
          <w:rFonts w:ascii="仿宋_GB2312" w:eastAsia="仿宋_GB2312" w:hint="eastAsia"/>
          <w:sz w:val="32"/>
          <w:szCs w:val="32"/>
        </w:rPr>
        <w:t>正</w:t>
      </w:r>
      <w:r w:rsidRPr="00EF28E9">
        <w:rPr>
          <w:rFonts w:ascii="仿宋_GB2312" w:eastAsia="仿宋_GB2312" w:hint="eastAsia"/>
          <w:sz w:val="32"/>
          <w:szCs w:val="32"/>
        </w:rPr>
        <w:t>处于转型升级关键阶段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  <w:sectPr w:rsidR="0024265B" w:rsidSect="00A93D0E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EF28E9">
        <w:rPr>
          <w:rFonts w:ascii="仿宋_GB2312" w:eastAsia="仿宋_GB2312" w:hint="eastAsia"/>
          <w:b/>
          <w:sz w:val="32"/>
          <w:szCs w:val="32"/>
        </w:rPr>
        <w:t>生物液体燃料</w:t>
      </w:r>
      <w:r w:rsidRPr="00EF28E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年，燃料乙醇年产量约210</w:t>
      </w:r>
      <w:r w:rsidRPr="00FF1302">
        <w:rPr>
          <w:rFonts w:ascii="仿宋_GB2312" w:eastAsia="仿宋_GB2312" w:hint="eastAsia"/>
          <w:sz w:val="32"/>
          <w:szCs w:val="32"/>
        </w:rPr>
        <w:t>万吨，生物柴油年产量</w:t>
      </w:r>
      <w:r>
        <w:rPr>
          <w:rFonts w:ascii="仿宋_GB2312" w:eastAsia="仿宋_GB2312" w:hint="eastAsia"/>
          <w:sz w:val="32"/>
          <w:szCs w:val="32"/>
        </w:rPr>
        <w:t>约80</w:t>
      </w:r>
      <w:r w:rsidRPr="00FF1302">
        <w:rPr>
          <w:rFonts w:ascii="仿宋_GB2312" w:eastAsia="仿宋_GB2312" w:hint="eastAsia"/>
          <w:sz w:val="32"/>
          <w:szCs w:val="32"/>
        </w:rPr>
        <w:t>万吨</w:t>
      </w:r>
      <w:r>
        <w:rPr>
          <w:rFonts w:ascii="仿宋_GB2312" w:eastAsia="仿宋_GB2312" w:hint="eastAsia"/>
          <w:sz w:val="32"/>
          <w:szCs w:val="32"/>
        </w:rPr>
        <w:t>。生物柴油处于产业发展初期，</w:t>
      </w:r>
      <w:r w:rsidRPr="00EF28E9">
        <w:rPr>
          <w:rFonts w:ascii="仿宋_GB2312" w:eastAsia="仿宋_GB2312" w:hint="eastAsia"/>
          <w:sz w:val="32"/>
          <w:szCs w:val="32"/>
        </w:rPr>
        <w:t>纤维素燃料乙醇</w:t>
      </w:r>
      <w:r>
        <w:rPr>
          <w:rFonts w:ascii="仿宋_GB2312" w:eastAsia="仿宋_GB2312" w:hint="eastAsia"/>
          <w:sz w:val="32"/>
          <w:szCs w:val="32"/>
        </w:rPr>
        <w:t>加快</w:t>
      </w:r>
      <w:r w:rsidRPr="00EF28E9">
        <w:rPr>
          <w:rFonts w:ascii="仿宋_GB2312" w:eastAsia="仿宋_GB2312" w:hint="eastAsia"/>
          <w:sz w:val="32"/>
          <w:szCs w:val="32"/>
        </w:rPr>
        <w:t>示范</w:t>
      </w:r>
      <w:r>
        <w:rPr>
          <w:rFonts w:ascii="仿宋_GB2312" w:eastAsia="仿宋_GB2312" w:hint="eastAsia"/>
          <w:sz w:val="32"/>
          <w:szCs w:val="32"/>
        </w:rPr>
        <w:t>，我国自主研发生物航煤成功应用于商业化载客飞行示范。</w:t>
      </w:r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78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410"/>
        <w:gridCol w:w="1265"/>
        <w:gridCol w:w="1080"/>
        <w:gridCol w:w="1341"/>
        <w:gridCol w:w="1254"/>
        <w:gridCol w:w="1439"/>
      </w:tblGrid>
      <w:tr w:rsidR="0024265B" w:rsidRPr="005D7CC1" w:rsidTr="000926F9">
        <w:trPr>
          <w:cantSplit/>
          <w:trHeight w:val="56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7CC1">
              <w:rPr>
                <w:rFonts w:hint="eastAsia"/>
                <w:b/>
                <w:sz w:val="24"/>
                <w:szCs w:val="24"/>
              </w:rPr>
              <w:t>专栏</w:t>
            </w:r>
            <w:r w:rsidRPr="005D7CC1">
              <w:rPr>
                <w:rFonts w:hint="eastAsia"/>
                <w:b/>
                <w:sz w:val="24"/>
                <w:szCs w:val="24"/>
              </w:rPr>
              <w:t>1</w:t>
            </w:r>
            <w:r w:rsidRPr="005D7CC1">
              <w:rPr>
                <w:b/>
                <w:sz w:val="24"/>
                <w:szCs w:val="24"/>
              </w:rPr>
              <w:t xml:space="preserve">  </w:t>
            </w:r>
            <w:r w:rsidRPr="005D7CC1">
              <w:rPr>
                <w:rFonts w:hint="eastAsia"/>
                <w:b/>
                <w:sz w:val="24"/>
                <w:szCs w:val="24"/>
              </w:rPr>
              <w:t>全国生物质能利用现状</w:t>
            </w:r>
          </w:p>
        </w:tc>
      </w:tr>
      <w:tr w:rsidR="0024265B" w:rsidRPr="005D7CC1" w:rsidTr="000926F9"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利用方式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利用规模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年产量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折标煤</w:t>
            </w:r>
          </w:p>
        </w:tc>
      </w:tr>
      <w:tr w:rsidR="0024265B" w:rsidRPr="005D7CC1" w:rsidTr="000926F9">
        <w:trPr>
          <w:cantSplit/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万吨</w:t>
            </w:r>
            <w:r w:rsidRPr="005D7CC1">
              <w:rPr>
                <w:rFonts w:ascii="仿宋_GB2312" w:eastAsia="仿宋_GB2312" w:hAnsi="宋体"/>
                <w:b/>
                <w:bCs/>
                <w:sz w:val="24"/>
                <w:szCs w:val="24"/>
              </w:rPr>
              <w:t>/年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1.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生物质发电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万千瓦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tabs>
                <w:tab w:val="center" w:pos="525"/>
                <w:tab w:val="right" w:pos="1050"/>
              </w:tabs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亿千瓦时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tabs>
                <w:tab w:val="center" w:pos="525"/>
                <w:tab w:val="right" w:pos="1050"/>
              </w:tabs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520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2.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户用沼气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438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万户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6B2E9A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2E9A">
              <w:rPr>
                <w:rFonts w:ascii="仿宋_GB2312" w:eastAsia="仿宋_GB2312" w:hAnsi="宋体" w:hint="eastAsia"/>
                <w:sz w:val="24"/>
                <w:szCs w:val="24"/>
              </w:rPr>
              <w:t>190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6B2E9A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2E9A">
              <w:rPr>
                <w:rFonts w:ascii="仿宋_GB2312" w:eastAsia="仿宋_GB2312" w:hAnsi="宋体" w:hint="eastAsia"/>
                <w:sz w:val="24"/>
                <w:szCs w:val="24"/>
              </w:rPr>
              <w:t>亿立方米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6B2E9A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2E9A">
              <w:rPr>
                <w:rFonts w:ascii="仿宋_GB2312" w:eastAsia="仿宋_GB2312" w:hAnsi="宋体" w:hint="eastAsia"/>
                <w:sz w:val="24"/>
                <w:szCs w:val="24"/>
              </w:rPr>
              <w:t>1320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3.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大型沼气工程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万处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4.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生物质成型燃料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万吨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5.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生物燃料乙醇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210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万吨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180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6. 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生物柴油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万吨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120</w:t>
            </w:r>
          </w:p>
        </w:tc>
      </w:tr>
      <w:tr w:rsidR="0024265B" w:rsidRPr="005D7CC1" w:rsidTr="000926F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总 计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3540</w:t>
            </w:r>
          </w:p>
        </w:tc>
      </w:tr>
    </w:tbl>
    <w:p w:rsidR="0024265B" w:rsidRPr="00EF28E9" w:rsidRDefault="0024265B" w:rsidP="0024265B">
      <w:pPr>
        <w:pStyle w:val="2"/>
        <w:spacing w:line="360" w:lineRule="auto"/>
        <w:rPr>
          <w:rFonts w:ascii="仿宋_GB2312" w:eastAsia="仿宋_GB2312"/>
          <w:sz w:val="32"/>
        </w:rPr>
      </w:pPr>
      <w:bookmarkStart w:id="9" w:name="_Toc457378369"/>
      <w:r w:rsidRPr="00EF28E9">
        <w:rPr>
          <w:rFonts w:ascii="黑体" w:eastAsia="黑体" w:hAnsi="黑体" w:hint="eastAsia"/>
          <w:sz w:val="32"/>
        </w:rPr>
        <w:t>（</w:t>
      </w:r>
      <w:r>
        <w:rPr>
          <w:rFonts w:ascii="黑体" w:eastAsia="黑体" w:hAnsi="黑体" w:hint="eastAsia"/>
          <w:sz w:val="32"/>
        </w:rPr>
        <w:t>二</w:t>
      </w:r>
      <w:r w:rsidRPr="00EF28E9">
        <w:rPr>
          <w:rFonts w:ascii="黑体" w:eastAsia="黑体" w:hAnsi="黑体" w:hint="eastAsia"/>
          <w:sz w:val="32"/>
        </w:rPr>
        <w:t>）</w:t>
      </w:r>
      <w:r>
        <w:rPr>
          <w:rFonts w:ascii="黑体" w:eastAsia="黑体" w:hAnsi="黑体" w:hint="eastAsia"/>
          <w:sz w:val="32"/>
        </w:rPr>
        <w:t>存在问题</w:t>
      </w:r>
      <w:bookmarkEnd w:id="9"/>
    </w:p>
    <w:p w:rsidR="0024265B" w:rsidRPr="00B737B1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00BAE">
        <w:rPr>
          <w:rFonts w:ascii="仿宋_GB2312" w:eastAsia="仿宋_GB2312" w:hint="eastAsia"/>
          <w:sz w:val="32"/>
          <w:szCs w:val="32"/>
        </w:rPr>
        <w:t>生物质能</w:t>
      </w:r>
      <w:r>
        <w:rPr>
          <w:rFonts w:ascii="仿宋_GB2312" w:eastAsia="仿宋_GB2312" w:hint="eastAsia"/>
          <w:sz w:val="32"/>
          <w:szCs w:val="32"/>
        </w:rPr>
        <w:t>是唯一可转化成多种能源产品的新能源，通过处理废弃物直接改善当地环境，是发展循环经济的重要内容，综合效益明显。</w:t>
      </w:r>
      <w:r w:rsidRPr="00900BAE">
        <w:rPr>
          <w:rFonts w:ascii="仿宋_GB2312" w:eastAsia="仿宋_GB2312" w:hint="eastAsia"/>
          <w:sz w:val="32"/>
          <w:szCs w:val="32"/>
        </w:rPr>
        <w:t>从资源和发展潜力来看，生物质能总体仍处于发展初期，还存在以下主要问题：</w:t>
      </w:r>
    </w:p>
    <w:p w:rsidR="0024265B" w:rsidRPr="00E5364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F28E9"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b/>
          <w:sz w:val="32"/>
          <w:szCs w:val="32"/>
        </w:rPr>
        <w:t>尚未形成共识。</w:t>
      </w:r>
      <w:r>
        <w:rPr>
          <w:rFonts w:ascii="仿宋_GB2312" w:eastAsia="仿宋_GB2312" w:hint="eastAsia"/>
          <w:sz w:val="32"/>
          <w:szCs w:val="32"/>
        </w:rPr>
        <w:t>目前社会各界对生物质能认识不够充分，一些地方甚至限制成型燃料等生物质能应用，导致生物质能发展受到制约。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EF28E9">
        <w:rPr>
          <w:rFonts w:ascii="仿宋_GB2312" w:eastAsia="仿宋_GB2312" w:hint="eastAsia"/>
          <w:b/>
          <w:sz w:val="32"/>
          <w:szCs w:val="32"/>
        </w:rPr>
        <w:t>是</w:t>
      </w:r>
      <w:r>
        <w:rPr>
          <w:rFonts w:ascii="仿宋_GB2312" w:eastAsia="仿宋_GB2312" w:hint="eastAsia"/>
          <w:b/>
          <w:sz w:val="32"/>
          <w:szCs w:val="32"/>
        </w:rPr>
        <w:t>分布式商业化开发利用经验不足。</w:t>
      </w:r>
      <w:r>
        <w:rPr>
          <w:rFonts w:ascii="仿宋_GB2312" w:eastAsia="仿宋_GB2312" w:hint="eastAsia"/>
          <w:sz w:val="32"/>
          <w:szCs w:val="32"/>
        </w:rPr>
        <w:t>受制于我国农业生产方式，农林生物质原料难以实现大规模收集，一些年利用量超过10万吨的项目，原料收集困难。畜禽粪便收集缺</w:t>
      </w:r>
      <w:r>
        <w:rPr>
          <w:rFonts w:ascii="仿宋_GB2312" w:eastAsia="仿宋_GB2312" w:hint="eastAsia"/>
          <w:sz w:val="32"/>
          <w:szCs w:val="32"/>
        </w:rPr>
        <w:lastRenderedPageBreak/>
        <w:t>乏专用设备，能源化无害化处理难度较大。急需探索就近收集、就近转化、就近消费的生物质能分布式</w:t>
      </w:r>
      <w:r w:rsidRPr="006B3EB8">
        <w:rPr>
          <w:rFonts w:ascii="仿宋_GB2312" w:eastAsia="仿宋_GB2312" w:hint="eastAsia"/>
          <w:sz w:val="32"/>
          <w:szCs w:val="32"/>
        </w:rPr>
        <w:t>商业化</w:t>
      </w:r>
      <w:r>
        <w:rPr>
          <w:rFonts w:ascii="仿宋_GB2312" w:eastAsia="仿宋_GB2312" w:hint="eastAsia"/>
          <w:sz w:val="32"/>
          <w:szCs w:val="32"/>
        </w:rPr>
        <w:t>开发利用模式。</w:t>
      </w:r>
    </w:p>
    <w:p w:rsidR="0024265B" w:rsidRDefault="0024265B" w:rsidP="0024265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三是专业化市场化程度低，技术水平有待提高。</w:t>
      </w:r>
      <w:r>
        <w:rPr>
          <w:rFonts w:ascii="仿宋_GB2312" w:eastAsia="仿宋_GB2312" w:hint="eastAsia"/>
          <w:sz w:val="32"/>
          <w:szCs w:val="32"/>
        </w:rPr>
        <w:t>生物天然气和生物质成型燃料仍处于发展初期，受限于农村市场，专业化程度不高，大型企业主体较少，市场体系不完善，尚未成功开拓高价值商业化市场。纤维素乙醇关键技术及工程化尚未突破，急待开发高效混合原料发酵装置、大型低排放生物质锅炉等现代化专用设备，提高生物天然气和成型燃料工程化水平。</w:t>
      </w:r>
    </w:p>
    <w:p w:rsidR="0024265B" w:rsidRDefault="0024265B" w:rsidP="0024265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四是标准体系不健全。</w:t>
      </w:r>
      <w:r w:rsidRPr="00900BAE">
        <w:rPr>
          <w:rFonts w:ascii="仿宋_GB2312" w:eastAsia="仿宋_GB2312" w:hint="eastAsia"/>
          <w:sz w:val="32"/>
          <w:szCs w:val="32"/>
        </w:rPr>
        <w:t>尚未建立生物天然气、生物成型燃料工业化标准体系，</w:t>
      </w:r>
      <w:r>
        <w:rPr>
          <w:rFonts w:ascii="仿宋_GB2312" w:eastAsia="仿宋_GB2312" w:hint="eastAsia"/>
          <w:sz w:val="32"/>
          <w:szCs w:val="32"/>
        </w:rPr>
        <w:t>缺乏设备、产品、工程技术标准和规范。尚未出台生物质锅炉和生物天然气工程专用的污染物排放标准。生物质能检测认证体系建设滞后，制约了产业专业化规范化发展。缺乏对产品和质量的技术监督。</w:t>
      </w:r>
    </w:p>
    <w:p w:rsidR="0024265B" w:rsidRDefault="0024265B" w:rsidP="0024265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E4814">
        <w:rPr>
          <w:rFonts w:ascii="仿宋_GB2312" w:eastAsia="仿宋_GB2312" w:hint="eastAsia"/>
          <w:b/>
          <w:sz w:val="32"/>
          <w:szCs w:val="32"/>
        </w:rPr>
        <w:t>五是政策不完善。</w:t>
      </w:r>
      <w:r w:rsidRPr="00900BAE">
        <w:rPr>
          <w:rFonts w:ascii="仿宋_GB2312" w:eastAsia="仿宋_GB2312" w:hint="eastAsia"/>
          <w:sz w:val="32"/>
          <w:szCs w:val="32"/>
        </w:rPr>
        <w:t>生物质能开发利用涉及原料收集、加工转化、能源产品消费、伴生品处理等诸多环节，政策分散，难以形成合</w:t>
      </w:r>
      <w:r w:rsidRPr="006E4814">
        <w:rPr>
          <w:rFonts w:ascii="仿宋_GB2312" w:eastAsia="仿宋_GB2312" w:hint="eastAsia"/>
          <w:sz w:val="32"/>
          <w:szCs w:val="32"/>
        </w:rPr>
        <w:t>力。尚未建立生物质能产品优先利用机制，缺乏对生物天然气和成型燃料的终端补贴政策支持。</w:t>
      </w:r>
    </w:p>
    <w:p w:rsidR="0024265B" w:rsidRDefault="0024265B" w:rsidP="0024265B">
      <w:pPr>
        <w:pStyle w:val="1"/>
        <w:spacing w:line="360" w:lineRule="auto"/>
        <w:rPr>
          <w:rFonts w:ascii="黑体" w:eastAsia="黑体" w:hAnsi="黑体"/>
          <w:sz w:val="36"/>
          <w:szCs w:val="36"/>
        </w:rPr>
        <w:sectPr w:rsidR="0024265B" w:rsidSect="00D53D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4265B" w:rsidRPr="00E379D7" w:rsidRDefault="0024265B" w:rsidP="0024265B">
      <w:pPr>
        <w:pStyle w:val="1"/>
        <w:spacing w:line="360" w:lineRule="auto"/>
        <w:rPr>
          <w:rFonts w:ascii="黑体" w:eastAsia="黑体" w:hAnsi="黑体"/>
          <w:sz w:val="36"/>
          <w:szCs w:val="36"/>
        </w:rPr>
      </w:pPr>
      <w:bookmarkStart w:id="10" w:name="_Toc457378370"/>
      <w:r w:rsidRPr="00E379D7">
        <w:rPr>
          <w:rFonts w:ascii="黑体" w:eastAsia="黑体" w:hAnsi="黑体" w:hint="eastAsia"/>
          <w:sz w:val="36"/>
          <w:szCs w:val="36"/>
        </w:rPr>
        <w:lastRenderedPageBreak/>
        <w:t>二、指导思想和</w:t>
      </w:r>
      <w:r>
        <w:rPr>
          <w:rFonts w:ascii="黑体" w:eastAsia="黑体" w:hAnsi="黑体" w:hint="eastAsia"/>
          <w:sz w:val="36"/>
          <w:szCs w:val="36"/>
        </w:rPr>
        <w:t>发展目标</w:t>
      </w:r>
      <w:bookmarkEnd w:id="10"/>
    </w:p>
    <w:p w:rsidR="0024265B" w:rsidRPr="00E379D7" w:rsidRDefault="0024265B" w:rsidP="0024265B">
      <w:pPr>
        <w:pStyle w:val="2"/>
        <w:spacing w:line="360" w:lineRule="auto"/>
        <w:rPr>
          <w:rFonts w:ascii="黑体" w:eastAsia="黑体" w:hAnsi="黑体"/>
          <w:b w:val="0"/>
          <w:sz w:val="32"/>
        </w:rPr>
      </w:pPr>
      <w:bookmarkStart w:id="11" w:name="_Toc457378371"/>
      <w:r w:rsidRPr="00E379D7">
        <w:rPr>
          <w:rFonts w:ascii="黑体" w:eastAsia="黑体" w:hAnsi="黑体" w:hint="eastAsia"/>
          <w:sz w:val="32"/>
        </w:rPr>
        <w:t>（一）指导思想</w:t>
      </w:r>
      <w:bookmarkEnd w:id="11"/>
    </w:p>
    <w:p w:rsidR="0024265B" w:rsidRPr="00EF28E9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00BAE">
        <w:rPr>
          <w:rFonts w:eastAsia="仿宋_GB2312" w:hint="eastAsia"/>
          <w:sz w:val="32"/>
          <w:szCs w:val="32"/>
        </w:rPr>
        <w:t>全面贯彻党的十八大、十八届三中、四中、五中全会和中央经济工作会议精神，</w:t>
      </w:r>
      <w:r>
        <w:rPr>
          <w:rFonts w:eastAsia="仿宋_GB2312" w:hint="eastAsia"/>
          <w:sz w:val="32"/>
          <w:szCs w:val="32"/>
        </w:rPr>
        <w:t>坚持</w:t>
      </w:r>
      <w:r w:rsidRPr="00DD0CE6">
        <w:rPr>
          <w:rFonts w:eastAsia="仿宋_GB2312" w:hint="eastAsia"/>
          <w:sz w:val="32"/>
          <w:szCs w:val="32"/>
        </w:rPr>
        <w:t>创新、协调、绿色、开放、共享</w:t>
      </w:r>
      <w:r>
        <w:rPr>
          <w:rFonts w:eastAsia="仿宋_GB2312" w:hint="eastAsia"/>
          <w:sz w:val="32"/>
          <w:szCs w:val="32"/>
        </w:rPr>
        <w:t>的</w:t>
      </w:r>
      <w:r w:rsidRPr="00DD0CE6">
        <w:rPr>
          <w:rFonts w:eastAsia="仿宋_GB2312" w:hint="eastAsia"/>
          <w:sz w:val="32"/>
          <w:szCs w:val="32"/>
        </w:rPr>
        <w:t>发展理念</w:t>
      </w:r>
      <w:r>
        <w:rPr>
          <w:rFonts w:eastAsia="仿宋_GB2312" w:hint="eastAsia"/>
          <w:sz w:val="32"/>
          <w:szCs w:val="32"/>
        </w:rPr>
        <w:t>，紧紧围绕能源生产和消费革命</w:t>
      </w:r>
      <w:r w:rsidRPr="00900BAE">
        <w:rPr>
          <w:rFonts w:eastAsia="仿宋_GB2312" w:hint="eastAsia"/>
          <w:sz w:val="32"/>
          <w:szCs w:val="32"/>
        </w:rPr>
        <w:t>，主动适应经济发展新常态，按照全面建成小康社会的战略目标，</w:t>
      </w:r>
      <w:r w:rsidRPr="00EF28E9">
        <w:rPr>
          <w:rFonts w:eastAsia="仿宋_GB2312" w:hint="eastAsia"/>
          <w:sz w:val="32"/>
          <w:szCs w:val="32"/>
        </w:rPr>
        <w:t>把生物质能作为</w:t>
      </w:r>
      <w:r>
        <w:rPr>
          <w:rFonts w:eastAsia="仿宋_GB2312" w:hint="eastAsia"/>
          <w:sz w:val="32"/>
          <w:szCs w:val="32"/>
        </w:rPr>
        <w:t>优化能源结构、改善生态环境、发展循环经济的重要内容，立足于分布式开发利用，扩大市场规模，加快技术进步，</w:t>
      </w:r>
      <w:r w:rsidRPr="00EF28E9">
        <w:rPr>
          <w:rFonts w:eastAsia="仿宋_GB2312" w:hint="eastAsia"/>
          <w:sz w:val="32"/>
          <w:szCs w:val="32"/>
        </w:rPr>
        <w:t>完善</w:t>
      </w:r>
      <w:r>
        <w:rPr>
          <w:rFonts w:eastAsia="仿宋_GB2312" w:hint="eastAsia"/>
          <w:sz w:val="32"/>
          <w:szCs w:val="32"/>
        </w:rPr>
        <w:t>产业</w:t>
      </w:r>
      <w:r w:rsidRPr="00EF28E9">
        <w:rPr>
          <w:rFonts w:eastAsia="仿宋_GB2312" w:hint="eastAsia"/>
          <w:sz w:val="32"/>
          <w:szCs w:val="32"/>
        </w:rPr>
        <w:t>体系，</w:t>
      </w:r>
      <w:r>
        <w:rPr>
          <w:rFonts w:eastAsia="仿宋_GB2312" w:hint="eastAsia"/>
          <w:sz w:val="32"/>
          <w:szCs w:val="32"/>
        </w:rPr>
        <w:t>加强政策支持，</w:t>
      </w:r>
      <w:r w:rsidRPr="00EF28E9">
        <w:rPr>
          <w:rFonts w:eastAsia="仿宋_GB2312" w:hint="eastAsia"/>
          <w:sz w:val="32"/>
          <w:szCs w:val="32"/>
        </w:rPr>
        <w:t>推进生物质能规模化、专业化、产业化和多元化发展</w:t>
      </w:r>
      <w:r>
        <w:rPr>
          <w:rFonts w:eastAsia="仿宋_GB2312" w:hint="eastAsia"/>
          <w:sz w:val="32"/>
          <w:szCs w:val="32"/>
        </w:rPr>
        <w:t>，促进新型城镇化和生态文明建设。</w:t>
      </w:r>
    </w:p>
    <w:p w:rsidR="0024265B" w:rsidRPr="00E379D7" w:rsidRDefault="0024265B" w:rsidP="0024265B">
      <w:pPr>
        <w:pStyle w:val="2"/>
        <w:spacing w:line="360" w:lineRule="auto"/>
        <w:rPr>
          <w:rFonts w:ascii="黑体" w:eastAsia="黑体" w:hAnsi="黑体"/>
          <w:b w:val="0"/>
          <w:sz w:val="32"/>
        </w:rPr>
      </w:pPr>
      <w:bookmarkStart w:id="12" w:name="_Toc457378372"/>
      <w:r w:rsidRPr="00E379D7">
        <w:rPr>
          <w:rFonts w:ascii="黑体" w:eastAsia="黑体" w:hAnsi="黑体" w:hint="eastAsia"/>
          <w:sz w:val="32"/>
        </w:rPr>
        <w:t>（二）基本原则</w:t>
      </w:r>
      <w:bookmarkEnd w:id="12"/>
    </w:p>
    <w:p w:rsidR="0024265B" w:rsidRDefault="0024265B" w:rsidP="0024265B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坚持分布式开发。</w:t>
      </w:r>
      <w:r w:rsidRPr="00900BAE">
        <w:rPr>
          <w:rFonts w:eastAsia="仿宋_GB2312" w:hint="eastAsia"/>
          <w:sz w:val="32"/>
          <w:szCs w:val="32"/>
        </w:rPr>
        <w:t>根据资源条件做好规划，确定项目布局，因地制宜确定适应资源条件的项目规模，形成</w:t>
      </w:r>
      <w:r>
        <w:rPr>
          <w:rFonts w:eastAsia="仿宋_GB2312" w:hint="eastAsia"/>
          <w:sz w:val="32"/>
          <w:szCs w:val="32"/>
        </w:rPr>
        <w:t>就近</w:t>
      </w:r>
      <w:r w:rsidRPr="004069C3">
        <w:rPr>
          <w:rFonts w:eastAsia="仿宋_GB2312" w:hint="eastAsia"/>
          <w:sz w:val="32"/>
          <w:szCs w:val="32"/>
        </w:rPr>
        <w:t>收集</w:t>
      </w:r>
      <w:r>
        <w:rPr>
          <w:rFonts w:eastAsia="仿宋_GB2312" w:hint="eastAsia"/>
          <w:sz w:val="32"/>
          <w:szCs w:val="32"/>
        </w:rPr>
        <w:t>资源</w:t>
      </w:r>
      <w:r w:rsidRPr="004069C3">
        <w:rPr>
          <w:rFonts w:eastAsia="仿宋_GB2312" w:hint="eastAsia"/>
          <w:sz w:val="32"/>
          <w:szCs w:val="32"/>
        </w:rPr>
        <w:t>、就</w:t>
      </w:r>
      <w:r w:rsidRPr="00346615">
        <w:rPr>
          <w:rFonts w:eastAsia="仿宋_GB2312" w:hint="eastAsia"/>
          <w:sz w:val="32"/>
          <w:szCs w:val="32"/>
        </w:rPr>
        <w:t>近加</w:t>
      </w:r>
      <w:r w:rsidRPr="004069C3">
        <w:rPr>
          <w:rFonts w:eastAsia="仿宋_GB2312" w:hint="eastAsia"/>
          <w:sz w:val="32"/>
          <w:szCs w:val="32"/>
        </w:rPr>
        <w:t>工</w:t>
      </w:r>
      <w:r>
        <w:rPr>
          <w:rFonts w:eastAsia="仿宋_GB2312" w:hint="eastAsia"/>
          <w:sz w:val="32"/>
          <w:szCs w:val="32"/>
        </w:rPr>
        <w:t>转化、</w:t>
      </w:r>
      <w:r w:rsidRPr="004069C3">
        <w:rPr>
          <w:rFonts w:eastAsia="仿宋_GB2312" w:hint="eastAsia"/>
          <w:sz w:val="32"/>
          <w:szCs w:val="32"/>
        </w:rPr>
        <w:t>就近</w:t>
      </w:r>
      <w:r>
        <w:rPr>
          <w:rFonts w:eastAsia="仿宋_GB2312" w:hint="eastAsia"/>
          <w:sz w:val="32"/>
          <w:szCs w:val="32"/>
        </w:rPr>
        <w:t>消费</w:t>
      </w:r>
      <w:r w:rsidRPr="004069C3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分布</w:t>
      </w:r>
      <w:r w:rsidRPr="004069C3">
        <w:rPr>
          <w:rFonts w:eastAsia="仿宋_GB2312" w:hint="eastAsia"/>
          <w:sz w:val="32"/>
          <w:szCs w:val="32"/>
        </w:rPr>
        <w:t>式</w:t>
      </w:r>
      <w:r>
        <w:rPr>
          <w:rFonts w:eastAsia="仿宋_GB2312" w:hint="eastAsia"/>
          <w:sz w:val="32"/>
          <w:szCs w:val="32"/>
        </w:rPr>
        <w:t>开发利用模式，提高生物质能利用效率。</w:t>
      </w:r>
    </w:p>
    <w:p w:rsidR="0024265B" w:rsidRDefault="0024265B" w:rsidP="0024265B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坚持</w:t>
      </w:r>
      <w:r w:rsidRPr="00900BAE">
        <w:rPr>
          <w:rFonts w:eastAsia="仿宋_GB2312" w:hint="eastAsia"/>
          <w:b/>
          <w:sz w:val="32"/>
          <w:szCs w:val="32"/>
        </w:rPr>
        <w:t>用户侧替代。</w:t>
      </w:r>
      <w:r w:rsidRPr="00900BAE">
        <w:rPr>
          <w:rFonts w:eastAsia="仿宋_GB2312" w:hint="eastAsia"/>
          <w:sz w:val="32"/>
          <w:szCs w:val="32"/>
        </w:rPr>
        <w:t>发挥</w:t>
      </w:r>
      <w:r>
        <w:rPr>
          <w:rFonts w:eastAsia="仿宋_GB2312" w:hint="eastAsia"/>
          <w:sz w:val="32"/>
          <w:szCs w:val="32"/>
        </w:rPr>
        <w:t>生物质布局灵活、产品多样的优势，大力推进生物质冷热电多联产、生物质锅炉、生物质与其他清洁能源互补系统等在当地用户侧直接替代燃煤，提升用户侧能源系统效率，有效应对大气污染。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坚持融入环保</w:t>
      </w:r>
      <w:r w:rsidRPr="00900BAE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900BAE">
        <w:rPr>
          <w:rFonts w:eastAsia="仿宋_GB2312" w:hint="eastAsia"/>
          <w:sz w:val="32"/>
          <w:szCs w:val="32"/>
        </w:rPr>
        <w:t>将生物质能开发利用</w:t>
      </w:r>
      <w:r>
        <w:rPr>
          <w:rFonts w:eastAsia="仿宋_GB2312" w:hint="eastAsia"/>
          <w:sz w:val="32"/>
          <w:szCs w:val="32"/>
        </w:rPr>
        <w:t>融</w:t>
      </w:r>
      <w:r w:rsidRPr="00900BAE">
        <w:rPr>
          <w:rFonts w:eastAsia="仿宋_GB2312" w:hint="eastAsia"/>
          <w:sz w:val="32"/>
          <w:szCs w:val="32"/>
        </w:rPr>
        <w:t>入环保</w:t>
      </w:r>
      <w:r>
        <w:rPr>
          <w:rFonts w:eastAsia="仿宋_GB2312" w:hint="eastAsia"/>
          <w:sz w:val="32"/>
          <w:szCs w:val="32"/>
        </w:rPr>
        <w:t>体系，通过有机废弃物的大规模能源化利用，加强主动型源头污染防治，直接</w:t>
      </w:r>
      <w:r>
        <w:rPr>
          <w:rFonts w:ascii="仿宋_GB2312" w:eastAsia="仿宋_GB2312" w:hAnsi="仿宋" w:hint="eastAsia"/>
          <w:sz w:val="32"/>
          <w:szCs w:val="32"/>
        </w:rPr>
        <w:t>减少秸秆露天焚烧、畜禽粪便污染排放，减轻对水、土、气的污染，建立生物质能开发利用与环保相互促进机制。</w:t>
      </w:r>
    </w:p>
    <w:p w:rsidR="0024265B" w:rsidRDefault="0024265B" w:rsidP="0024265B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坚持</w:t>
      </w:r>
      <w:r w:rsidRPr="00900BAE">
        <w:rPr>
          <w:rFonts w:eastAsia="仿宋_GB2312" w:hint="eastAsia"/>
          <w:b/>
          <w:sz w:val="32"/>
          <w:szCs w:val="32"/>
        </w:rPr>
        <w:t>梯级利用。</w:t>
      </w:r>
      <w:r w:rsidRPr="00900BAE">
        <w:rPr>
          <w:rFonts w:eastAsia="仿宋_GB2312" w:hint="eastAsia"/>
          <w:sz w:val="32"/>
          <w:szCs w:val="32"/>
        </w:rPr>
        <w:t>立足于多种资源</w:t>
      </w:r>
      <w:r>
        <w:rPr>
          <w:rFonts w:eastAsia="仿宋_GB2312" w:hint="eastAsia"/>
          <w:sz w:val="32"/>
          <w:szCs w:val="32"/>
        </w:rPr>
        <w:t>和多样化用能需求，开发形成电、气、热、燃料等多元化产品，加快非电领域应用，推进生物质能循环梯级利用，构建生物质能多联产循环经济。</w:t>
      </w:r>
    </w:p>
    <w:p w:rsidR="0024265B" w:rsidRDefault="0024265B" w:rsidP="0024265B">
      <w:pPr>
        <w:pStyle w:val="2"/>
        <w:rPr>
          <w:rFonts w:eastAsia="仿宋_GB2312"/>
          <w:sz w:val="32"/>
        </w:rPr>
      </w:pPr>
      <w:bookmarkStart w:id="13" w:name="_Toc457378373"/>
      <w:r w:rsidRPr="00E379D7">
        <w:rPr>
          <w:rFonts w:ascii="黑体" w:eastAsia="黑体" w:hAnsi="黑体" w:hint="eastAsia"/>
          <w:sz w:val="32"/>
        </w:rPr>
        <w:t>（</w:t>
      </w:r>
      <w:r>
        <w:rPr>
          <w:rFonts w:ascii="黑体" w:eastAsia="黑体" w:hAnsi="黑体" w:hint="eastAsia"/>
          <w:sz w:val="32"/>
        </w:rPr>
        <w:t>三</w:t>
      </w:r>
      <w:r w:rsidRPr="00E379D7">
        <w:rPr>
          <w:rFonts w:ascii="黑体" w:eastAsia="黑体" w:hAnsi="黑体" w:hint="eastAsia"/>
          <w:sz w:val="32"/>
        </w:rPr>
        <w:t>）</w:t>
      </w:r>
      <w:r>
        <w:rPr>
          <w:rFonts w:ascii="黑体" w:eastAsia="黑体" w:hAnsi="黑体" w:hint="eastAsia"/>
          <w:sz w:val="32"/>
        </w:rPr>
        <w:t>发展目标</w:t>
      </w:r>
      <w:bookmarkEnd w:id="13"/>
    </w:p>
    <w:p w:rsidR="0024265B" w:rsidRPr="009B1BDF" w:rsidRDefault="0024265B" w:rsidP="0024265B">
      <w:pPr>
        <w:spacing w:line="58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到</w:t>
      </w:r>
      <w:r w:rsidRPr="009B1BDF">
        <w:rPr>
          <w:rFonts w:ascii="仿宋_GB2312" w:eastAsia="仿宋_GB2312" w:hint="eastAsia"/>
          <w:sz w:val="32"/>
          <w:szCs w:val="32"/>
        </w:rPr>
        <w:t>2020年，生物质能基本实现商业化和规模化利用。生物质能年利用量约5</w:t>
      </w:r>
      <w:r>
        <w:rPr>
          <w:rFonts w:ascii="仿宋_GB2312" w:eastAsia="仿宋_GB2312" w:hint="eastAsia"/>
          <w:sz w:val="32"/>
          <w:szCs w:val="32"/>
        </w:rPr>
        <w:t>8</w:t>
      </w:r>
      <w:r w:rsidRPr="009B1BDF">
        <w:rPr>
          <w:rFonts w:ascii="仿宋_GB2312" w:eastAsia="仿宋_GB2312" w:hint="eastAsia"/>
          <w:sz w:val="32"/>
          <w:szCs w:val="32"/>
        </w:rPr>
        <w:t>00万吨标准煤。生物质发电总装机容量</w:t>
      </w:r>
      <w:r>
        <w:rPr>
          <w:rFonts w:ascii="仿宋_GB2312" w:eastAsia="仿宋_GB2312" w:hint="eastAsia"/>
          <w:sz w:val="32"/>
          <w:szCs w:val="32"/>
        </w:rPr>
        <w:t>达到</w:t>
      </w:r>
      <w:r w:rsidRPr="009B1BDF">
        <w:rPr>
          <w:rFonts w:ascii="仿宋_GB2312" w:eastAsia="仿宋_GB2312" w:hint="eastAsia"/>
          <w:sz w:val="32"/>
          <w:szCs w:val="32"/>
        </w:rPr>
        <w:t>1500万千瓦，年发电量900亿</w:t>
      </w:r>
      <w:r>
        <w:rPr>
          <w:rFonts w:ascii="仿宋_GB2312" w:eastAsia="仿宋_GB2312" w:hint="eastAsia"/>
          <w:sz w:val="32"/>
          <w:szCs w:val="32"/>
        </w:rPr>
        <w:t>千瓦时</w:t>
      </w:r>
      <w:r w:rsidRPr="009B1BDF">
        <w:rPr>
          <w:rFonts w:ascii="仿宋_GB2312" w:eastAsia="仿宋_GB2312" w:hint="eastAsia"/>
          <w:sz w:val="32"/>
          <w:szCs w:val="32"/>
        </w:rPr>
        <w:t>，其中农林生物质直燃发电700万千瓦，城镇生活垃圾焚烧发电750万千瓦，沼气发电50万千瓦；生物天然气年利用量</w:t>
      </w:r>
      <w:r>
        <w:rPr>
          <w:rFonts w:ascii="仿宋_GB2312" w:eastAsia="仿宋_GB2312" w:hint="eastAsia"/>
          <w:sz w:val="32"/>
          <w:szCs w:val="32"/>
        </w:rPr>
        <w:t>8</w:t>
      </w:r>
      <w:r w:rsidRPr="009B1BDF">
        <w:rPr>
          <w:rFonts w:ascii="仿宋_GB2312" w:eastAsia="仿宋_GB2312" w:hint="eastAsia"/>
          <w:sz w:val="32"/>
          <w:szCs w:val="32"/>
        </w:rPr>
        <w:t>0亿立方米；生物液体燃料年利用量600万吨；生物质成型燃料年利用量</w:t>
      </w:r>
      <w:r>
        <w:rPr>
          <w:rFonts w:ascii="仿宋_GB2312" w:eastAsia="仿宋_GB2312" w:hint="eastAsia"/>
          <w:sz w:val="32"/>
          <w:szCs w:val="32"/>
        </w:rPr>
        <w:t>3</w:t>
      </w:r>
      <w:r w:rsidRPr="009B1BDF">
        <w:rPr>
          <w:rFonts w:ascii="仿宋_GB2312" w:eastAsia="仿宋_GB2312" w:hint="eastAsia"/>
          <w:sz w:val="32"/>
          <w:szCs w:val="32"/>
        </w:rPr>
        <w:t>000万吨。</w:t>
      </w:r>
    </w:p>
    <w:tbl>
      <w:tblPr>
        <w:tblpPr w:leftFromText="180" w:rightFromText="180" w:vertAnchor="text" w:horzAnchor="margin" w:tblpY="202"/>
        <w:tblW w:w="5000" w:type="pct"/>
        <w:tblCellMar>
          <w:left w:w="0" w:type="dxa"/>
          <w:right w:w="0" w:type="dxa"/>
        </w:tblCellMar>
        <w:tblLook w:val="0000"/>
      </w:tblPr>
      <w:tblGrid>
        <w:gridCol w:w="2744"/>
        <w:gridCol w:w="677"/>
        <w:gridCol w:w="988"/>
        <w:gridCol w:w="673"/>
        <w:gridCol w:w="1305"/>
        <w:gridCol w:w="1947"/>
      </w:tblGrid>
      <w:tr w:rsidR="0024265B" w:rsidRPr="005D7CC1" w:rsidTr="000926F9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7CC1">
              <w:rPr>
                <w:rFonts w:hint="eastAsia"/>
                <w:b/>
                <w:sz w:val="24"/>
                <w:szCs w:val="24"/>
              </w:rPr>
              <w:t>专栏</w:t>
            </w:r>
            <w:r w:rsidRPr="005D7CC1">
              <w:rPr>
                <w:rFonts w:hint="eastAsia"/>
                <w:b/>
                <w:sz w:val="24"/>
                <w:szCs w:val="24"/>
              </w:rPr>
              <w:t>2</w:t>
            </w:r>
            <w:r w:rsidRPr="005D7CC1"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“</w:t>
            </w:r>
            <w:r w:rsidRPr="005D7CC1">
              <w:rPr>
                <w:rFonts w:hint="eastAsia"/>
                <w:b/>
                <w:sz w:val="24"/>
                <w:szCs w:val="24"/>
              </w:rPr>
              <w:t>十三五</w:t>
            </w:r>
            <w:r>
              <w:rPr>
                <w:rFonts w:hint="eastAsia"/>
                <w:b/>
                <w:sz w:val="24"/>
                <w:szCs w:val="24"/>
              </w:rPr>
              <w:t>”</w:t>
            </w:r>
            <w:r w:rsidRPr="005D7CC1">
              <w:rPr>
                <w:rFonts w:hint="eastAsia"/>
                <w:b/>
                <w:sz w:val="24"/>
                <w:szCs w:val="24"/>
              </w:rPr>
              <w:t>生物质能发展</w:t>
            </w:r>
            <w:r>
              <w:rPr>
                <w:rFonts w:hint="eastAsia"/>
                <w:b/>
                <w:sz w:val="24"/>
                <w:szCs w:val="24"/>
              </w:rPr>
              <w:t>目标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利用方式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利用规模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年产量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替代化石能源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万吨</w:t>
            </w:r>
            <w:r w:rsidRPr="005D7CC1"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  <w:t>/年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1. 生物质发电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/>
                <w:color w:val="000000"/>
                <w:sz w:val="24"/>
                <w:szCs w:val="24"/>
              </w:rPr>
              <w:t>1</w:t>
            </w: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  <w:r w:rsidRPr="0053681D">
              <w:rPr>
                <w:rFonts w:ascii="仿宋_GB2312" w:eastAsia="仿宋_GB2312" w:hAnsi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万千瓦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亿千瓦时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2660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 xml:space="preserve">. </w:t>
            </w: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生物天然气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/>
                <w:color w:val="000000"/>
                <w:sz w:val="24"/>
                <w:szCs w:val="24"/>
              </w:rPr>
              <w:t>亿立方米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96</w:t>
            </w:r>
            <w:r w:rsidRPr="005368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 xml:space="preserve">. </w:t>
            </w: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生物质成型燃料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万吨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  <w:r w:rsidRPr="0053681D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 xml:space="preserve">. </w:t>
            </w:r>
            <w:r w:rsidRPr="0053681D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生物液体燃料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万吨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53681D">
              <w:rPr>
                <w:rFonts w:ascii="仿宋_GB2312" w:eastAsia="仿宋_GB2312" w:hAnsi="宋体"/>
                <w:bCs/>
                <w:sz w:val="24"/>
                <w:szCs w:val="24"/>
              </w:rPr>
              <w:t>6</w:t>
            </w:r>
            <w:r w:rsidRPr="0053681D">
              <w:rPr>
                <w:rFonts w:ascii="仿宋_GB2312" w:eastAsia="仿宋_GB2312" w:hAnsi="宋体" w:hint="eastAsia"/>
                <w:bCs/>
                <w:sz w:val="24"/>
                <w:szCs w:val="24"/>
              </w:rPr>
              <w:t>80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ind w:right="120"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生物燃料乙醇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万吨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38</w:t>
            </w:r>
            <w:r w:rsidRPr="0053681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生物柴油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3681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万吨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3681D" w:rsidRDefault="0024265B" w:rsidP="000926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 w:rsidRPr="0053681D">
              <w:rPr>
                <w:rFonts w:ascii="仿宋_GB2312" w:eastAsia="仿宋_GB2312" w:hAnsi="宋体"/>
                <w:sz w:val="24"/>
                <w:szCs w:val="24"/>
              </w:rPr>
              <w:t>0</w:t>
            </w:r>
          </w:p>
        </w:tc>
      </w:tr>
      <w:tr w:rsidR="0024265B" w:rsidRPr="005D7CC1" w:rsidTr="000926F9">
        <w:trPr>
          <w:trHeight w:val="5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总  计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keepNext/>
              <w:keepLines/>
              <w:jc w:val="center"/>
              <w:outlineLvl w:val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5800</w:t>
            </w:r>
          </w:p>
        </w:tc>
      </w:tr>
    </w:tbl>
    <w:p w:rsidR="0024265B" w:rsidRDefault="0024265B" w:rsidP="0024265B">
      <w:bookmarkStart w:id="14" w:name="_Toc306279962"/>
      <w:bookmarkStart w:id="15" w:name="_Toc306289182"/>
    </w:p>
    <w:p w:rsidR="0024265B" w:rsidRPr="009B43CA" w:rsidRDefault="0024265B" w:rsidP="0024265B">
      <w:pPr>
        <w:sectPr w:rsidR="0024265B" w:rsidRPr="009B43CA" w:rsidSect="00103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4265B" w:rsidRPr="00257281" w:rsidRDefault="0024265B" w:rsidP="0024265B">
      <w:pPr>
        <w:pStyle w:val="1"/>
        <w:spacing w:line="360" w:lineRule="auto"/>
        <w:rPr>
          <w:rFonts w:ascii="黑体" w:eastAsia="黑体" w:hAnsi="黑体"/>
          <w:sz w:val="36"/>
          <w:szCs w:val="36"/>
        </w:rPr>
      </w:pPr>
      <w:bookmarkStart w:id="16" w:name="_Toc457378374"/>
      <w:r>
        <w:rPr>
          <w:rFonts w:ascii="黑体" w:eastAsia="黑体" w:hAnsi="黑体" w:hint="eastAsia"/>
          <w:sz w:val="36"/>
          <w:szCs w:val="36"/>
        </w:rPr>
        <w:lastRenderedPageBreak/>
        <w:t>三</w:t>
      </w:r>
      <w:r w:rsidRPr="00257281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发展布局</w:t>
      </w:r>
      <w:r w:rsidRPr="00257281">
        <w:rPr>
          <w:rFonts w:ascii="黑体" w:eastAsia="黑体" w:hAnsi="黑体" w:hint="eastAsia"/>
          <w:sz w:val="36"/>
          <w:szCs w:val="36"/>
        </w:rPr>
        <w:t>和</w:t>
      </w:r>
      <w:bookmarkEnd w:id="14"/>
      <w:bookmarkEnd w:id="15"/>
      <w:r>
        <w:rPr>
          <w:rFonts w:ascii="黑体" w:eastAsia="黑体" w:hAnsi="黑体" w:hint="eastAsia"/>
          <w:sz w:val="36"/>
          <w:szCs w:val="36"/>
        </w:rPr>
        <w:t>建设重点</w:t>
      </w:r>
      <w:bookmarkEnd w:id="16"/>
    </w:p>
    <w:p w:rsidR="0024265B" w:rsidRDefault="0024265B" w:rsidP="0024265B">
      <w:pPr>
        <w:pStyle w:val="2"/>
        <w:spacing w:line="360" w:lineRule="auto"/>
        <w:rPr>
          <w:rFonts w:ascii="黑体" w:eastAsia="黑体" w:hAnsi="黑体"/>
          <w:sz w:val="32"/>
        </w:rPr>
      </w:pPr>
      <w:bookmarkStart w:id="17" w:name="_Toc457378375"/>
      <w:r w:rsidRPr="007F37E0">
        <w:rPr>
          <w:rFonts w:ascii="黑体" w:eastAsia="黑体" w:hAnsi="黑体" w:hint="eastAsia"/>
          <w:sz w:val="32"/>
        </w:rPr>
        <w:t>（</w:t>
      </w:r>
      <w:r>
        <w:rPr>
          <w:rFonts w:ascii="黑体" w:eastAsia="黑体" w:hAnsi="黑体" w:hint="eastAsia"/>
          <w:sz w:val="32"/>
        </w:rPr>
        <w:t>一</w:t>
      </w:r>
      <w:r w:rsidRPr="007F37E0">
        <w:rPr>
          <w:rFonts w:ascii="黑体" w:eastAsia="黑体" w:hAnsi="黑体" w:hint="eastAsia"/>
          <w:sz w:val="32"/>
        </w:rPr>
        <w:t>）</w:t>
      </w:r>
      <w:r>
        <w:rPr>
          <w:rFonts w:ascii="黑体" w:eastAsia="黑体" w:hAnsi="黑体" w:hint="eastAsia"/>
          <w:sz w:val="32"/>
        </w:rPr>
        <w:t>大力推动</w:t>
      </w:r>
      <w:r w:rsidRPr="007F37E0">
        <w:rPr>
          <w:rFonts w:ascii="黑体" w:eastAsia="黑体" w:hAnsi="黑体" w:hint="eastAsia"/>
          <w:sz w:val="32"/>
        </w:rPr>
        <w:t>生物天然气规模化发展</w:t>
      </w:r>
      <w:bookmarkEnd w:id="17"/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sz w:val="32"/>
          <w:szCs w:val="32"/>
        </w:rPr>
        <w:t>到2020年，</w:t>
      </w:r>
      <w:r w:rsidRPr="00524687">
        <w:rPr>
          <w:rFonts w:ascii="仿宋_GB2312" w:eastAsia="仿宋_GB2312"/>
          <w:sz w:val="32"/>
          <w:szCs w:val="32"/>
        </w:rPr>
        <w:t>初步形成一定规模的</w:t>
      </w:r>
      <w:r w:rsidRPr="00524687">
        <w:rPr>
          <w:rFonts w:ascii="仿宋_GB2312" w:eastAsia="仿宋_GB2312" w:hint="eastAsia"/>
          <w:sz w:val="32"/>
          <w:szCs w:val="32"/>
        </w:rPr>
        <w:t>绿色低碳</w:t>
      </w:r>
      <w:r w:rsidRPr="00524687">
        <w:rPr>
          <w:rFonts w:ascii="仿宋_GB2312" w:eastAsia="仿宋_GB2312"/>
          <w:sz w:val="32"/>
          <w:szCs w:val="32"/>
        </w:rPr>
        <w:t>生物天然气产业</w:t>
      </w:r>
      <w:r w:rsidRPr="00EF28E9">
        <w:rPr>
          <w:rFonts w:ascii="仿宋_GB2312" w:eastAsia="仿宋_GB2312" w:hint="eastAsia"/>
          <w:sz w:val="32"/>
          <w:szCs w:val="32"/>
        </w:rPr>
        <w:t>，</w:t>
      </w:r>
      <w:r w:rsidRPr="00524687">
        <w:rPr>
          <w:rFonts w:ascii="仿宋_GB2312" w:eastAsia="仿宋_GB2312" w:hint="eastAsia"/>
          <w:sz w:val="32"/>
          <w:szCs w:val="32"/>
        </w:rPr>
        <w:t>年</w:t>
      </w:r>
      <w:r w:rsidRPr="00524687">
        <w:rPr>
          <w:rFonts w:ascii="仿宋_GB2312" w:eastAsia="仿宋_GB2312"/>
          <w:sz w:val="32"/>
          <w:szCs w:val="32"/>
        </w:rPr>
        <w:t>产量达到</w:t>
      </w:r>
      <w:r>
        <w:rPr>
          <w:rFonts w:ascii="仿宋_GB2312" w:eastAsia="仿宋_GB2312" w:hint="eastAsia"/>
          <w:sz w:val="32"/>
          <w:szCs w:val="32"/>
        </w:rPr>
        <w:t>80</w:t>
      </w:r>
      <w:r w:rsidRPr="00524687">
        <w:rPr>
          <w:rFonts w:ascii="仿宋_GB2312" w:eastAsia="仿宋_GB2312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立方米，建设160</w:t>
      </w:r>
      <w:r w:rsidRPr="00524687">
        <w:rPr>
          <w:rFonts w:ascii="仿宋_GB2312" w:eastAsia="仿宋_GB2312"/>
          <w:sz w:val="32"/>
          <w:szCs w:val="32"/>
        </w:rPr>
        <w:t>个生物天然气示范县</w:t>
      </w:r>
      <w:r>
        <w:rPr>
          <w:rFonts w:ascii="仿宋_GB2312" w:eastAsia="仿宋_GB2312" w:hint="eastAsia"/>
          <w:sz w:val="32"/>
          <w:szCs w:val="32"/>
        </w:rPr>
        <w:t>和循环农业示范县。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63BF4">
        <w:rPr>
          <w:rFonts w:ascii="仿宋_GB2312" w:eastAsia="仿宋_GB2312" w:hint="eastAsia"/>
          <w:b/>
          <w:sz w:val="32"/>
          <w:szCs w:val="32"/>
        </w:rPr>
        <w:t>1、</w:t>
      </w:r>
      <w:r>
        <w:rPr>
          <w:rFonts w:ascii="仿宋_GB2312" w:eastAsia="仿宋_GB2312" w:hint="eastAsia"/>
          <w:b/>
          <w:sz w:val="32"/>
          <w:szCs w:val="32"/>
        </w:rPr>
        <w:t>发展布局</w:t>
      </w:r>
    </w:p>
    <w:p w:rsidR="0024265B" w:rsidRDefault="0024265B" w:rsidP="006235B2">
      <w:pPr>
        <w:spacing w:afterLines="50" w:line="360" w:lineRule="auto"/>
        <w:ind w:firstLineChars="200" w:firstLine="640"/>
        <w:rPr>
          <w:rFonts w:eastAsia="仿宋_GB2312"/>
          <w:sz w:val="32"/>
          <w:szCs w:val="32"/>
        </w:rPr>
        <w:sectPr w:rsidR="0024265B" w:rsidSect="00103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32"/>
          <w:szCs w:val="32"/>
        </w:rPr>
        <w:t>在</w:t>
      </w:r>
      <w:r w:rsidRPr="0086603B">
        <w:rPr>
          <w:rFonts w:eastAsia="仿宋_GB2312" w:hint="eastAsia"/>
          <w:sz w:val="32"/>
          <w:szCs w:val="32"/>
        </w:rPr>
        <w:t>粮食主产省份</w:t>
      </w:r>
      <w:r>
        <w:rPr>
          <w:rFonts w:eastAsia="仿宋_GB2312" w:hint="eastAsia"/>
          <w:sz w:val="32"/>
          <w:szCs w:val="32"/>
        </w:rPr>
        <w:t>以及畜禽养殖集中区等种植养殖大县，按照能源、农业、环保“三位一体”格局，整县推进，建设生物天然气循环经济示范区。</w:t>
      </w:r>
    </w:p>
    <w:tbl>
      <w:tblPr>
        <w:tblW w:w="12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972"/>
        <w:gridCol w:w="2555"/>
        <w:gridCol w:w="1399"/>
        <w:gridCol w:w="1842"/>
        <w:gridCol w:w="1640"/>
        <w:gridCol w:w="1616"/>
        <w:gridCol w:w="2058"/>
      </w:tblGrid>
      <w:tr w:rsidR="0024265B" w:rsidRPr="005D7CC1" w:rsidTr="000926F9">
        <w:trPr>
          <w:trHeight w:hRule="exact" w:val="567"/>
          <w:jc w:val="center"/>
        </w:trPr>
        <w:tc>
          <w:tcPr>
            <w:tcW w:w="12779" w:type="dxa"/>
            <w:gridSpan w:val="8"/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5D7CC1">
              <w:rPr>
                <w:rFonts w:hint="eastAsia"/>
                <w:b/>
                <w:sz w:val="24"/>
                <w:szCs w:val="24"/>
              </w:rPr>
              <w:lastRenderedPageBreak/>
              <w:t>专栏</w:t>
            </w:r>
            <w:r w:rsidRPr="005D7CC1">
              <w:rPr>
                <w:rFonts w:hint="eastAsia"/>
                <w:b/>
                <w:sz w:val="24"/>
                <w:szCs w:val="24"/>
              </w:rPr>
              <w:t xml:space="preserve">3  </w:t>
            </w:r>
            <w:r w:rsidRPr="005D7CC1">
              <w:rPr>
                <w:rFonts w:hint="eastAsia"/>
                <w:b/>
                <w:sz w:val="24"/>
                <w:szCs w:val="24"/>
              </w:rPr>
              <w:t>“十三五”全国生物天然气建设布局</w:t>
            </w:r>
          </w:p>
        </w:tc>
      </w:tr>
      <w:tr w:rsidR="0024265B" w:rsidRPr="005D7CC1" w:rsidTr="000926F9">
        <w:trPr>
          <w:trHeight w:hRule="exact" w:val="128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4265B" w:rsidRPr="008631BC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8631BC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555" w:type="dxa"/>
            <w:vAlign w:val="center"/>
          </w:tcPr>
          <w:p w:rsidR="0024265B" w:rsidRPr="008631BC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重点省份</w:t>
            </w:r>
          </w:p>
        </w:tc>
        <w:tc>
          <w:tcPr>
            <w:tcW w:w="1399" w:type="dxa"/>
            <w:vAlign w:val="center"/>
          </w:tcPr>
          <w:p w:rsidR="0024265B" w:rsidRPr="008631BC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种植养殖</w:t>
            </w: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大县数量</w:t>
            </w:r>
          </w:p>
        </w:tc>
        <w:tc>
          <w:tcPr>
            <w:tcW w:w="1842" w:type="dxa"/>
            <w:vAlign w:val="center"/>
          </w:tcPr>
          <w:p w:rsidR="0024265B" w:rsidRPr="008631BC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到</w:t>
            </w:r>
            <w:r w:rsidRPr="008631B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2020年前</w:t>
            </w:r>
            <w:r w:rsidRPr="008631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建设示范县数量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4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秸秆理论资源量（万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  <w:r w:rsidRPr="00A54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4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粪便理论资源量（万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  <w:r w:rsidRPr="00A54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48C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生物天然气发展规模</w:t>
            </w:r>
            <w:r w:rsidRPr="00A548C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(亿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立方米</w:t>
            </w:r>
            <w:r w:rsidRPr="00A548C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/年）</w:t>
            </w:r>
          </w:p>
        </w:tc>
      </w:tr>
      <w:tr w:rsidR="0024265B" w:rsidRPr="005D7CC1" w:rsidTr="000926F9">
        <w:trPr>
          <w:trHeight w:hRule="exact" w:val="72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华北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河北</w:t>
            </w: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、内蒙古等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9250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24265B" w:rsidRPr="005D7CC1" w:rsidTr="000926F9">
        <w:trPr>
          <w:trHeight w:hRule="exact" w:val="70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东北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辽宁、吉林、</w:t>
            </w: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8550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</w:tr>
      <w:tr w:rsidR="0024265B" w:rsidRPr="005D7CC1" w:rsidTr="000926F9">
        <w:trPr>
          <w:trHeight w:hRule="exact" w:val="93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华东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江苏、浙江、安徽、江西、山东等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24265B" w:rsidRPr="005D7CC1" w:rsidTr="000926F9">
        <w:trPr>
          <w:trHeight w:hRule="exact" w:val="712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华中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河南、湖北、湖南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17250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24265B" w:rsidRPr="005D7CC1" w:rsidTr="000926F9">
        <w:trPr>
          <w:trHeight w:hRule="exact" w:val="890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F3DFD" w:rsidRDefault="008F3DFD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华南</w:t>
            </w:r>
          </w:p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西南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广西、重庆、四川等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24265B" w:rsidRPr="005D7CC1" w:rsidTr="000926F9">
        <w:trPr>
          <w:trHeight w:hRule="exact" w:val="647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西北</w:t>
            </w:r>
          </w:p>
        </w:tc>
        <w:tc>
          <w:tcPr>
            <w:tcW w:w="2555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陕西、甘肃、新疆等</w:t>
            </w:r>
          </w:p>
        </w:tc>
        <w:tc>
          <w:tcPr>
            <w:tcW w:w="1399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1616" w:type="dxa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548CB">
              <w:rPr>
                <w:rFonts w:ascii="仿宋_GB2312" w:eastAsia="仿宋_GB2312" w:hAnsi="宋体"/>
                <w:color w:val="000000"/>
                <w:sz w:val="24"/>
                <w:szCs w:val="24"/>
              </w:rPr>
              <w:t>9250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A548CB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24265B" w:rsidRPr="005D7CC1" w:rsidTr="000926F9">
        <w:trPr>
          <w:trHeight w:hRule="exact" w:val="630"/>
          <w:jc w:val="center"/>
        </w:trPr>
        <w:tc>
          <w:tcPr>
            <w:tcW w:w="4224" w:type="dxa"/>
            <w:gridSpan w:val="3"/>
            <w:shd w:val="clear" w:color="auto" w:fill="auto"/>
            <w:noWrap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总 计</w:t>
            </w:r>
          </w:p>
        </w:tc>
        <w:tc>
          <w:tcPr>
            <w:tcW w:w="1399" w:type="dxa"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8E7669"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616" w:type="dxa"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8E7669"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4265B" w:rsidRPr="008E7669" w:rsidRDefault="0024265B" w:rsidP="000926F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24265B" w:rsidRPr="00886D81" w:rsidRDefault="0024265B" w:rsidP="0024265B">
      <w:pPr>
        <w:snapToGrid w:val="0"/>
        <w:ind w:firstLineChars="200" w:firstLine="562"/>
        <w:rPr>
          <w:rFonts w:ascii="仿宋_GB2312" w:eastAsia="仿宋_GB2312"/>
          <w:szCs w:val="28"/>
        </w:rPr>
        <w:sectPr w:rsidR="0024265B" w:rsidRPr="00886D81" w:rsidSect="00194D8D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  <w:r w:rsidRPr="00990B7B">
        <w:rPr>
          <w:rFonts w:ascii="仿宋_GB2312" w:eastAsia="仿宋_GB2312" w:hint="eastAsia"/>
          <w:b/>
          <w:szCs w:val="28"/>
        </w:rPr>
        <w:t>注：</w:t>
      </w:r>
      <w:r w:rsidRPr="00990B7B">
        <w:rPr>
          <w:rFonts w:ascii="仿宋_GB2312" w:eastAsia="仿宋_GB2312" w:hint="eastAsia"/>
          <w:szCs w:val="28"/>
        </w:rPr>
        <w:t>秸秆理论资源量为干物质量（万吨），畜禽粪便理论资源量为鲜重量（万吨）</w:t>
      </w:r>
      <w:r>
        <w:rPr>
          <w:rFonts w:ascii="仿宋_GB2312" w:eastAsia="仿宋_GB2312" w:hint="eastAsia"/>
          <w:szCs w:val="28"/>
        </w:rPr>
        <w:t>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4869">
        <w:rPr>
          <w:rFonts w:ascii="仿宋_GB2312" w:eastAsia="仿宋_GB2312" w:hint="eastAsia"/>
          <w:b/>
          <w:sz w:val="32"/>
          <w:szCs w:val="32"/>
        </w:rPr>
        <w:lastRenderedPageBreak/>
        <w:t>2、</w:t>
      </w:r>
      <w:r>
        <w:rPr>
          <w:rFonts w:ascii="仿宋_GB2312" w:eastAsia="仿宋_GB2312" w:hint="eastAsia"/>
          <w:b/>
          <w:sz w:val="32"/>
          <w:szCs w:val="32"/>
        </w:rPr>
        <w:t>建设重点</w:t>
      </w:r>
    </w:p>
    <w:p w:rsidR="0024265B" w:rsidRPr="00524687" w:rsidRDefault="0024265B" w:rsidP="0024265B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 w:rsidRPr="00162C16">
        <w:rPr>
          <w:rFonts w:ascii="仿宋_GB2312" w:eastAsia="仿宋_GB2312" w:hint="eastAsia"/>
          <w:b/>
          <w:sz w:val="32"/>
          <w:szCs w:val="32"/>
        </w:rPr>
        <w:t>推动全国生物天然气示范县</w:t>
      </w:r>
      <w:r>
        <w:rPr>
          <w:rFonts w:ascii="仿宋_GB2312" w:eastAsia="仿宋_GB2312" w:hint="eastAsia"/>
          <w:b/>
          <w:sz w:val="32"/>
          <w:szCs w:val="32"/>
        </w:rPr>
        <w:t>建设</w:t>
      </w:r>
      <w:r w:rsidRPr="00162C16">
        <w:rPr>
          <w:rFonts w:ascii="仿宋_GB2312" w:eastAsia="仿宋_GB2312" w:hint="eastAsia"/>
          <w:b/>
          <w:sz w:val="32"/>
          <w:szCs w:val="32"/>
        </w:rPr>
        <w:t>。</w:t>
      </w:r>
      <w:r w:rsidRPr="00524687">
        <w:rPr>
          <w:rFonts w:ascii="仿宋_GB2312" w:eastAsia="仿宋_GB2312" w:hint="eastAsia"/>
          <w:sz w:val="32"/>
          <w:szCs w:val="32"/>
        </w:rPr>
        <w:t>以县为单位建立产业体系，选择有机废弃物丰富的</w:t>
      </w:r>
      <w:r>
        <w:rPr>
          <w:rFonts w:ascii="仿宋_GB2312" w:eastAsia="仿宋_GB2312" w:hint="eastAsia"/>
          <w:sz w:val="32"/>
          <w:szCs w:val="32"/>
        </w:rPr>
        <w:t>种植养殖</w:t>
      </w:r>
      <w:r w:rsidRPr="00524687">
        <w:rPr>
          <w:rFonts w:ascii="仿宋_GB2312" w:eastAsia="仿宋_GB2312" w:hint="eastAsia"/>
          <w:sz w:val="32"/>
          <w:szCs w:val="32"/>
        </w:rPr>
        <w:t>大县，编制县域生物天然气开发建设规划</w:t>
      </w:r>
      <w:r w:rsidRPr="00524687">
        <w:rPr>
          <w:rFonts w:ascii="仿宋_GB2312" w:eastAsia="仿宋_GB2312"/>
          <w:sz w:val="32"/>
          <w:szCs w:val="32"/>
        </w:rPr>
        <w:t>，</w:t>
      </w:r>
      <w:r w:rsidRPr="00524687">
        <w:rPr>
          <w:rFonts w:ascii="仿宋_GB2312" w:eastAsia="仿宋_GB2312" w:hint="eastAsia"/>
          <w:sz w:val="32"/>
          <w:szCs w:val="32"/>
        </w:rPr>
        <w:t>立足于整县推进，</w:t>
      </w:r>
      <w:r>
        <w:rPr>
          <w:rFonts w:ascii="仿宋_GB2312" w:eastAsia="仿宋_GB2312" w:hint="eastAsia"/>
          <w:sz w:val="32"/>
          <w:szCs w:val="32"/>
        </w:rPr>
        <w:t>发展</w:t>
      </w:r>
      <w:r w:rsidRPr="00524687">
        <w:rPr>
          <w:rFonts w:ascii="仿宋_GB2312" w:eastAsia="仿宋_GB2312" w:hint="eastAsia"/>
          <w:sz w:val="32"/>
          <w:szCs w:val="32"/>
        </w:rPr>
        <w:t>生物天然气和有机肥</w:t>
      </w:r>
      <w:r w:rsidRPr="00524687">
        <w:rPr>
          <w:rFonts w:ascii="仿宋_GB2312" w:eastAsia="仿宋_GB2312"/>
          <w:sz w:val="32"/>
          <w:szCs w:val="32"/>
        </w:rPr>
        <w:t>，建立</w:t>
      </w:r>
      <w:r w:rsidRPr="00524687">
        <w:rPr>
          <w:rFonts w:ascii="仿宋_GB2312" w:eastAsia="仿宋_GB2312" w:hint="eastAsia"/>
          <w:sz w:val="32"/>
          <w:szCs w:val="32"/>
        </w:rPr>
        <w:t>原料收集保障、生物天然气消费、有机肥利用和环保监管</w:t>
      </w:r>
      <w:r w:rsidRPr="00524687">
        <w:rPr>
          <w:rFonts w:ascii="仿宋_GB2312" w:eastAsia="仿宋_GB2312"/>
          <w:sz w:val="32"/>
          <w:szCs w:val="32"/>
        </w:rPr>
        <w:t>体系，构建县域分布式生产消费模式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4265B" w:rsidRDefault="0024265B" w:rsidP="0024265B">
      <w:pPr>
        <w:spacing w:line="360" w:lineRule="auto"/>
        <w:ind w:firstLine="630"/>
        <w:rPr>
          <w:rFonts w:eastAsia="仿宋_GB2312"/>
          <w:sz w:val="32"/>
          <w:szCs w:val="32"/>
        </w:rPr>
      </w:pPr>
      <w:r w:rsidRPr="00900BAE">
        <w:rPr>
          <w:rFonts w:ascii="仿宋_GB2312" w:eastAsia="仿宋_GB2312" w:hint="eastAsia"/>
          <w:b/>
          <w:sz w:val="32"/>
          <w:szCs w:val="32"/>
        </w:rPr>
        <w:t>加快生物天然气技术进步和商业化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探索</w:t>
      </w:r>
      <w:r w:rsidRPr="00900BAE">
        <w:rPr>
          <w:rFonts w:eastAsia="仿宋_GB2312" w:hint="eastAsia"/>
          <w:sz w:val="32"/>
          <w:szCs w:val="32"/>
        </w:rPr>
        <w:t>专业化投资建设管理模式，</w:t>
      </w:r>
      <w:r>
        <w:rPr>
          <w:rFonts w:eastAsia="仿宋_GB2312" w:hint="eastAsia"/>
          <w:sz w:val="32"/>
          <w:szCs w:val="32"/>
        </w:rPr>
        <w:t>形成技术水平较高、安全环保的新型现代化工业门类。</w:t>
      </w:r>
      <w:r w:rsidRPr="00900BAE">
        <w:rPr>
          <w:rFonts w:eastAsia="仿宋_GB2312" w:hint="eastAsia"/>
          <w:sz w:val="32"/>
          <w:szCs w:val="32"/>
        </w:rPr>
        <w:t>建立县域生物天然气开发建设专营机制</w:t>
      </w:r>
      <w:r>
        <w:rPr>
          <w:rFonts w:eastAsia="仿宋_GB2312" w:hint="eastAsia"/>
          <w:sz w:val="32"/>
          <w:szCs w:val="32"/>
        </w:rPr>
        <w:t>。</w:t>
      </w:r>
      <w:r w:rsidRPr="00900BAE">
        <w:rPr>
          <w:rFonts w:eastAsia="仿宋_GB2312" w:hint="eastAsia"/>
          <w:sz w:val="32"/>
          <w:szCs w:val="32"/>
        </w:rPr>
        <w:t>加快关键技术进步和工程现代化，</w:t>
      </w:r>
      <w:r w:rsidRPr="00FB3531">
        <w:rPr>
          <w:rFonts w:eastAsia="仿宋_GB2312" w:hint="eastAsia"/>
          <w:sz w:val="32"/>
          <w:szCs w:val="32"/>
        </w:rPr>
        <w:t>建立</w:t>
      </w:r>
      <w:r>
        <w:rPr>
          <w:rFonts w:eastAsia="仿宋_GB2312" w:hint="eastAsia"/>
          <w:sz w:val="32"/>
          <w:szCs w:val="32"/>
        </w:rPr>
        <w:t>健全检测、</w:t>
      </w:r>
      <w:r w:rsidRPr="00FB3531">
        <w:rPr>
          <w:rFonts w:eastAsia="仿宋_GB2312" w:hint="eastAsia"/>
          <w:sz w:val="32"/>
          <w:szCs w:val="32"/>
        </w:rPr>
        <w:t>标准</w:t>
      </w:r>
      <w:r>
        <w:rPr>
          <w:rFonts w:eastAsia="仿宋_GB2312" w:hint="eastAsia"/>
          <w:sz w:val="32"/>
          <w:szCs w:val="32"/>
        </w:rPr>
        <w:t>、认证</w:t>
      </w:r>
      <w:r w:rsidRPr="00FB3531">
        <w:rPr>
          <w:rFonts w:eastAsia="仿宋_GB2312" w:hint="eastAsia"/>
          <w:sz w:val="32"/>
          <w:szCs w:val="32"/>
        </w:rPr>
        <w:t>体系</w:t>
      </w:r>
      <w:r>
        <w:rPr>
          <w:rFonts w:eastAsia="仿宋_GB2312" w:hint="eastAsia"/>
          <w:sz w:val="32"/>
          <w:szCs w:val="32"/>
        </w:rPr>
        <w:t>。</w:t>
      </w:r>
      <w:r w:rsidRPr="00900BAE">
        <w:rPr>
          <w:rFonts w:eastAsia="仿宋_GB2312" w:hint="eastAsia"/>
          <w:sz w:val="32"/>
          <w:szCs w:val="32"/>
        </w:rPr>
        <w:t>培育和创新商业化</w:t>
      </w:r>
      <w:r>
        <w:rPr>
          <w:rFonts w:eastAsia="仿宋_GB2312" w:hint="eastAsia"/>
          <w:sz w:val="32"/>
          <w:szCs w:val="32"/>
        </w:rPr>
        <w:t>模式，提高商业化水平。</w:t>
      </w:r>
    </w:p>
    <w:p w:rsidR="0024265B" w:rsidRDefault="0024265B" w:rsidP="0024265B">
      <w:pPr>
        <w:spacing w:line="360" w:lineRule="auto"/>
        <w:ind w:firstLine="630"/>
        <w:rPr>
          <w:rFonts w:eastAsia="仿宋_GB2312"/>
          <w:sz w:val="32"/>
          <w:szCs w:val="32"/>
        </w:rPr>
      </w:pPr>
      <w:r w:rsidRPr="00900BAE">
        <w:rPr>
          <w:rFonts w:ascii="仿宋_GB2312" w:eastAsia="仿宋_GB2312" w:hint="eastAsia"/>
          <w:b/>
          <w:sz w:val="32"/>
          <w:szCs w:val="32"/>
        </w:rPr>
        <w:t>推进生物天然气有机肥专业化规模化建设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F32BD5">
        <w:rPr>
          <w:rFonts w:eastAsia="仿宋_GB2312" w:hint="eastAsia"/>
          <w:sz w:val="32"/>
          <w:szCs w:val="32"/>
        </w:rPr>
        <w:t>以生物天然气项目产生的沼渣沼液为原料，建设专业化</w:t>
      </w:r>
      <w:r>
        <w:rPr>
          <w:rFonts w:eastAsia="仿宋_GB2312" w:hint="eastAsia"/>
          <w:sz w:val="32"/>
          <w:szCs w:val="32"/>
        </w:rPr>
        <w:t>标准化</w:t>
      </w:r>
      <w:r w:rsidRPr="00F32BD5">
        <w:rPr>
          <w:rFonts w:eastAsia="仿宋_GB2312" w:hint="eastAsia"/>
          <w:sz w:val="32"/>
          <w:szCs w:val="32"/>
        </w:rPr>
        <w:t>有机肥项目</w:t>
      </w:r>
      <w:r>
        <w:rPr>
          <w:rFonts w:eastAsia="仿宋_GB2312" w:hint="eastAsia"/>
          <w:sz w:val="32"/>
          <w:szCs w:val="32"/>
        </w:rPr>
        <w:t>。</w:t>
      </w:r>
      <w:r w:rsidRPr="00900BAE">
        <w:rPr>
          <w:rFonts w:eastAsia="仿宋_GB2312" w:hint="eastAsia"/>
          <w:sz w:val="32"/>
          <w:szCs w:val="32"/>
        </w:rPr>
        <w:t>优化提升已建有机肥项目</w:t>
      </w:r>
      <w:r>
        <w:rPr>
          <w:rFonts w:eastAsia="仿宋_GB2312" w:hint="eastAsia"/>
          <w:sz w:val="32"/>
          <w:szCs w:val="32"/>
        </w:rPr>
        <w:t>，</w:t>
      </w:r>
      <w:r w:rsidRPr="00900BAE">
        <w:rPr>
          <w:rFonts w:eastAsia="仿宋_GB2312" w:hint="eastAsia"/>
          <w:sz w:val="32"/>
          <w:szCs w:val="32"/>
        </w:rPr>
        <w:t>加强关键技术研发与装备制造</w:t>
      </w:r>
      <w:r>
        <w:rPr>
          <w:rFonts w:eastAsia="仿宋_GB2312" w:hint="eastAsia"/>
          <w:sz w:val="32"/>
          <w:szCs w:val="32"/>
        </w:rPr>
        <w:t>。创新</w:t>
      </w:r>
      <w:r w:rsidRPr="007A15BE">
        <w:rPr>
          <w:rFonts w:eastAsia="仿宋_GB2312" w:hint="eastAsia"/>
          <w:sz w:val="32"/>
          <w:szCs w:val="32"/>
        </w:rPr>
        <w:t>生物天然气有机肥</w:t>
      </w:r>
      <w:r>
        <w:rPr>
          <w:rFonts w:eastAsia="仿宋_GB2312" w:hint="eastAsia"/>
          <w:sz w:val="32"/>
          <w:szCs w:val="32"/>
        </w:rPr>
        <w:t>产供销用模式，促进有机肥大面积推广，减少化肥使用量，促进土壤改良。</w:t>
      </w:r>
    </w:p>
    <w:p w:rsidR="0024265B" w:rsidRDefault="0024265B" w:rsidP="0024265B">
      <w:pPr>
        <w:ind w:firstLineChars="200" w:firstLine="643"/>
        <w:rPr>
          <w:rFonts w:eastAsia="仿宋_GB2312"/>
          <w:sz w:val="32"/>
          <w:szCs w:val="32"/>
        </w:rPr>
      </w:pPr>
      <w:r w:rsidRPr="00064909">
        <w:rPr>
          <w:rFonts w:ascii="仿宋_GB2312" w:eastAsia="仿宋_GB2312" w:hint="eastAsia"/>
          <w:b/>
          <w:sz w:val="32"/>
          <w:szCs w:val="32"/>
        </w:rPr>
        <w:t>建立</w:t>
      </w:r>
      <w:r>
        <w:rPr>
          <w:rFonts w:ascii="仿宋_GB2312" w:eastAsia="仿宋_GB2312" w:hint="eastAsia"/>
          <w:b/>
          <w:sz w:val="32"/>
          <w:szCs w:val="32"/>
        </w:rPr>
        <w:t>健全产业体系。</w:t>
      </w:r>
      <w:r w:rsidRPr="00900BAE">
        <w:rPr>
          <w:rFonts w:eastAsia="仿宋_GB2312" w:hint="eastAsia"/>
          <w:sz w:val="32"/>
          <w:szCs w:val="32"/>
        </w:rPr>
        <w:t>创新原料收集保障模式，</w:t>
      </w:r>
      <w:r>
        <w:rPr>
          <w:rFonts w:eastAsia="仿宋_GB2312" w:hint="eastAsia"/>
          <w:sz w:val="32"/>
          <w:szCs w:val="32"/>
        </w:rPr>
        <w:t>形成</w:t>
      </w:r>
      <w:r w:rsidRPr="00900BAE">
        <w:rPr>
          <w:rFonts w:eastAsia="仿宋_GB2312" w:hint="eastAsia"/>
          <w:sz w:val="32"/>
          <w:szCs w:val="32"/>
        </w:rPr>
        <w:t>专业化原料收集保障体系。</w:t>
      </w:r>
      <w:r>
        <w:rPr>
          <w:rFonts w:eastAsia="仿宋_GB2312" w:hint="eastAsia"/>
          <w:sz w:val="32"/>
          <w:szCs w:val="32"/>
        </w:rPr>
        <w:t>构建</w:t>
      </w:r>
      <w:r w:rsidRPr="00900BAE">
        <w:rPr>
          <w:rFonts w:eastAsia="仿宋_GB2312" w:hint="eastAsia"/>
          <w:sz w:val="32"/>
          <w:szCs w:val="32"/>
        </w:rPr>
        <w:t>生物天然气多元化消费体系</w:t>
      </w:r>
      <w:r>
        <w:rPr>
          <w:rFonts w:eastAsia="仿宋_GB2312" w:hint="eastAsia"/>
          <w:sz w:val="32"/>
          <w:szCs w:val="32"/>
        </w:rPr>
        <w:t>，强化与常规天然气衔接并网，</w:t>
      </w:r>
      <w:r w:rsidRPr="00900BAE">
        <w:rPr>
          <w:rFonts w:eastAsia="仿宋_GB2312" w:hint="eastAsia"/>
          <w:sz w:val="32"/>
          <w:szCs w:val="32"/>
        </w:rPr>
        <w:t>加快生物天然气市场化应用。建立生物天然气有机肥利用体系，促进有机肥高效利用。建立</w:t>
      </w:r>
      <w:r>
        <w:rPr>
          <w:rFonts w:eastAsia="仿宋_GB2312" w:hint="eastAsia"/>
          <w:sz w:val="32"/>
          <w:szCs w:val="32"/>
        </w:rPr>
        <w:t>健全</w:t>
      </w:r>
      <w:r w:rsidRPr="00900BAE">
        <w:rPr>
          <w:rFonts w:eastAsia="仿宋_GB2312" w:hint="eastAsia"/>
          <w:sz w:val="32"/>
          <w:szCs w:val="32"/>
        </w:rPr>
        <w:t>全过程环保监管体系，保障产业健康发展。</w:t>
      </w:r>
    </w:p>
    <w:p w:rsidR="0024265B" w:rsidRDefault="0024265B" w:rsidP="0024265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4265B" w:rsidRPr="009742A6" w:rsidRDefault="0024265B" w:rsidP="0024265B">
      <w:pPr>
        <w:spacing w:line="360" w:lineRule="auto"/>
        <w:ind w:firstLineChars="150" w:firstLine="482"/>
        <w:outlineLvl w:val="1"/>
        <w:rPr>
          <w:rFonts w:ascii="黑体" w:eastAsia="黑体" w:hAnsi="黑体"/>
          <w:b/>
          <w:sz w:val="32"/>
          <w:szCs w:val="32"/>
        </w:rPr>
      </w:pPr>
      <w:bookmarkStart w:id="18" w:name="_Toc457378376"/>
      <w:r w:rsidRPr="009742A6">
        <w:rPr>
          <w:rFonts w:ascii="黑体" w:eastAsia="黑体" w:hAnsi="黑体" w:hint="eastAsia"/>
          <w:b/>
          <w:sz w:val="32"/>
          <w:szCs w:val="32"/>
        </w:rPr>
        <w:lastRenderedPageBreak/>
        <w:t>（二）积极发展生物质成型燃料供热</w:t>
      </w:r>
      <w:bookmarkEnd w:id="18"/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b/>
          <w:sz w:val="32"/>
          <w:szCs w:val="32"/>
        </w:rPr>
        <w:t>发展布局</w:t>
      </w:r>
    </w:p>
    <w:p w:rsidR="0024265B" w:rsidRDefault="0024265B" w:rsidP="0024265B">
      <w:pPr>
        <w:spacing w:line="360" w:lineRule="auto"/>
        <w:ind w:firstLine="643"/>
        <w:rPr>
          <w:rFonts w:ascii="仿宋_GB2312" w:eastAsia="仿宋_GB2312"/>
          <w:sz w:val="32"/>
          <w:szCs w:val="32"/>
        </w:rPr>
      </w:pPr>
      <w:r w:rsidRPr="00EF28E9">
        <w:rPr>
          <w:rFonts w:ascii="仿宋_GB2312" w:eastAsia="仿宋_GB2312" w:hint="eastAsia"/>
          <w:sz w:val="32"/>
          <w:szCs w:val="32"/>
        </w:rPr>
        <w:t>在具备资源和市场条件的地区，特别是在</w:t>
      </w:r>
      <w:r>
        <w:rPr>
          <w:rFonts w:ascii="仿宋_GB2312" w:eastAsia="仿宋_GB2312" w:hint="eastAsia"/>
          <w:sz w:val="32"/>
          <w:szCs w:val="32"/>
        </w:rPr>
        <w:t>大气污染形势严峻、</w:t>
      </w:r>
      <w:r w:rsidRPr="00EF28E9">
        <w:rPr>
          <w:rFonts w:ascii="仿宋_GB2312" w:eastAsia="仿宋_GB2312" w:hint="eastAsia"/>
          <w:sz w:val="32"/>
          <w:szCs w:val="32"/>
        </w:rPr>
        <w:t>淘汰燃煤锅炉任务较重的京津冀</w:t>
      </w:r>
      <w:r>
        <w:rPr>
          <w:rFonts w:ascii="仿宋_GB2312" w:eastAsia="仿宋_GB2312" w:hint="eastAsia"/>
          <w:sz w:val="32"/>
          <w:szCs w:val="32"/>
        </w:rPr>
        <w:t>鲁</w:t>
      </w:r>
      <w:r w:rsidRPr="00EF28E9">
        <w:rPr>
          <w:rFonts w:ascii="仿宋_GB2312" w:eastAsia="仿宋_GB2312" w:hint="eastAsia"/>
          <w:sz w:val="32"/>
          <w:szCs w:val="32"/>
        </w:rPr>
        <w:t>、长三角、珠三角</w:t>
      </w:r>
      <w:r>
        <w:rPr>
          <w:rFonts w:ascii="仿宋_GB2312" w:eastAsia="仿宋_GB2312" w:hint="eastAsia"/>
          <w:sz w:val="32"/>
          <w:szCs w:val="32"/>
        </w:rPr>
        <w:t>、东北等区域，以及散煤消费较多的农村地区，加快推广生物质成型燃料锅炉供热，为村镇、工业园区及公共和商业设施</w:t>
      </w:r>
      <w:r w:rsidRPr="00EF28E9"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可再生</w:t>
      </w:r>
      <w:r w:rsidRPr="00EF28E9">
        <w:rPr>
          <w:rFonts w:ascii="仿宋_GB2312" w:eastAsia="仿宋_GB2312" w:hint="eastAsia"/>
          <w:sz w:val="32"/>
          <w:szCs w:val="32"/>
        </w:rPr>
        <w:t>清洁热力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942"/>
        <w:gridCol w:w="1585"/>
        <w:gridCol w:w="2126"/>
        <w:gridCol w:w="1843"/>
        <w:gridCol w:w="1983"/>
      </w:tblGrid>
      <w:tr w:rsidR="0024265B" w:rsidRPr="005D7CC1" w:rsidTr="000926F9">
        <w:trPr>
          <w:trHeight w:val="274"/>
          <w:jc w:val="center"/>
        </w:trPr>
        <w:tc>
          <w:tcPr>
            <w:tcW w:w="9037" w:type="dxa"/>
            <w:gridSpan w:val="6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hint="eastAsia"/>
                <w:b/>
                <w:sz w:val="24"/>
                <w:szCs w:val="24"/>
              </w:rPr>
              <w:t>专栏</w:t>
            </w:r>
            <w:r w:rsidRPr="005D7CC1">
              <w:rPr>
                <w:rFonts w:hint="eastAsia"/>
                <w:b/>
                <w:sz w:val="24"/>
                <w:szCs w:val="24"/>
              </w:rPr>
              <w:t xml:space="preserve">4  </w:t>
            </w:r>
            <w:r w:rsidRPr="005D7CC1">
              <w:rPr>
                <w:rFonts w:hint="eastAsia"/>
                <w:b/>
                <w:sz w:val="24"/>
                <w:szCs w:val="24"/>
              </w:rPr>
              <w:t>“十三五”全国</w:t>
            </w:r>
            <w:r>
              <w:rPr>
                <w:rFonts w:hint="eastAsia"/>
                <w:b/>
                <w:sz w:val="24"/>
                <w:szCs w:val="24"/>
              </w:rPr>
              <w:t>生物质</w:t>
            </w:r>
            <w:r w:rsidRPr="005D7CC1">
              <w:rPr>
                <w:rFonts w:hint="eastAsia"/>
                <w:b/>
                <w:sz w:val="24"/>
                <w:szCs w:val="24"/>
              </w:rPr>
              <w:t>成型燃料建设布局</w:t>
            </w:r>
          </w:p>
        </w:tc>
      </w:tr>
      <w:tr w:rsidR="0024265B" w:rsidRPr="005D7CC1" w:rsidTr="00811AEB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重点</w:t>
            </w:r>
          </w:p>
          <w:p w:rsidR="0024265B" w:rsidRPr="005D7CC1" w:rsidDel="00F84D48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重点省份</w:t>
            </w:r>
          </w:p>
        </w:tc>
        <w:tc>
          <w:tcPr>
            <w:tcW w:w="2126" w:type="dxa"/>
            <w:vAlign w:val="center"/>
          </w:tcPr>
          <w:p w:rsidR="0024265B" w:rsidRPr="005D7CC1" w:rsidDel="00DE0B6F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1843" w:type="dxa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2020年规划年利用量（万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吨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替代煤炭消费量（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万吨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标准煤）</w:t>
            </w:r>
          </w:p>
        </w:tc>
      </w:tr>
      <w:tr w:rsidR="0024265B" w:rsidRPr="005D7CC1" w:rsidTr="00811AEB">
        <w:trPr>
          <w:trHeight w:val="1008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11AEB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京津</w:t>
            </w:r>
          </w:p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冀鲁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北京、天津、河北、山东等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农村居民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工业园区供热、商业设施冷热联供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</w:tr>
      <w:tr w:rsidR="0024265B" w:rsidRPr="005D7CC1" w:rsidTr="00811AEB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长三角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 xml:space="preserve"> 上海、江苏、浙江、安徽等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工业园区供热、商业设施冷热联供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</w:tr>
      <w:tr w:rsidR="0024265B" w:rsidRPr="005D7CC1" w:rsidTr="00811AEB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珠三角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广东等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工业园区供热、商业设施冷热联供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45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225</w:t>
            </w:r>
          </w:p>
        </w:tc>
      </w:tr>
      <w:tr w:rsidR="0024265B" w:rsidRPr="005D7CC1" w:rsidTr="00811AEB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东北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辽宁、吉林、黑龙江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农村居民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工业园区供热、商业设施冷热联供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45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225</w:t>
            </w:r>
          </w:p>
        </w:tc>
      </w:tr>
      <w:tr w:rsidR="0024265B" w:rsidRPr="005D7CC1" w:rsidTr="00811AEB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中东部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江西、河南、湖北、湖南等</w:t>
            </w:r>
          </w:p>
        </w:tc>
        <w:tc>
          <w:tcPr>
            <w:tcW w:w="2126" w:type="dxa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工业园区供热、商业设施冷热联供</w:t>
            </w:r>
          </w:p>
        </w:tc>
        <w:tc>
          <w:tcPr>
            <w:tcW w:w="1843" w:type="dxa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4265B" w:rsidRPr="005D7CC1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45</w:t>
            </w: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</w:tr>
      <w:tr w:rsidR="0024265B" w:rsidRPr="005D7CC1" w:rsidTr="000926F9">
        <w:trPr>
          <w:trHeight w:val="567"/>
          <w:jc w:val="center"/>
        </w:trPr>
        <w:tc>
          <w:tcPr>
            <w:tcW w:w="0" w:type="auto"/>
            <w:vAlign w:val="center"/>
          </w:tcPr>
          <w:p w:rsidR="0024265B" w:rsidRPr="008E7669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24265B" w:rsidRPr="008E7669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843" w:type="dxa"/>
            <w:vAlign w:val="center"/>
          </w:tcPr>
          <w:p w:rsidR="0024265B" w:rsidRPr="008E7669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000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4265B" w:rsidRPr="008E7669" w:rsidRDefault="0024265B" w:rsidP="000926F9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5</w:t>
            </w: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00</w:t>
            </w:r>
          </w:p>
        </w:tc>
      </w:tr>
    </w:tbl>
    <w:p w:rsidR="0024265B" w:rsidRPr="00F569B5" w:rsidRDefault="0024265B" w:rsidP="0024265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69B5">
        <w:rPr>
          <w:rFonts w:ascii="仿宋_GB2312" w:eastAsia="仿宋_GB2312" w:hint="eastAsia"/>
          <w:b/>
          <w:sz w:val="32"/>
          <w:szCs w:val="32"/>
        </w:rPr>
        <w:t>2、建设重点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00BAE">
        <w:rPr>
          <w:rFonts w:ascii="仿宋_GB2312" w:eastAsia="仿宋_GB2312" w:hint="eastAsia"/>
          <w:b/>
          <w:sz w:val="32"/>
          <w:szCs w:val="32"/>
        </w:rPr>
        <w:t>积极推动生物质成型燃料在商业设施与居民采暖中的应用。</w:t>
      </w:r>
      <w:r>
        <w:rPr>
          <w:rFonts w:ascii="仿宋_GB2312" w:eastAsia="仿宋_GB2312" w:hint="eastAsia"/>
          <w:sz w:val="32"/>
          <w:szCs w:val="32"/>
        </w:rPr>
        <w:t>结合</w:t>
      </w:r>
      <w:r w:rsidRPr="00900BAE">
        <w:rPr>
          <w:rFonts w:ascii="仿宋_GB2312" w:eastAsia="仿宋_GB2312" w:hint="eastAsia"/>
          <w:sz w:val="32"/>
          <w:szCs w:val="32"/>
        </w:rPr>
        <w:t>当地</w:t>
      </w:r>
      <w:r>
        <w:rPr>
          <w:rFonts w:ascii="仿宋_GB2312" w:eastAsia="仿宋_GB2312" w:hint="eastAsia"/>
          <w:sz w:val="32"/>
          <w:szCs w:val="32"/>
        </w:rPr>
        <w:t>关停燃煤锅炉进程，</w:t>
      </w:r>
      <w:r w:rsidRPr="00900BAE">
        <w:rPr>
          <w:rFonts w:ascii="仿宋_GB2312" w:eastAsia="仿宋_GB2312" w:hint="eastAsia"/>
          <w:sz w:val="32"/>
          <w:szCs w:val="32"/>
        </w:rPr>
        <w:t>发挥生物质成型燃料</w:t>
      </w:r>
      <w:r>
        <w:rPr>
          <w:rFonts w:ascii="仿宋_GB2312" w:eastAsia="仿宋_GB2312" w:hint="eastAsia"/>
          <w:sz w:val="32"/>
          <w:szCs w:val="32"/>
        </w:rPr>
        <w:t>锅炉供热面向用户侧</w:t>
      </w:r>
      <w:r w:rsidRPr="00900BAE">
        <w:rPr>
          <w:rFonts w:ascii="仿宋_GB2312" w:eastAsia="仿宋_GB2312" w:hint="eastAsia"/>
          <w:sz w:val="32"/>
          <w:szCs w:val="32"/>
        </w:rPr>
        <w:t>布局灵活</w:t>
      </w:r>
      <w:r>
        <w:rPr>
          <w:rFonts w:ascii="仿宋_GB2312" w:eastAsia="仿宋_GB2312" w:hint="eastAsia"/>
          <w:sz w:val="32"/>
          <w:szCs w:val="32"/>
        </w:rPr>
        <w:t>、负荷响应能力较强的</w:t>
      </w:r>
      <w:r w:rsidRPr="00900BAE">
        <w:rPr>
          <w:rFonts w:ascii="仿宋_GB2312" w:eastAsia="仿宋_GB2312" w:hint="eastAsia"/>
          <w:sz w:val="32"/>
          <w:szCs w:val="32"/>
        </w:rPr>
        <w:t>特点，</w:t>
      </w:r>
      <w:r>
        <w:rPr>
          <w:rFonts w:ascii="仿宋_GB2312" w:eastAsia="仿宋_GB2312" w:hint="eastAsia"/>
          <w:sz w:val="32"/>
          <w:szCs w:val="32"/>
        </w:rPr>
        <w:t>以供热水、供蒸汽、冷热联供等方式，积极推动在城镇商业设施及公共设施中的应用。结合农村散煤治理，在政策支持下，</w:t>
      </w:r>
      <w:r>
        <w:rPr>
          <w:rFonts w:ascii="仿宋_GB2312" w:eastAsia="仿宋_GB2312" w:hint="eastAsia"/>
          <w:sz w:val="32"/>
          <w:szCs w:val="32"/>
        </w:rPr>
        <w:lastRenderedPageBreak/>
        <w:t>推进生物质成型燃料在农村炊事采暖中的应用。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加快大型先进低排放生物质成型燃料锅炉供热项目建设。</w:t>
      </w:r>
      <w:r w:rsidRPr="00900BAE">
        <w:rPr>
          <w:rFonts w:ascii="仿宋_GB2312" w:eastAsia="仿宋_GB2312" w:hint="eastAsia"/>
          <w:sz w:val="32"/>
          <w:szCs w:val="32"/>
        </w:rPr>
        <w:t>发挥成型燃料含硫量低的特点</w:t>
      </w:r>
      <w:r>
        <w:rPr>
          <w:rFonts w:ascii="仿宋_GB2312" w:eastAsia="仿宋_GB2312" w:hint="eastAsia"/>
          <w:sz w:val="32"/>
          <w:szCs w:val="32"/>
        </w:rPr>
        <w:t>，在工业园区</w:t>
      </w:r>
      <w:r w:rsidRPr="00900BAE">
        <w:rPr>
          <w:rFonts w:ascii="仿宋_GB2312" w:eastAsia="仿宋_GB2312" w:hint="eastAsia"/>
          <w:sz w:val="32"/>
          <w:szCs w:val="32"/>
        </w:rPr>
        <w:t>大力推</w:t>
      </w:r>
      <w:r w:rsidRPr="00323C38">
        <w:rPr>
          <w:rFonts w:ascii="仿宋_GB2312" w:eastAsia="仿宋_GB2312" w:hint="eastAsia"/>
          <w:sz w:val="32"/>
          <w:szCs w:val="32"/>
        </w:rPr>
        <w:t>进</w:t>
      </w:r>
      <w:r w:rsidRPr="00900BA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蒸</w:t>
      </w:r>
      <w:r w:rsidRPr="00900BAE">
        <w:rPr>
          <w:rFonts w:ascii="仿宋_GB2312" w:eastAsia="仿宋_GB2312" w:hint="eastAsia"/>
          <w:sz w:val="32"/>
          <w:szCs w:val="32"/>
        </w:rPr>
        <w:t>吨/小时以上</w:t>
      </w:r>
      <w:r>
        <w:rPr>
          <w:rFonts w:ascii="仿宋_GB2312" w:eastAsia="仿宋_GB2312" w:hint="eastAsia"/>
          <w:sz w:val="32"/>
          <w:szCs w:val="32"/>
        </w:rPr>
        <w:t>低</w:t>
      </w:r>
      <w:r w:rsidRPr="00323C38">
        <w:rPr>
          <w:rFonts w:ascii="仿宋_GB2312" w:eastAsia="仿宋_GB2312" w:hint="eastAsia"/>
          <w:sz w:val="32"/>
          <w:szCs w:val="32"/>
        </w:rPr>
        <w:t>排放</w:t>
      </w:r>
      <w:r>
        <w:rPr>
          <w:rFonts w:ascii="仿宋_GB2312" w:eastAsia="仿宋_GB2312" w:hint="eastAsia"/>
          <w:sz w:val="32"/>
          <w:szCs w:val="32"/>
        </w:rPr>
        <w:t>生物质成型燃料锅炉供热项目建设，污染物排放达到天然气水平，烟尘、二氧化硫、氮氧化物排放量不高于20㎎/m</w:t>
      </w:r>
      <w:r w:rsidRPr="00964AC9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、50㎎/m</w:t>
      </w:r>
      <w:r w:rsidRPr="00964AC9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、200㎎/m</w:t>
      </w:r>
      <w:r w:rsidRPr="00964AC9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，替代燃煤锅炉供热。建成一批以生物质成型燃料供热为主的工业园区。</w:t>
      </w:r>
    </w:p>
    <w:p w:rsidR="0024265B" w:rsidRDefault="0024265B" w:rsidP="0024265B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加强技术进步和标准体系建设。</w:t>
      </w:r>
      <w:r>
        <w:rPr>
          <w:rFonts w:ascii="仿宋_GB2312" w:eastAsia="仿宋_GB2312" w:hint="eastAsia"/>
          <w:sz w:val="32"/>
          <w:szCs w:val="32"/>
        </w:rPr>
        <w:t>加强大型生物质锅炉低氮燃烧关键技术进步和设备制造，推进设备制造标准化系列化成套化。制定出台生物质供热工程设计、成型燃料产品、成型设备、生物质锅炉等标准。加快制定生物质供热锅炉专用污染物排放标准。加强检测认证体系建设，强化对工程与产品的质量监督。</w:t>
      </w:r>
    </w:p>
    <w:p w:rsidR="0024265B" w:rsidRPr="009742A6" w:rsidRDefault="0024265B" w:rsidP="0024265B">
      <w:pPr>
        <w:spacing w:line="360" w:lineRule="auto"/>
        <w:ind w:firstLineChars="150" w:firstLine="482"/>
        <w:outlineLvl w:val="1"/>
        <w:rPr>
          <w:rFonts w:ascii="黑体" w:eastAsia="黑体" w:hAnsi="黑体"/>
          <w:b/>
          <w:sz w:val="32"/>
          <w:szCs w:val="32"/>
        </w:rPr>
      </w:pPr>
      <w:bookmarkStart w:id="19" w:name="_Toc457378377"/>
      <w:r w:rsidRPr="009742A6">
        <w:rPr>
          <w:rFonts w:ascii="黑体" w:eastAsia="黑体" w:hAnsi="黑体" w:hint="eastAsia"/>
          <w:b/>
          <w:sz w:val="32"/>
          <w:szCs w:val="32"/>
        </w:rPr>
        <w:t>（三）稳步发展生物质发电</w:t>
      </w:r>
      <w:bookmarkEnd w:id="19"/>
    </w:p>
    <w:p w:rsidR="0024265B" w:rsidRDefault="0024265B" w:rsidP="0024265B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 w:rsidRPr="00900BAE">
        <w:rPr>
          <w:rFonts w:ascii="仿宋_GB2312" w:eastAsia="仿宋_GB2312"/>
          <w:b/>
          <w:sz w:val="32"/>
          <w:szCs w:val="32"/>
        </w:rPr>
        <w:t>1、</w:t>
      </w:r>
      <w:r>
        <w:rPr>
          <w:rFonts w:ascii="仿宋_GB2312" w:eastAsia="仿宋_GB2312" w:hint="eastAsia"/>
          <w:b/>
          <w:sz w:val="32"/>
          <w:szCs w:val="32"/>
        </w:rPr>
        <w:t>发展布局</w:t>
      </w:r>
    </w:p>
    <w:p w:rsidR="0024265B" w:rsidRPr="00B75346" w:rsidRDefault="0024265B" w:rsidP="0024265B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B75346">
        <w:rPr>
          <w:rFonts w:ascii="仿宋_GB2312" w:eastAsia="仿宋_GB2312" w:hint="eastAsia"/>
          <w:sz w:val="32"/>
          <w:szCs w:val="32"/>
        </w:rPr>
        <w:t>在农林资源丰富区域，统筹原料收集及</w:t>
      </w:r>
      <w:r>
        <w:rPr>
          <w:rFonts w:ascii="仿宋_GB2312" w:eastAsia="仿宋_GB2312" w:hint="eastAsia"/>
          <w:sz w:val="32"/>
          <w:szCs w:val="32"/>
        </w:rPr>
        <w:t>负荷</w:t>
      </w:r>
      <w:r w:rsidRPr="00B75346">
        <w:rPr>
          <w:rFonts w:ascii="仿宋_GB2312" w:eastAsia="仿宋_GB2312" w:hint="eastAsia"/>
          <w:sz w:val="32"/>
          <w:szCs w:val="32"/>
        </w:rPr>
        <w:t>，推进生物质直燃发电</w:t>
      </w:r>
      <w:r>
        <w:rPr>
          <w:rFonts w:ascii="仿宋_GB2312" w:eastAsia="仿宋_GB2312" w:hint="eastAsia"/>
          <w:sz w:val="32"/>
          <w:szCs w:val="32"/>
        </w:rPr>
        <w:t>全面转向</w:t>
      </w:r>
      <w:r w:rsidRPr="00B75346">
        <w:rPr>
          <w:rFonts w:ascii="仿宋_GB2312" w:eastAsia="仿宋_GB2312" w:hint="eastAsia"/>
          <w:sz w:val="32"/>
          <w:szCs w:val="32"/>
        </w:rPr>
        <w:t>热电联产；</w:t>
      </w:r>
      <w:r>
        <w:rPr>
          <w:rFonts w:ascii="仿宋_GB2312" w:eastAsia="仿宋_GB2312" w:hint="eastAsia"/>
          <w:sz w:val="32"/>
          <w:szCs w:val="32"/>
        </w:rPr>
        <w:t>在经济较为发达地区</w:t>
      </w:r>
      <w:r>
        <w:rPr>
          <w:rFonts w:eastAsia="仿宋_GB2312" w:hint="eastAsia"/>
          <w:sz w:val="32"/>
          <w:szCs w:val="32"/>
        </w:rPr>
        <w:t>合理布局生活垃圾焚烧发电项目</w:t>
      </w:r>
      <w:r>
        <w:rPr>
          <w:rFonts w:ascii="仿宋_GB2312" w:eastAsia="仿宋_GB2312" w:hint="eastAsia"/>
          <w:sz w:val="32"/>
          <w:szCs w:val="32"/>
        </w:rPr>
        <w:t>，加快</w:t>
      </w:r>
      <w:r w:rsidRPr="00EF28E9">
        <w:rPr>
          <w:rFonts w:ascii="仿宋_GB2312" w:eastAsia="仿宋_GB2312" w:hint="eastAsia"/>
          <w:sz w:val="32"/>
          <w:szCs w:val="32"/>
        </w:rPr>
        <w:t>西部地区垃圾焚烧发电</w:t>
      </w:r>
      <w:r>
        <w:rPr>
          <w:rFonts w:ascii="仿宋_GB2312" w:eastAsia="仿宋_GB2312" w:hint="eastAsia"/>
          <w:sz w:val="32"/>
          <w:szCs w:val="32"/>
        </w:rPr>
        <w:t>发展；</w:t>
      </w:r>
      <w:r>
        <w:rPr>
          <w:rFonts w:eastAsia="仿宋_GB2312" w:hint="eastAsia"/>
          <w:sz w:val="32"/>
          <w:szCs w:val="32"/>
        </w:rPr>
        <w:t>在秸秆、畜禽养殖废弃物资源比较丰富的乡镇，因地制宜推进沼气发电项目建设。</w:t>
      </w:r>
    </w:p>
    <w:p w:rsidR="0024265B" w:rsidRPr="007D175D" w:rsidRDefault="0024265B" w:rsidP="0024265B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  <w:sectPr w:rsidR="0024265B" w:rsidRPr="007D175D" w:rsidSect="00103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Look w:val="04A0"/>
      </w:tblPr>
      <w:tblGrid>
        <w:gridCol w:w="698"/>
        <w:gridCol w:w="698"/>
        <w:gridCol w:w="2681"/>
        <w:gridCol w:w="2268"/>
        <w:gridCol w:w="2268"/>
        <w:gridCol w:w="3119"/>
        <w:gridCol w:w="2442"/>
      </w:tblGrid>
      <w:tr w:rsidR="0024265B" w:rsidRPr="005D7CC1" w:rsidTr="000926F9">
        <w:trPr>
          <w:trHeight w:val="45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b/>
                <w:sz w:val="24"/>
                <w:szCs w:val="24"/>
              </w:rPr>
            </w:pPr>
            <w:bookmarkStart w:id="20" w:name="_GoBack"/>
            <w:bookmarkEnd w:id="20"/>
            <w:r w:rsidRPr="005D7CC1">
              <w:rPr>
                <w:rFonts w:hint="eastAsia"/>
                <w:b/>
                <w:sz w:val="24"/>
                <w:szCs w:val="24"/>
              </w:rPr>
              <w:lastRenderedPageBreak/>
              <w:t>专栏</w:t>
            </w:r>
            <w:r w:rsidRPr="005D7CC1">
              <w:rPr>
                <w:rFonts w:hint="eastAsia"/>
                <w:b/>
                <w:sz w:val="24"/>
                <w:szCs w:val="24"/>
              </w:rPr>
              <w:t>5</w:t>
            </w:r>
            <w:r w:rsidRPr="005D7CC1">
              <w:rPr>
                <w:b/>
                <w:sz w:val="24"/>
                <w:szCs w:val="24"/>
              </w:rPr>
              <w:t xml:space="preserve"> </w:t>
            </w:r>
            <w:r w:rsidRPr="005D7CC1">
              <w:rPr>
                <w:rFonts w:hint="eastAsia"/>
                <w:b/>
                <w:sz w:val="24"/>
                <w:szCs w:val="24"/>
              </w:rPr>
              <w:t>“十三五”全国农林生物质与垃圾焚烧发电</w:t>
            </w:r>
            <w:r>
              <w:rPr>
                <w:rFonts w:hint="eastAsia"/>
                <w:b/>
                <w:sz w:val="24"/>
                <w:szCs w:val="24"/>
              </w:rPr>
              <w:t>建设</w:t>
            </w:r>
            <w:r w:rsidRPr="005D7CC1">
              <w:rPr>
                <w:rFonts w:hint="eastAsia"/>
                <w:b/>
                <w:sz w:val="24"/>
                <w:szCs w:val="24"/>
              </w:rPr>
              <w:t>布局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区域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垃圾焚烧发电领域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农林生物质直燃发电领域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重点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垃圾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处置能力</w:t>
            </w:r>
          </w:p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b/>
                <w:sz w:val="24"/>
                <w:szCs w:val="24"/>
              </w:rPr>
              <w:t>(万吨/日）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2020年规划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装机规模（万千瓦）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重点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2020年规划</w:t>
            </w:r>
            <w:r w:rsidRPr="005D7CC1">
              <w:rPr>
                <w:rFonts w:ascii="仿宋_GB2312" w:eastAsia="仿宋_GB2312" w:hAnsi="宋体" w:hint="eastAsia"/>
                <w:b/>
                <w:sz w:val="24"/>
                <w:szCs w:val="24"/>
              </w:rPr>
              <w:t>装机规模（万千瓦）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892976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92976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华北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河北等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河北、山西、内蒙古等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东北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辽宁等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辽宁、吉林、黑龙江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华东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江苏、浙江、安徽、福建、江西、山东等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上海、江苏、浙江、安徽、福建、江西、山东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210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华中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河南、湖南、湖北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河南、湖南、湖北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140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华南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广东、广西等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广东、海南、广西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65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西南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重庆、四川、贵州、云南、西藏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重庆、四川、贵州、云南等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西北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陕西、甘肃等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陕西、甘肃、青海、宁夏等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5B" w:rsidRPr="005D7CC1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D7CC1"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</w:tr>
      <w:tr w:rsidR="0024265B" w:rsidRPr="005D7CC1" w:rsidTr="000926F9">
        <w:trPr>
          <w:trHeight w:val="454"/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8E7669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总</w:t>
            </w:r>
            <w:r w:rsidRPr="008E7669">
              <w:rPr>
                <w:rFonts w:ascii="仿宋_GB2312" w:eastAsia="仿宋_GB2312" w:hAnsi="宋体"/>
                <w:b/>
                <w:sz w:val="24"/>
                <w:szCs w:val="24"/>
              </w:rPr>
              <w:t xml:space="preserve"> </w:t>
            </w: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8E7669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 w:hint="eastAsia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5B" w:rsidRPr="008E7669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E7669">
              <w:rPr>
                <w:rFonts w:ascii="仿宋_GB2312" w:eastAsia="仿宋_GB2312" w:hAnsi="宋体"/>
                <w:b/>
                <w:sz w:val="24"/>
                <w:szCs w:val="24"/>
              </w:rPr>
              <w:t>750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5B" w:rsidRPr="008E7669" w:rsidRDefault="0024265B" w:rsidP="000926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  <w:highlight w:val="yellow"/>
              </w:rPr>
            </w:pPr>
            <w:r w:rsidRPr="008E7669">
              <w:rPr>
                <w:rFonts w:ascii="仿宋_GB2312" w:eastAsia="仿宋_GB2312" w:hAnsi="宋体"/>
                <w:b/>
                <w:sz w:val="24"/>
                <w:szCs w:val="24"/>
              </w:rPr>
              <w:t>700</w:t>
            </w:r>
          </w:p>
        </w:tc>
      </w:tr>
    </w:tbl>
    <w:p w:rsidR="0024265B" w:rsidRDefault="0024265B" w:rsidP="0024265B">
      <w:pPr>
        <w:spacing w:before="78" w:after="78" w:line="360" w:lineRule="auto"/>
        <w:ind w:firstLine="602"/>
        <w:rPr>
          <w:rFonts w:ascii="仿宋_GB2312" w:eastAsia="仿宋_GB2312"/>
          <w:b/>
          <w:sz w:val="32"/>
          <w:szCs w:val="32"/>
        </w:rPr>
        <w:sectPr w:rsidR="0024265B" w:rsidSect="007559B5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24265B" w:rsidRDefault="0024265B" w:rsidP="0024265B">
      <w:pPr>
        <w:spacing w:before="78" w:after="78" w:line="360" w:lineRule="auto"/>
        <w:ind w:firstLine="60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2、</w:t>
      </w:r>
      <w:r w:rsidRPr="00900BAE">
        <w:rPr>
          <w:rFonts w:ascii="仿宋_GB2312" w:eastAsia="仿宋_GB2312" w:hint="eastAsia"/>
          <w:b/>
          <w:sz w:val="32"/>
          <w:szCs w:val="32"/>
        </w:rPr>
        <w:t>建设重点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积极发展分布式农林生物质热电联产。</w:t>
      </w:r>
      <w:r w:rsidRPr="007D175D">
        <w:rPr>
          <w:rFonts w:ascii="仿宋_GB2312" w:eastAsia="仿宋_GB2312" w:hint="eastAsia"/>
          <w:sz w:val="32"/>
          <w:szCs w:val="32"/>
        </w:rPr>
        <w:t>农林生物质发电全面转向</w:t>
      </w:r>
      <w:r>
        <w:rPr>
          <w:rFonts w:ascii="仿宋_GB2312" w:eastAsia="仿宋_GB2312" w:hint="eastAsia"/>
          <w:sz w:val="32"/>
          <w:szCs w:val="32"/>
        </w:rPr>
        <w:t>分布式</w:t>
      </w:r>
      <w:r w:rsidRPr="007D175D">
        <w:rPr>
          <w:rFonts w:ascii="仿宋_GB2312" w:eastAsia="仿宋_GB2312" w:hint="eastAsia"/>
          <w:sz w:val="32"/>
          <w:szCs w:val="32"/>
        </w:rPr>
        <w:t>热电联产，</w:t>
      </w:r>
      <w:r w:rsidRPr="00900BAE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新建</w:t>
      </w:r>
      <w:r w:rsidRPr="00900BAE">
        <w:rPr>
          <w:rFonts w:ascii="仿宋_GB2312" w:eastAsia="仿宋_GB2312" w:hint="eastAsia"/>
          <w:sz w:val="32"/>
          <w:szCs w:val="32"/>
        </w:rPr>
        <w:t>热电联产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00B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原有纯发电项目进行热电联产改造，为县城、大乡镇供暖及为工业园区供热。加快推进糠醛渣、甘蔗渣等热电联产及产业升级。加强项目运行监管，杜绝掺烧煤炭、骗取补贴的行为。加强对发电规模的调控，对于国家支持政策以外的生物质发电方式，由地方出台支持措施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稳步</w:t>
      </w:r>
      <w:r w:rsidRPr="00900BAE">
        <w:rPr>
          <w:rFonts w:ascii="仿宋_GB2312" w:eastAsia="仿宋_GB2312" w:hint="eastAsia"/>
          <w:b/>
          <w:sz w:val="32"/>
          <w:szCs w:val="32"/>
        </w:rPr>
        <w:t>发展城镇生活垃圾焚烧发电。</w:t>
      </w:r>
      <w:r>
        <w:rPr>
          <w:rFonts w:ascii="仿宋_GB2312" w:eastAsia="仿宋_GB2312" w:hint="eastAsia"/>
          <w:sz w:val="32"/>
          <w:szCs w:val="32"/>
        </w:rPr>
        <w:t>在做好环保、选址及社会稳定风险评估的前提下，在人口密集、具备条件的大中城市稳步推进生活垃圾焚烧发电项目建设。鼓励建设</w:t>
      </w:r>
      <w:r w:rsidRPr="00163BF4">
        <w:rPr>
          <w:rFonts w:ascii="仿宋_GB2312" w:eastAsia="仿宋_GB2312" w:hint="eastAsia"/>
          <w:sz w:val="32"/>
          <w:szCs w:val="32"/>
        </w:rPr>
        <w:t>垃圾焚烧热电联产</w:t>
      </w:r>
      <w:r>
        <w:rPr>
          <w:rFonts w:ascii="仿宋_GB2312" w:eastAsia="仿宋_GB2312" w:hint="eastAsia"/>
          <w:sz w:val="32"/>
          <w:szCs w:val="32"/>
        </w:rPr>
        <w:t>项目</w:t>
      </w:r>
      <w:r w:rsidRPr="00163BF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加快应用现代垃圾焚烧处理及污染防治技术，提高垃圾焚烧发电环保水平。加强宣传和舆论引导，避免和减少邻避效应。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C07821">
        <w:rPr>
          <w:rFonts w:ascii="仿宋_GB2312" w:eastAsia="仿宋_GB2312" w:hint="eastAsia"/>
          <w:b/>
          <w:sz w:val="32"/>
          <w:szCs w:val="32"/>
        </w:rPr>
        <w:t>因地制宜发展沼气发电。</w:t>
      </w:r>
      <w:r w:rsidRPr="00900BAE">
        <w:rPr>
          <w:rFonts w:ascii="仿宋_GB2312" w:eastAsia="仿宋_GB2312" w:hint="eastAsia"/>
          <w:sz w:val="32"/>
          <w:szCs w:val="32"/>
        </w:rPr>
        <w:t>结合城镇垃圾填埋场</w:t>
      </w:r>
      <w:r>
        <w:rPr>
          <w:rFonts w:ascii="仿宋_GB2312" w:eastAsia="仿宋_GB2312" w:hint="eastAsia"/>
          <w:sz w:val="32"/>
          <w:szCs w:val="32"/>
        </w:rPr>
        <w:t>布局</w:t>
      </w:r>
      <w:r w:rsidRPr="00900B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建设垃圾填埋气发电项目；积极推动</w:t>
      </w:r>
      <w:r w:rsidRPr="00C8252B">
        <w:rPr>
          <w:rFonts w:ascii="仿宋_GB2312" w:eastAsia="仿宋_GB2312" w:hint="eastAsia"/>
          <w:sz w:val="32"/>
          <w:szCs w:val="32"/>
        </w:rPr>
        <w:t>酿酒、皮革等工业有机废水和城市生活污水处理沼气</w:t>
      </w:r>
      <w:r>
        <w:rPr>
          <w:rFonts w:ascii="仿宋_GB2312" w:eastAsia="仿宋_GB2312" w:hint="eastAsia"/>
          <w:sz w:val="32"/>
          <w:szCs w:val="32"/>
        </w:rPr>
        <w:t>设施热电联产；结合农村规模化沼气工程建设，新建或改造沼气发电项目。积极推动沼气发电无障碍接入城乡配电网和并网运行。到2020年，沼气发电装机容量达到50万千瓦。</w:t>
      </w:r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4265B" w:rsidRPr="009742A6" w:rsidRDefault="0024265B" w:rsidP="0024265B">
      <w:pPr>
        <w:spacing w:line="360" w:lineRule="auto"/>
        <w:ind w:firstLineChars="150" w:firstLine="482"/>
        <w:outlineLvl w:val="1"/>
        <w:rPr>
          <w:rFonts w:ascii="黑体" w:eastAsia="黑体" w:hAnsi="黑体"/>
          <w:b/>
          <w:sz w:val="32"/>
          <w:szCs w:val="32"/>
        </w:rPr>
      </w:pPr>
      <w:bookmarkStart w:id="21" w:name="_Toc457378378"/>
      <w:r w:rsidRPr="009742A6">
        <w:rPr>
          <w:rFonts w:ascii="黑体" w:eastAsia="黑体" w:hAnsi="黑体" w:hint="eastAsia"/>
          <w:b/>
          <w:sz w:val="32"/>
          <w:szCs w:val="32"/>
        </w:rPr>
        <w:lastRenderedPageBreak/>
        <w:t>（四）</w:t>
      </w:r>
      <w:r w:rsidRPr="001C7A17">
        <w:rPr>
          <w:rFonts w:ascii="黑体" w:eastAsia="黑体" w:hAnsi="黑体" w:hint="eastAsia"/>
          <w:b/>
          <w:sz w:val="32"/>
          <w:szCs w:val="32"/>
        </w:rPr>
        <w:t>加快生物液体燃料示范和推广</w:t>
      </w:r>
      <w:bookmarkEnd w:id="21"/>
    </w:p>
    <w:p w:rsidR="0024265B" w:rsidRDefault="0024265B" w:rsidP="0024265B">
      <w:pPr>
        <w:spacing w:before="60" w:after="6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00BAE">
        <w:rPr>
          <w:rFonts w:ascii="仿宋_GB2312" w:eastAsia="仿宋_GB2312"/>
          <w:b/>
          <w:sz w:val="32"/>
          <w:szCs w:val="32"/>
        </w:rPr>
        <w:t>1、发展布局</w:t>
      </w:r>
    </w:p>
    <w:p w:rsidR="0024265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玉米、水稻等主产区，结合陈次和重金属污染粮消纳，稳步扩大燃料乙醇生产和消费；根据资源条件，因地制宜开发建设以木薯为原料，以及利用荒地、盐碱地种植甜高粱等能源作物，建设燃料乙醇项目。加快推进先进生物液体燃料技术进步和产业化示范。到2020年，</w:t>
      </w:r>
      <w:r w:rsidRPr="000A4F19">
        <w:rPr>
          <w:rFonts w:eastAsia="仿宋_GB2312"/>
          <w:color w:val="000000"/>
          <w:sz w:val="32"/>
          <w:szCs w:val="32"/>
        </w:rPr>
        <w:t>生物液体燃料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Pr="000A4F19">
        <w:rPr>
          <w:rFonts w:eastAsia="仿宋_GB2312"/>
          <w:color w:val="000000"/>
          <w:sz w:val="32"/>
          <w:szCs w:val="32"/>
        </w:rPr>
        <w:t>利用</w:t>
      </w:r>
      <w:r>
        <w:rPr>
          <w:rFonts w:ascii="仿宋_GB2312" w:eastAsia="仿宋_GB2312"/>
          <w:sz w:val="32"/>
          <w:szCs w:val="32"/>
        </w:rPr>
        <w:t>量达</w:t>
      </w:r>
      <w:r>
        <w:rPr>
          <w:rFonts w:ascii="仿宋_GB2312" w:eastAsia="仿宋_GB2312" w:hint="eastAsia"/>
          <w:sz w:val="32"/>
          <w:szCs w:val="32"/>
        </w:rPr>
        <w:t>到</w:t>
      </w:r>
      <w:r w:rsidRPr="00D66E1B">
        <w:rPr>
          <w:rFonts w:ascii="仿宋_GB2312" w:eastAsia="仿宋_GB2312"/>
          <w:sz w:val="32"/>
          <w:szCs w:val="32"/>
        </w:rPr>
        <w:t>600万吨</w:t>
      </w:r>
      <w:r>
        <w:rPr>
          <w:rFonts w:ascii="仿宋_GB2312" w:eastAsia="仿宋_GB2312" w:hint="eastAsia"/>
          <w:sz w:val="32"/>
          <w:szCs w:val="32"/>
        </w:rPr>
        <w:t>以上</w:t>
      </w:r>
      <w:r w:rsidRPr="00D66E1B">
        <w:rPr>
          <w:rFonts w:ascii="仿宋_GB2312" w:eastAsia="仿宋_GB2312"/>
          <w:sz w:val="32"/>
          <w:szCs w:val="32"/>
        </w:rPr>
        <w:t>。</w:t>
      </w:r>
    </w:p>
    <w:p w:rsidR="0024265B" w:rsidRPr="00850154" w:rsidRDefault="0024265B" w:rsidP="0024265B">
      <w:pPr>
        <w:spacing w:before="60" w:after="60" w:line="360" w:lineRule="auto"/>
        <w:ind w:firstLine="602"/>
        <w:rPr>
          <w:rFonts w:ascii="仿宋_GB2312" w:eastAsia="仿宋_GB2312"/>
          <w:b/>
          <w:sz w:val="32"/>
          <w:szCs w:val="32"/>
        </w:rPr>
      </w:pPr>
      <w:r w:rsidRPr="00850154">
        <w:rPr>
          <w:rFonts w:ascii="仿宋_GB2312" w:eastAsia="仿宋_GB2312" w:hint="eastAsia"/>
          <w:b/>
          <w:sz w:val="32"/>
          <w:szCs w:val="32"/>
        </w:rPr>
        <w:t>2、建设重点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00BAE">
        <w:rPr>
          <w:rFonts w:ascii="仿宋_GB2312" w:eastAsia="仿宋_GB2312" w:hint="eastAsia"/>
          <w:b/>
          <w:sz w:val="32"/>
          <w:szCs w:val="32"/>
        </w:rPr>
        <w:t>推进</w:t>
      </w:r>
      <w:r>
        <w:rPr>
          <w:rFonts w:ascii="仿宋_GB2312" w:eastAsia="仿宋_GB2312" w:hint="eastAsia"/>
          <w:b/>
          <w:sz w:val="32"/>
          <w:szCs w:val="32"/>
        </w:rPr>
        <w:t>燃料乙醇推广</w:t>
      </w:r>
      <w:r w:rsidRPr="00900BAE">
        <w:rPr>
          <w:rFonts w:ascii="仿宋_GB2312" w:eastAsia="仿宋_GB2312" w:hint="eastAsia"/>
          <w:b/>
          <w:sz w:val="32"/>
          <w:szCs w:val="32"/>
        </w:rPr>
        <w:t>应用。</w:t>
      </w:r>
      <w:r w:rsidRPr="00ED2D8E">
        <w:rPr>
          <w:rFonts w:ascii="仿宋_GB2312" w:eastAsia="仿宋_GB2312" w:hint="eastAsia"/>
          <w:sz w:val="32"/>
          <w:szCs w:val="32"/>
        </w:rPr>
        <w:t>大力发展纤维乙醇。</w:t>
      </w:r>
      <w:r>
        <w:rPr>
          <w:rFonts w:ascii="仿宋_GB2312" w:eastAsia="仿宋_GB2312" w:hint="eastAsia"/>
          <w:sz w:val="32"/>
          <w:szCs w:val="32"/>
        </w:rPr>
        <w:t>立足国内自有技术力量，积极引进、消化、吸收国外先进经验，开展先进生物燃料产业示范项目建设；适度发展木薯等非粮燃料乙醇。合理利用国内外资源，促进原料多元化供应。选择木薯、甜高粱茎秆等原料丰富地区或利用边际土地和荒地种植能源作物，建设10万吨级燃料乙醇工程；控制总量发展粮食燃料乙醇。统筹粮食安全、食品安全和能源安全，以霉变玉米、毒素超标小麦、“镉大米”等为原料，在“问题粮食”集中区，适度扩大粮食燃料乙醇生产规模。</w:t>
      </w:r>
    </w:p>
    <w:p w:rsidR="0024265B" w:rsidRDefault="0024265B" w:rsidP="0024265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加快</w:t>
      </w:r>
      <w:r w:rsidRPr="00900BAE">
        <w:rPr>
          <w:rFonts w:ascii="仿宋_GB2312" w:eastAsia="仿宋_GB2312" w:hint="eastAsia"/>
          <w:b/>
          <w:sz w:val="32"/>
          <w:szCs w:val="32"/>
        </w:rPr>
        <w:t>生物柴油</w:t>
      </w:r>
      <w:r>
        <w:rPr>
          <w:rFonts w:ascii="仿宋_GB2312" w:eastAsia="仿宋_GB2312" w:hint="eastAsia"/>
          <w:b/>
          <w:sz w:val="32"/>
          <w:szCs w:val="32"/>
        </w:rPr>
        <w:t>在交通领域应用</w:t>
      </w:r>
      <w:r w:rsidRPr="00900BAE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对生物柴油项目进行升级改造，提升产品质量，满足交通燃料品质需要。建立健全生物柴油产品标准体系。开展市场封闭推广示范，推进生物柴油在交通领域的应用。</w:t>
      </w:r>
    </w:p>
    <w:p w:rsidR="0024265B" w:rsidRDefault="0024265B" w:rsidP="0024265B">
      <w:pPr>
        <w:spacing w:line="360" w:lineRule="auto"/>
        <w:ind w:firstLineChars="200" w:firstLine="643"/>
        <w:sectPr w:rsidR="0024265B" w:rsidSect="00103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00BAE">
        <w:rPr>
          <w:rFonts w:ascii="仿宋_GB2312" w:eastAsia="仿宋_GB2312" w:hint="eastAsia"/>
          <w:b/>
          <w:sz w:val="32"/>
          <w:szCs w:val="32"/>
        </w:rPr>
        <w:lastRenderedPageBreak/>
        <w:t>推进技术创新与多联产示范。</w:t>
      </w:r>
      <w:r>
        <w:rPr>
          <w:rFonts w:ascii="仿宋_GB2312" w:eastAsia="仿宋_GB2312" w:hint="eastAsia"/>
          <w:sz w:val="32"/>
          <w:szCs w:val="32"/>
        </w:rPr>
        <w:t>加强纤维素、微藻等原料生产生物液体燃料技术研发，促进大规模、低成本、高效率示范应用。加快非粮原料多联产生物液体燃料技术创新，建设万吨级综合利用示范工程。推进生物质转化合成高品位燃油和生物航空燃料产业化示范应用。</w:t>
      </w:r>
    </w:p>
    <w:p w:rsidR="0024265B" w:rsidRPr="00964248" w:rsidRDefault="0024265B" w:rsidP="0024265B">
      <w:pPr>
        <w:pStyle w:val="1"/>
        <w:spacing w:line="360" w:lineRule="auto"/>
        <w:rPr>
          <w:rFonts w:ascii="黑体" w:eastAsia="黑体" w:hAnsi="黑体"/>
          <w:b w:val="0"/>
          <w:sz w:val="36"/>
          <w:szCs w:val="36"/>
        </w:rPr>
      </w:pPr>
      <w:bookmarkStart w:id="22" w:name="_Toc457378379"/>
      <w:r>
        <w:rPr>
          <w:rFonts w:ascii="黑体" w:eastAsia="黑体" w:hAnsi="黑体" w:hint="eastAsia"/>
          <w:sz w:val="36"/>
          <w:szCs w:val="36"/>
        </w:rPr>
        <w:lastRenderedPageBreak/>
        <w:t>四</w:t>
      </w:r>
      <w:r w:rsidRPr="00964248">
        <w:rPr>
          <w:rFonts w:ascii="黑体" w:eastAsia="黑体" w:hAnsi="黑体" w:hint="eastAsia"/>
          <w:sz w:val="36"/>
          <w:szCs w:val="36"/>
        </w:rPr>
        <w:t>、保障措施</w:t>
      </w:r>
      <w:bookmarkEnd w:id="22"/>
    </w:p>
    <w:p w:rsidR="0024265B" w:rsidRPr="00C519FE" w:rsidRDefault="0024265B" w:rsidP="0024265B">
      <w:pPr>
        <w:spacing w:line="360" w:lineRule="auto"/>
        <w:ind w:firstLineChars="180" w:firstLine="578"/>
        <w:rPr>
          <w:rFonts w:ascii="仿宋_GB2312" w:eastAsia="仿宋_GB2312"/>
          <w:sz w:val="32"/>
          <w:szCs w:val="32"/>
          <w:highlight w:val="yellow"/>
        </w:rPr>
      </w:pPr>
      <w:r w:rsidRPr="00443B75">
        <w:rPr>
          <w:rFonts w:ascii="仿宋_GB2312" w:eastAsia="仿宋_GB2312" w:hint="eastAsia"/>
          <w:b/>
          <w:sz w:val="32"/>
          <w:szCs w:val="32"/>
        </w:rPr>
        <w:t>1、协同推进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24188E">
        <w:rPr>
          <w:rFonts w:ascii="仿宋_GB2312" w:eastAsia="仿宋_GB2312" w:hint="eastAsia"/>
          <w:sz w:val="32"/>
          <w:szCs w:val="32"/>
        </w:rPr>
        <w:t>将生物质</w:t>
      </w:r>
      <w:r>
        <w:rPr>
          <w:rFonts w:ascii="仿宋_GB2312" w:eastAsia="仿宋_GB2312" w:hint="eastAsia"/>
          <w:sz w:val="32"/>
          <w:szCs w:val="32"/>
        </w:rPr>
        <w:t>能利用纳入国家能源</w:t>
      </w:r>
      <w:r w:rsidRPr="0024188E">
        <w:rPr>
          <w:rFonts w:ascii="仿宋_GB2312" w:eastAsia="仿宋_GB2312" w:hint="eastAsia"/>
          <w:sz w:val="32"/>
          <w:szCs w:val="32"/>
        </w:rPr>
        <w:t>、环保、农业战略，加强协调、协同推进，充分发挥生物质能综合效益，特别是在支持循环农业、促进县域生态环保方面的作用</w:t>
      </w:r>
      <w:r>
        <w:rPr>
          <w:rFonts w:ascii="仿宋_GB2312" w:eastAsia="仿宋_GB2312" w:hint="eastAsia"/>
          <w:sz w:val="32"/>
          <w:szCs w:val="32"/>
        </w:rPr>
        <w:t>，推进生物质能开发利用</w:t>
      </w:r>
      <w:r w:rsidRPr="0024188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研究</w:t>
      </w:r>
      <w:r w:rsidRPr="00E45D30">
        <w:rPr>
          <w:rFonts w:ascii="仿宋_GB2312" w:eastAsia="仿宋_GB2312" w:hint="eastAsia"/>
          <w:sz w:val="32"/>
          <w:szCs w:val="32"/>
        </w:rPr>
        <w:t>将生物质能纳入绿色消费配额及交易体系。</w:t>
      </w:r>
    </w:p>
    <w:p w:rsidR="0024265B" w:rsidRPr="00041F15" w:rsidRDefault="0024265B" w:rsidP="0024265B">
      <w:pPr>
        <w:spacing w:line="360" w:lineRule="auto"/>
        <w:ind w:firstLineChars="180" w:firstLine="578"/>
        <w:rPr>
          <w:rFonts w:ascii="仿宋_GB2312" w:eastAsia="仿宋_GB2312"/>
          <w:sz w:val="32"/>
          <w:szCs w:val="32"/>
        </w:rPr>
      </w:pPr>
      <w:r w:rsidRPr="007F1C64">
        <w:rPr>
          <w:rFonts w:ascii="仿宋_GB2312" w:eastAsia="仿宋_GB2312" w:hint="eastAsia"/>
          <w:b/>
          <w:sz w:val="32"/>
          <w:szCs w:val="32"/>
        </w:rPr>
        <w:t>2、</w:t>
      </w:r>
      <w:r w:rsidRPr="007F1C64">
        <w:rPr>
          <w:rFonts w:ascii="仿宋_GB2312" w:eastAsia="仿宋_GB2312"/>
          <w:b/>
          <w:sz w:val="32"/>
          <w:szCs w:val="32"/>
        </w:rPr>
        <w:t>优先利用</w:t>
      </w:r>
      <w:r w:rsidRPr="007F1C64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落实</w:t>
      </w:r>
      <w:r w:rsidRPr="00E45D30">
        <w:rPr>
          <w:rFonts w:ascii="仿宋_GB2312" w:eastAsia="仿宋_GB2312" w:hint="eastAsia"/>
          <w:sz w:val="32"/>
          <w:szCs w:val="32"/>
        </w:rPr>
        <w:t>国家有关可再生能源优先利用和全额</w:t>
      </w:r>
      <w:r>
        <w:rPr>
          <w:rFonts w:ascii="仿宋_GB2312" w:eastAsia="仿宋_GB2312" w:hint="eastAsia"/>
          <w:sz w:val="32"/>
          <w:szCs w:val="32"/>
        </w:rPr>
        <w:t>保障性</w:t>
      </w:r>
      <w:r w:rsidRPr="00E45D30">
        <w:rPr>
          <w:rFonts w:ascii="仿宋_GB2312" w:eastAsia="仿宋_GB2312" w:hint="eastAsia"/>
          <w:sz w:val="32"/>
          <w:szCs w:val="32"/>
        </w:rPr>
        <w:t>收购的要求，</w:t>
      </w:r>
      <w:r w:rsidRPr="00041F15">
        <w:rPr>
          <w:rFonts w:ascii="仿宋_GB2312" w:eastAsia="仿宋_GB2312"/>
          <w:sz w:val="32"/>
          <w:szCs w:val="32"/>
        </w:rPr>
        <w:t>建立生物质能优先利用机制</w:t>
      </w:r>
      <w:r w:rsidRPr="00041F15">
        <w:rPr>
          <w:rFonts w:ascii="仿宋_GB2312" w:eastAsia="仿宋_GB2312" w:hint="eastAsia"/>
          <w:sz w:val="32"/>
          <w:szCs w:val="32"/>
        </w:rPr>
        <w:t>，加强对</w:t>
      </w:r>
      <w:r w:rsidRPr="00041F15">
        <w:rPr>
          <w:rFonts w:ascii="仿宋_GB2312" w:eastAsia="仿宋_GB2312"/>
          <w:sz w:val="32"/>
          <w:szCs w:val="32"/>
        </w:rPr>
        <w:t>燃气</w:t>
      </w:r>
      <w:r w:rsidRPr="00041F15">
        <w:rPr>
          <w:rFonts w:ascii="仿宋_GB2312" w:eastAsia="仿宋_GB2312" w:hint="eastAsia"/>
          <w:sz w:val="32"/>
          <w:szCs w:val="32"/>
        </w:rPr>
        <w:t>、石油</w:t>
      </w:r>
      <w:r w:rsidRPr="00041F15">
        <w:rPr>
          <w:rFonts w:ascii="仿宋_GB2312" w:eastAsia="仿宋_GB2312"/>
          <w:sz w:val="32"/>
          <w:szCs w:val="32"/>
        </w:rPr>
        <w:t>和电网企业</w:t>
      </w:r>
      <w:r w:rsidRPr="00041F15">
        <w:rPr>
          <w:rFonts w:ascii="仿宋_GB2312" w:eastAsia="仿宋_GB2312" w:hint="eastAsia"/>
          <w:sz w:val="32"/>
          <w:szCs w:val="32"/>
        </w:rPr>
        <w:t>公平</w:t>
      </w:r>
      <w:r w:rsidRPr="00041F15">
        <w:rPr>
          <w:rFonts w:ascii="仿宋_GB2312" w:eastAsia="仿宋_GB2312"/>
          <w:sz w:val="32"/>
          <w:szCs w:val="32"/>
        </w:rPr>
        <w:t>开放</w:t>
      </w:r>
      <w:r w:rsidRPr="00041F15">
        <w:rPr>
          <w:rFonts w:ascii="仿宋_GB2312" w:eastAsia="仿宋_GB2312" w:hint="eastAsia"/>
          <w:sz w:val="32"/>
          <w:szCs w:val="32"/>
        </w:rPr>
        <w:t>接纳</w:t>
      </w:r>
      <w:r w:rsidRPr="00041F15">
        <w:rPr>
          <w:rFonts w:ascii="仿宋_GB2312" w:eastAsia="仿宋_GB2312"/>
          <w:sz w:val="32"/>
          <w:szCs w:val="32"/>
        </w:rPr>
        <w:t>生物质能产品</w:t>
      </w:r>
      <w:r w:rsidRPr="00041F15">
        <w:rPr>
          <w:rFonts w:ascii="仿宋_GB2312" w:eastAsia="仿宋_GB2312" w:hint="eastAsia"/>
          <w:sz w:val="32"/>
          <w:szCs w:val="32"/>
        </w:rPr>
        <w:t>的</w:t>
      </w:r>
      <w:r w:rsidRPr="00041F15">
        <w:rPr>
          <w:rFonts w:ascii="仿宋_GB2312" w:eastAsia="仿宋_GB2312"/>
          <w:sz w:val="32"/>
          <w:szCs w:val="32"/>
        </w:rPr>
        <w:t>监管，</w:t>
      </w:r>
      <w:r w:rsidRPr="00041F15">
        <w:rPr>
          <w:rFonts w:ascii="仿宋_GB2312" w:eastAsia="仿宋_GB2312" w:hint="eastAsia"/>
          <w:sz w:val="32"/>
          <w:szCs w:val="32"/>
        </w:rPr>
        <w:t>确保</w:t>
      </w:r>
      <w:r w:rsidRPr="00041F15">
        <w:rPr>
          <w:rFonts w:ascii="仿宋_GB2312" w:eastAsia="仿宋_GB2312"/>
          <w:sz w:val="32"/>
          <w:szCs w:val="32"/>
        </w:rPr>
        <w:t>生</w:t>
      </w:r>
      <w:r w:rsidRPr="00041F15">
        <w:rPr>
          <w:rFonts w:ascii="仿宋_GB2312" w:eastAsia="仿宋_GB2312" w:hint="eastAsia"/>
          <w:sz w:val="32"/>
          <w:szCs w:val="32"/>
        </w:rPr>
        <w:t>物</w:t>
      </w:r>
      <w:r w:rsidRPr="00041F15">
        <w:rPr>
          <w:rFonts w:ascii="仿宋_GB2312" w:eastAsia="仿宋_GB2312"/>
          <w:sz w:val="32"/>
          <w:szCs w:val="32"/>
        </w:rPr>
        <w:t>天然气、液体燃料</w:t>
      </w:r>
      <w:r w:rsidRPr="00041F15">
        <w:rPr>
          <w:rFonts w:ascii="仿宋_GB2312" w:eastAsia="仿宋_GB2312" w:hint="eastAsia"/>
          <w:sz w:val="32"/>
          <w:szCs w:val="32"/>
        </w:rPr>
        <w:t>、</w:t>
      </w:r>
      <w:r w:rsidRPr="00041F15">
        <w:rPr>
          <w:rFonts w:ascii="仿宋_GB2312" w:eastAsia="仿宋_GB2312"/>
          <w:sz w:val="32"/>
          <w:szCs w:val="32"/>
        </w:rPr>
        <w:t>生物质发电无障碍接入</w:t>
      </w:r>
      <w:r w:rsidRPr="00073E45">
        <w:rPr>
          <w:rFonts w:ascii="仿宋_GB2312" w:eastAsia="仿宋_GB2312"/>
          <w:sz w:val="32"/>
          <w:szCs w:val="32"/>
        </w:rPr>
        <w:t>燃气</w:t>
      </w:r>
      <w:r w:rsidRPr="00073E45">
        <w:rPr>
          <w:rFonts w:ascii="仿宋_GB2312" w:eastAsia="仿宋_GB2312" w:hint="eastAsia"/>
          <w:sz w:val="32"/>
          <w:szCs w:val="32"/>
        </w:rPr>
        <w:t>管网</w:t>
      </w:r>
      <w:r w:rsidRPr="00041F15">
        <w:rPr>
          <w:rFonts w:ascii="仿宋_GB2312" w:eastAsia="仿宋_GB2312" w:hint="eastAsia"/>
          <w:sz w:val="32"/>
          <w:szCs w:val="32"/>
        </w:rPr>
        <w:t>、</w:t>
      </w:r>
      <w:r w:rsidRPr="00041F15">
        <w:rPr>
          <w:rFonts w:ascii="仿宋_GB2312" w:eastAsia="仿宋_GB2312"/>
          <w:sz w:val="32"/>
          <w:szCs w:val="32"/>
        </w:rPr>
        <w:t>成品油销售网及</w:t>
      </w:r>
      <w:r w:rsidRPr="00073E45">
        <w:rPr>
          <w:rFonts w:ascii="仿宋_GB2312" w:eastAsia="仿宋_GB2312"/>
          <w:sz w:val="32"/>
          <w:szCs w:val="32"/>
        </w:rPr>
        <w:t>城乡配电网</w:t>
      </w:r>
      <w:r w:rsidRPr="00041F15">
        <w:rPr>
          <w:rFonts w:ascii="仿宋_GB2312" w:eastAsia="仿宋_GB2312" w:hint="eastAsia"/>
          <w:sz w:val="32"/>
          <w:szCs w:val="32"/>
        </w:rPr>
        <w:t>。</w:t>
      </w:r>
    </w:p>
    <w:p w:rsidR="0024265B" w:rsidRPr="00B73BEA" w:rsidRDefault="0024265B" w:rsidP="0024265B">
      <w:pPr>
        <w:ind w:firstLineChars="180" w:firstLine="578"/>
      </w:pPr>
      <w:r w:rsidRPr="00041F15">
        <w:rPr>
          <w:rFonts w:ascii="仿宋_GB2312" w:eastAsia="仿宋_GB2312"/>
          <w:b/>
          <w:sz w:val="32"/>
          <w:szCs w:val="32"/>
        </w:rPr>
        <w:t>3</w:t>
      </w:r>
      <w:r w:rsidRPr="00041F15">
        <w:rPr>
          <w:rFonts w:ascii="仿宋_GB2312" w:eastAsia="仿宋_GB2312" w:hint="eastAsia"/>
          <w:b/>
          <w:sz w:val="32"/>
          <w:szCs w:val="32"/>
        </w:rPr>
        <w:t>、加强</w:t>
      </w:r>
      <w:r>
        <w:rPr>
          <w:rFonts w:ascii="仿宋_GB2312" w:eastAsia="仿宋_GB2312" w:hint="eastAsia"/>
          <w:b/>
          <w:sz w:val="32"/>
          <w:szCs w:val="32"/>
        </w:rPr>
        <w:t>规划。</w:t>
      </w:r>
      <w:r w:rsidRPr="00BB226D">
        <w:rPr>
          <w:rFonts w:ascii="仿宋_GB2312" w:eastAsia="仿宋_GB2312" w:hint="eastAsia"/>
          <w:sz w:val="32"/>
          <w:szCs w:val="32"/>
        </w:rPr>
        <w:t>将规划作为项目开发建设的主要依据，</w:t>
      </w:r>
      <w:r>
        <w:rPr>
          <w:rFonts w:ascii="仿宋_GB2312" w:eastAsia="仿宋_GB2312" w:hint="eastAsia"/>
          <w:sz w:val="32"/>
          <w:szCs w:val="32"/>
        </w:rPr>
        <w:t>统筹生物质各类资源和各种利用方式，以省为单位编制生物质能开发利用规划。以县为单位</w:t>
      </w:r>
      <w:r w:rsidRPr="00041F15">
        <w:rPr>
          <w:rFonts w:ascii="仿宋_GB2312" w:eastAsia="仿宋_GB2312" w:hint="eastAsia"/>
          <w:sz w:val="32"/>
          <w:szCs w:val="32"/>
        </w:rPr>
        <w:t>编制生物</w:t>
      </w:r>
      <w:r>
        <w:rPr>
          <w:rFonts w:ascii="仿宋_GB2312" w:eastAsia="仿宋_GB2312" w:hint="eastAsia"/>
          <w:sz w:val="32"/>
          <w:szCs w:val="32"/>
        </w:rPr>
        <w:t>天然气、生物成型燃料开发利用规划，做好与环保、农业等规划衔</w:t>
      </w:r>
      <w:r w:rsidRPr="00041F15">
        <w:rPr>
          <w:rFonts w:ascii="仿宋_GB2312" w:eastAsia="仿宋_GB2312" w:hint="eastAsia"/>
          <w:sz w:val="32"/>
          <w:szCs w:val="32"/>
        </w:rPr>
        <w:t>接</w:t>
      </w:r>
      <w:r>
        <w:rPr>
          <w:rFonts w:ascii="仿宋_GB2312" w:eastAsia="仿宋_GB2312" w:hint="eastAsia"/>
          <w:sz w:val="32"/>
          <w:szCs w:val="32"/>
        </w:rPr>
        <w:t>。编制生物质热电联产区域专项规划。</w:t>
      </w:r>
      <w:r w:rsidRPr="00476749">
        <w:rPr>
          <w:rFonts w:ascii="仿宋_GB2312" w:eastAsia="仿宋_GB2312"/>
          <w:sz w:val="32"/>
          <w:szCs w:val="32"/>
        </w:rPr>
        <w:t>在规划指导下</w:t>
      </w:r>
      <w:r w:rsidRPr="00476749">
        <w:rPr>
          <w:rFonts w:ascii="仿宋_GB2312" w:eastAsia="仿宋_GB2312" w:hint="eastAsia"/>
          <w:sz w:val="32"/>
          <w:szCs w:val="32"/>
        </w:rPr>
        <w:t>,</w:t>
      </w:r>
      <w:r w:rsidRPr="00B73BEA">
        <w:rPr>
          <w:rFonts w:ascii="仿宋_GB2312" w:eastAsia="仿宋_GB2312"/>
          <w:sz w:val="32"/>
          <w:szCs w:val="32"/>
        </w:rPr>
        <w:t>积极推进生物质能新技术和</w:t>
      </w:r>
      <w:r>
        <w:rPr>
          <w:rFonts w:ascii="仿宋_GB2312" w:eastAsia="仿宋_GB2312" w:hint="eastAsia"/>
          <w:sz w:val="32"/>
          <w:szCs w:val="32"/>
        </w:rPr>
        <w:t>新</w:t>
      </w:r>
      <w:r w:rsidRPr="00B73BEA">
        <w:rPr>
          <w:rFonts w:ascii="仿宋_GB2312" w:eastAsia="仿宋_GB2312"/>
          <w:sz w:val="32"/>
          <w:szCs w:val="32"/>
        </w:rPr>
        <w:t>利用模式的示范建设</w:t>
      </w:r>
      <w:r w:rsidRPr="00041F15">
        <w:rPr>
          <w:rFonts w:ascii="仿宋_GB2312" w:eastAsia="仿宋_GB2312" w:hint="eastAsia"/>
          <w:sz w:val="32"/>
          <w:szCs w:val="32"/>
        </w:rPr>
        <w:t>。</w:t>
      </w:r>
    </w:p>
    <w:p w:rsidR="0024265B" w:rsidRDefault="0024265B" w:rsidP="0024265B">
      <w:pPr>
        <w:ind w:firstLineChars="180" w:firstLine="578"/>
      </w:pPr>
      <w:r w:rsidRPr="00041F15">
        <w:rPr>
          <w:rFonts w:ascii="仿宋_GB2312" w:eastAsia="仿宋_GB2312" w:hint="eastAsia"/>
          <w:b/>
          <w:sz w:val="32"/>
          <w:szCs w:val="32"/>
        </w:rPr>
        <w:t>4、</w:t>
      </w:r>
      <w:r>
        <w:rPr>
          <w:rFonts w:ascii="仿宋_GB2312" w:eastAsia="仿宋_GB2312" w:hint="eastAsia"/>
          <w:b/>
          <w:sz w:val="32"/>
          <w:szCs w:val="32"/>
        </w:rPr>
        <w:t>加大</w:t>
      </w:r>
      <w:r w:rsidRPr="00041F15">
        <w:rPr>
          <w:rFonts w:ascii="仿宋_GB2312" w:eastAsia="仿宋_GB2312" w:hint="eastAsia"/>
          <w:b/>
          <w:sz w:val="32"/>
          <w:szCs w:val="32"/>
        </w:rPr>
        <w:t>扶持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B559E1">
        <w:rPr>
          <w:rFonts w:ascii="仿宋_GB2312" w:eastAsia="仿宋_GB2312" w:hint="eastAsia"/>
          <w:sz w:val="32"/>
          <w:szCs w:val="32"/>
        </w:rPr>
        <w:t>发挥中央</w:t>
      </w:r>
      <w:r w:rsidRPr="00B559E1">
        <w:rPr>
          <w:rFonts w:ascii="仿宋_GB2312" w:eastAsia="仿宋_GB2312"/>
          <w:sz w:val="32"/>
          <w:szCs w:val="32"/>
        </w:rPr>
        <w:t>和地方</w:t>
      </w:r>
      <w:r w:rsidRPr="00B559E1">
        <w:rPr>
          <w:rFonts w:ascii="仿宋_GB2312" w:eastAsia="仿宋_GB2312" w:hint="eastAsia"/>
          <w:sz w:val="32"/>
          <w:szCs w:val="32"/>
        </w:rPr>
        <w:t>合力，</w:t>
      </w:r>
      <w:r w:rsidRPr="00B559E1">
        <w:rPr>
          <w:rFonts w:ascii="仿宋_GB2312" w:eastAsia="仿宋_GB2312"/>
          <w:sz w:val="32"/>
          <w:szCs w:val="32"/>
        </w:rPr>
        <w:t>完善</w:t>
      </w:r>
      <w:r w:rsidRPr="00B559E1">
        <w:rPr>
          <w:rFonts w:ascii="仿宋_GB2312" w:eastAsia="仿宋_GB2312" w:hint="eastAsia"/>
          <w:sz w:val="32"/>
          <w:szCs w:val="32"/>
        </w:rPr>
        <w:t>支持</w:t>
      </w:r>
      <w:r w:rsidRPr="00B559E1">
        <w:rPr>
          <w:rFonts w:ascii="仿宋_GB2312" w:eastAsia="仿宋_GB2312"/>
          <w:sz w:val="32"/>
          <w:szCs w:val="32"/>
        </w:rPr>
        <w:t>生物质能利用</w:t>
      </w:r>
      <w:r w:rsidRPr="00B559E1">
        <w:rPr>
          <w:rFonts w:ascii="仿宋_GB2312" w:eastAsia="仿宋_GB2312" w:hint="eastAsia"/>
          <w:sz w:val="32"/>
          <w:szCs w:val="32"/>
        </w:rPr>
        <w:t>政策措施体系</w:t>
      </w:r>
      <w:r>
        <w:rPr>
          <w:rFonts w:ascii="仿宋_GB2312" w:eastAsia="仿宋_GB2312" w:hint="eastAsia"/>
          <w:sz w:val="32"/>
          <w:szCs w:val="32"/>
        </w:rPr>
        <w:t>。制定生物质发电全面转向热电联产的产业政策。研究</w:t>
      </w:r>
      <w:r w:rsidRPr="00041F15">
        <w:rPr>
          <w:rFonts w:ascii="仿宋_GB2312" w:eastAsia="仿宋_GB2312" w:hint="eastAsia"/>
          <w:sz w:val="32"/>
          <w:szCs w:val="32"/>
        </w:rPr>
        <w:t>出台生物天然气、生物质成型燃料供热和液体燃料终端补贴</w:t>
      </w:r>
      <w:r>
        <w:rPr>
          <w:rFonts w:ascii="仿宋_GB2312" w:eastAsia="仿宋_GB2312" w:hint="eastAsia"/>
          <w:sz w:val="32"/>
          <w:szCs w:val="32"/>
        </w:rPr>
        <w:t>政策</w:t>
      </w:r>
      <w:r w:rsidRPr="00041F15">
        <w:rPr>
          <w:rFonts w:ascii="仿宋_GB2312" w:eastAsia="仿宋_GB2312" w:hint="eastAsia"/>
          <w:sz w:val="32"/>
          <w:szCs w:val="32"/>
        </w:rPr>
        <w:t>。</w:t>
      </w:r>
      <w:r w:rsidRPr="001342F9">
        <w:rPr>
          <w:rFonts w:ascii="仿宋_GB2312" w:eastAsia="仿宋_GB2312"/>
          <w:sz w:val="32"/>
          <w:szCs w:val="32"/>
        </w:rPr>
        <w:t>积极支持民间资本进入生物质能领域。</w:t>
      </w:r>
      <w:r>
        <w:rPr>
          <w:rFonts w:ascii="仿宋_GB2312" w:eastAsia="仿宋_GB2312" w:hint="eastAsia"/>
          <w:sz w:val="32"/>
          <w:szCs w:val="32"/>
        </w:rPr>
        <w:t>引导地方出台措施支持现有政策之外的其他生物质发电方</w:t>
      </w:r>
      <w:r>
        <w:rPr>
          <w:rFonts w:ascii="仿宋_GB2312" w:eastAsia="仿宋_GB2312" w:hint="eastAsia"/>
          <w:sz w:val="32"/>
          <w:szCs w:val="32"/>
        </w:rPr>
        <w:lastRenderedPageBreak/>
        <w:t>式。</w:t>
      </w:r>
    </w:p>
    <w:p w:rsidR="0024265B" w:rsidRDefault="0024265B" w:rsidP="0024265B">
      <w:pPr>
        <w:spacing w:line="360" w:lineRule="auto"/>
        <w:ind w:firstLineChars="180" w:firstLine="578"/>
        <w:rPr>
          <w:rFonts w:ascii="仿宋_GB2312" w:eastAsia="仿宋_GB2312"/>
          <w:b/>
          <w:sz w:val="32"/>
          <w:szCs w:val="32"/>
          <w:highlight w:val="yellow"/>
        </w:rPr>
      </w:pPr>
      <w:r w:rsidRPr="00355C91">
        <w:rPr>
          <w:rFonts w:ascii="仿宋_GB2312" w:eastAsia="仿宋_GB2312"/>
          <w:b/>
          <w:sz w:val="32"/>
          <w:szCs w:val="32"/>
        </w:rPr>
        <w:t>5</w:t>
      </w:r>
      <w:r w:rsidRPr="00355C91">
        <w:rPr>
          <w:rFonts w:ascii="仿宋_GB2312" w:eastAsia="仿宋_GB2312" w:hint="eastAsia"/>
          <w:b/>
          <w:sz w:val="32"/>
          <w:szCs w:val="32"/>
        </w:rPr>
        <w:t>、加强监管。</w:t>
      </w:r>
      <w:r w:rsidRPr="000D1674">
        <w:rPr>
          <w:rFonts w:ascii="仿宋_GB2312" w:eastAsia="仿宋_GB2312" w:hint="eastAsia"/>
          <w:sz w:val="32"/>
          <w:szCs w:val="32"/>
        </w:rPr>
        <w:t>会同</w:t>
      </w:r>
      <w:r>
        <w:rPr>
          <w:rFonts w:ascii="仿宋_GB2312" w:eastAsia="仿宋_GB2312"/>
          <w:sz w:val="32"/>
          <w:szCs w:val="32"/>
        </w:rPr>
        <w:t>有关部门加强对生物质能</w:t>
      </w:r>
      <w:r w:rsidRPr="000D1674">
        <w:rPr>
          <w:rFonts w:ascii="仿宋_GB2312" w:eastAsia="仿宋_GB2312"/>
          <w:sz w:val="32"/>
          <w:szCs w:val="32"/>
        </w:rPr>
        <w:t>项目建设和运行监管，保障产品质量和安全，加强标准认证管理，</w:t>
      </w:r>
      <w:r>
        <w:rPr>
          <w:rFonts w:ascii="仿宋_GB2312" w:eastAsia="仿宋_GB2312" w:hint="eastAsia"/>
          <w:sz w:val="32"/>
          <w:szCs w:val="32"/>
        </w:rPr>
        <w:t>做好环保监管</w:t>
      </w:r>
      <w:r w:rsidRPr="000D1674">
        <w:rPr>
          <w:rFonts w:ascii="仿宋_GB2312" w:eastAsia="仿宋_GB2312"/>
          <w:sz w:val="32"/>
          <w:szCs w:val="32"/>
        </w:rPr>
        <w:t>，建立生物质能行业</w:t>
      </w:r>
      <w:r w:rsidRPr="000D1674">
        <w:rPr>
          <w:rFonts w:ascii="仿宋_GB2312" w:eastAsia="仿宋_GB2312" w:hint="eastAsia"/>
          <w:sz w:val="32"/>
          <w:szCs w:val="32"/>
        </w:rPr>
        <w:t>监测</w:t>
      </w:r>
      <w:r w:rsidRPr="000D1674">
        <w:rPr>
          <w:rFonts w:ascii="仿宋_GB2312" w:eastAsia="仿宋_GB2312"/>
          <w:sz w:val="32"/>
          <w:szCs w:val="32"/>
        </w:rPr>
        <w:t>平台和服务体系。</w:t>
      </w:r>
      <w:r>
        <w:rPr>
          <w:rFonts w:ascii="仿宋_GB2312" w:eastAsia="仿宋_GB2312" w:hint="eastAsia"/>
          <w:sz w:val="32"/>
          <w:szCs w:val="32"/>
        </w:rPr>
        <w:t>加强工程咨询、技术服务等产业能力建设，支撑生物质能产业可持续发展。</w:t>
      </w:r>
    </w:p>
    <w:p w:rsidR="0024265B" w:rsidRDefault="0024265B" w:rsidP="0024265B">
      <w:pPr>
        <w:spacing w:line="360" w:lineRule="auto"/>
        <w:ind w:firstLineChars="180" w:firstLine="578"/>
        <w:rPr>
          <w:rFonts w:ascii="仿宋_GB2312" w:eastAsia="仿宋_GB2312"/>
          <w:b/>
          <w:sz w:val="32"/>
          <w:szCs w:val="32"/>
          <w:highlight w:val="yellow"/>
        </w:rPr>
      </w:pPr>
    </w:p>
    <w:p w:rsidR="0024265B" w:rsidRDefault="0024265B" w:rsidP="0024265B">
      <w:pPr>
        <w:spacing w:line="360" w:lineRule="auto"/>
        <w:ind w:firstLineChars="180" w:firstLine="578"/>
        <w:rPr>
          <w:rFonts w:ascii="仿宋_GB2312" w:eastAsia="仿宋_GB2312"/>
          <w:b/>
          <w:sz w:val="32"/>
          <w:szCs w:val="32"/>
          <w:highlight w:val="yellow"/>
        </w:rPr>
      </w:pPr>
    </w:p>
    <w:p w:rsidR="0024265B" w:rsidRDefault="0024265B" w:rsidP="0024265B">
      <w:pPr>
        <w:spacing w:line="360" w:lineRule="auto"/>
        <w:ind w:firstLineChars="180" w:firstLine="578"/>
        <w:rPr>
          <w:rFonts w:ascii="仿宋_GB2312" w:eastAsia="仿宋_GB2312"/>
          <w:b/>
          <w:sz w:val="32"/>
          <w:szCs w:val="32"/>
          <w:highlight w:val="yellow"/>
        </w:rPr>
      </w:pPr>
    </w:p>
    <w:p w:rsidR="0024265B" w:rsidRDefault="0024265B" w:rsidP="0024265B">
      <w:pPr>
        <w:pStyle w:val="1"/>
        <w:spacing w:line="360" w:lineRule="auto"/>
        <w:rPr>
          <w:rFonts w:ascii="黑体" w:eastAsia="黑体" w:hAnsi="黑体"/>
          <w:sz w:val="36"/>
          <w:szCs w:val="36"/>
        </w:rPr>
        <w:sectPr w:rsidR="0024265B" w:rsidSect="001033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3" w:name="_Toc306279980"/>
      <w:bookmarkStart w:id="24" w:name="_Toc306289190"/>
    </w:p>
    <w:p w:rsidR="0024265B" w:rsidRPr="00047569" w:rsidRDefault="0024265B" w:rsidP="0024265B">
      <w:pPr>
        <w:pStyle w:val="1"/>
        <w:spacing w:line="360" w:lineRule="auto"/>
        <w:rPr>
          <w:rFonts w:ascii="黑体" w:eastAsia="黑体" w:hAnsi="黑体"/>
          <w:sz w:val="36"/>
          <w:szCs w:val="36"/>
        </w:rPr>
      </w:pPr>
      <w:bookmarkStart w:id="25" w:name="_Toc457378380"/>
      <w:r>
        <w:rPr>
          <w:rFonts w:ascii="黑体" w:eastAsia="黑体" w:hAnsi="黑体" w:hint="eastAsia"/>
          <w:sz w:val="36"/>
          <w:szCs w:val="36"/>
        </w:rPr>
        <w:lastRenderedPageBreak/>
        <w:t>五</w:t>
      </w:r>
      <w:r w:rsidRPr="00047569">
        <w:rPr>
          <w:rFonts w:ascii="黑体" w:eastAsia="黑体" w:hAnsi="黑体" w:hint="eastAsia"/>
          <w:sz w:val="36"/>
          <w:szCs w:val="36"/>
        </w:rPr>
        <w:t>、</w:t>
      </w:r>
      <w:r w:rsidRPr="00D71834">
        <w:rPr>
          <w:rFonts w:ascii="黑体" w:eastAsia="黑体" w:hAnsi="黑体" w:hint="eastAsia"/>
          <w:sz w:val="36"/>
          <w:szCs w:val="36"/>
        </w:rPr>
        <w:t>投资估算和</w:t>
      </w:r>
      <w:r w:rsidRPr="00047569">
        <w:rPr>
          <w:rFonts w:ascii="黑体" w:eastAsia="黑体" w:hAnsi="黑体" w:hint="eastAsia"/>
          <w:sz w:val="36"/>
          <w:szCs w:val="36"/>
        </w:rPr>
        <w:t>环境社会影响分析</w:t>
      </w:r>
      <w:bookmarkEnd w:id="23"/>
      <w:bookmarkEnd w:id="24"/>
      <w:bookmarkEnd w:id="25"/>
    </w:p>
    <w:p w:rsidR="0024265B" w:rsidRDefault="0024265B" w:rsidP="0024265B">
      <w:pPr>
        <w:pStyle w:val="2"/>
        <w:spacing w:line="360" w:lineRule="auto"/>
        <w:rPr>
          <w:rFonts w:ascii="黑体" w:eastAsia="黑体" w:hAnsi="黑体"/>
          <w:sz w:val="32"/>
        </w:rPr>
      </w:pPr>
      <w:bookmarkStart w:id="26" w:name="_Toc457378381"/>
      <w:r>
        <w:rPr>
          <w:rFonts w:ascii="黑体" w:eastAsia="黑体" w:hAnsi="黑体" w:hint="eastAsia"/>
          <w:sz w:val="32"/>
        </w:rPr>
        <w:t>（一）投资估算</w:t>
      </w:r>
      <w:bookmarkEnd w:id="26"/>
    </w:p>
    <w:p w:rsidR="0024265B" w:rsidRPr="00DD4E45" w:rsidRDefault="0024265B" w:rsidP="0024265B">
      <w:pPr>
        <w:spacing w:line="360" w:lineRule="auto"/>
      </w:pPr>
      <w:r>
        <w:rPr>
          <w:rFonts w:hint="eastAsia"/>
        </w:rPr>
        <w:t xml:space="preserve">   </w:t>
      </w:r>
      <w:r w:rsidRPr="00DD4E45">
        <w:rPr>
          <w:rFonts w:ascii="仿宋_GB2312" w:eastAsia="仿宋_GB2312" w:hint="eastAsia"/>
          <w:sz w:val="32"/>
          <w:szCs w:val="32"/>
        </w:rPr>
        <w:t xml:space="preserve"> 到2020</w:t>
      </w:r>
      <w:r>
        <w:rPr>
          <w:rFonts w:ascii="仿宋_GB2312" w:eastAsia="仿宋_GB2312" w:hint="eastAsia"/>
          <w:sz w:val="32"/>
          <w:szCs w:val="32"/>
        </w:rPr>
        <w:t>年，生物质能产业新增投资约1960亿元。其中，生物质发电新增投资约400亿元，生物天然气新增投资约1200亿元，生物质成型燃料供热产业新增投资约180亿元，生物液体燃料新增投资约180亿元。</w:t>
      </w:r>
    </w:p>
    <w:p w:rsidR="0024265B" w:rsidRPr="00C8252B" w:rsidRDefault="0024265B" w:rsidP="0024265B">
      <w:pPr>
        <w:pStyle w:val="2"/>
        <w:spacing w:line="360" w:lineRule="auto"/>
        <w:rPr>
          <w:rFonts w:ascii="黑体" w:eastAsia="黑体" w:hAnsi="黑体"/>
          <w:sz w:val="32"/>
        </w:rPr>
      </w:pPr>
      <w:bookmarkStart w:id="27" w:name="_Toc457378382"/>
      <w:r>
        <w:rPr>
          <w:rFonts w:ascii="黑体" w:eastAsia="黑体" w:hAnsi="黑体" w:hint="eastAsia"/>
          <w:sz w:val="32"/>
        </w:rPr>
        <w:t>（二）环境效益</w:t>
      </w:r>
      <w:bookmarkEnd w:id="27"/>
    </w:p>
    <w:p w:rsidR="0024265B" w:rsidRPr="00816D58" w:rsidRDefault="0024265B" w:rsidP="0024265B">
      <w:pPr>
        <w:spacing w:line="360" w:lineRule="auto"/>
        <w:ind w:firstLineChars="180" w:firstLine="576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生物质能</w:t>
      </w:r>
      <w:r>
        <w:rPr>
          <w:rFonts w:ascii="仿宋_GB2312" w:eastAsia="仿宋_GB2312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具备</w:t>
      </w:r>
      <w:r>
        <w:rPr>
          <w:rFonts w:ascii="仿宋_GB2312" w:eastAsia="仿宋_GB2312"/>
          <w:sz w:val="32"/>
          <w:szCs w:val="32"/>
        </w:rPr>
        <w:t>显著的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效益</w:t>
      </w:r>
      <w:r>
        <w:rPr>
          <w:rFonts w:ascii="仿宋_GB2312" w:eastAsia="仿宋_GB2312" w:hint="eastAsia"/>
          <w:sz w:val="32"/>
          <w:szCs w:val="32"/>
        </w:rPr>
        <w:t>。预计2020年，生物质能合计</w:t>
      </w:r>
      <w:r w:rsidRPr="00C8252B">
        <w:rPr>
          <w:rFonts w:ascii="仿宋_GB2312" w:eastAsia="仿宋_GB2312" w:hint="eastAsia"/>
          <w:sz w:val="32"/>
          <w:szCs w:val="32"/>
        </w:rPr>
        <w:t>可替代化石能源总</w:t>
      </w:r>
      <w:r w:rsidRPr="00631BCD">
        <w:rPr>
          <w:rFonts w:ascii="仿宋_GB2312" w:eastAsia="仿宋_GB2312" w:hint="eastAsia"/>
          <w:sz w:val="32"/>
          <w:szCs w:val="32"/>
        </w:rPr>
        <w:t>量约5</w:t>
      </w:r>
      <w:r>
        <w:rPr>
          <w:rFonts w:ascii="仿宋_GB2312" w:eastAsia="仿宋_GB2312" w:hint="eastAsia"/>
          <w:sz w:val="32"/>
          <w:szCs w:val="32"/>
        </w:rPr>
        <w:t>8</w:t>
      </w:r>
      <w:r w:rsidRPr="00631BCD">
        <w:rPr>
          <w:rFonts w:ascii="仿宋_GB2312" w:eastAsia="仿宋_GB2312" w:hint="eastAsia"/>
          <w:sz w:val="32"/>
          <w:szCs w:val="32"/>
        </w:rPr>
        <w:t>00万吨，年减排二氧化碳约</w:t>
      </w:r>
      <w:r>
        <w:rPr>
          <w:rFonts w:ascii="仿宋_GB2312" w:eastAsia="仿宋_GB2312" w:hint="eastAsia"/>
          <w:sz w:val="32"/>
          <w:szCs w:val="32"/>
        </w:rPr>
        <w:t>1.5</w:t>
      </w:r>
      <w:r w:rsidRPr="00631BCD">
        <w:rPr>
          <w:rFonts w:ascii="仿宋_GB2312" w:eastAsia="仿宋_GB2312" w:hint="eastAsia"/>
          <w:sz w:val="32"/>
          <w:szCs w:val="32"/>
        </w:rPr>
        <w:t>亿吨，减少粉尘排放约5</w:t>
      </w:r>
      <w:r>
        <w:rPr>
          <w:rFonts w:ascii="仿宋_GB2312" w:eastAsia="仿宋_GB2312" w:hint="eastAsia"/>
          <w:sz w:val="32"/>
          <w:szCs w:val="32"/>
        </w:rPr>
        <w:t>200</w:t>
      </w:r>
      <w:r w:rsidRPr="00631BCD">
        <w:rPr>
          <w:rFonts w:ascii="仿宋_GB2312" w:eastAsia="仿宋_GB2312" w:hint="eastAsia"/>
          <w:sz w:val="32"/>
          <w:szCs w:val="32"/>
        </w:rPr>
        <w:t>万吨，减少二氧化硫排放约</w:t>
      </w:r>
      <w:r>
        <w:rPr>
          <w:rFonts w:ascii="仿宋_GB2312" w:eastAsia="仿宋_GB2312" w:hint="eastAsia"/>
          <w:sz w:val="32"/>
          <w:szCs w:val="32"/>
        </w:rPr>
        <w:t>140</w:t>
      </w:r>
      <w:r w:rsidRPr="00631BCD">
        <w:rPr>
          <w:rFonts w:ascii="仿宋_GB2312" w:eastAsia="仿宋_GB2312" w:hint="eastAsia"/>
          <w:sz w:val="32"/>
          <w:szCs w:val="32"/>
        </w:rPr>
        <w:t>万吨，减少氮氧化物排放约</w:t>
      </w:r>
      <w:r>
        <w:rPr>
          <w:rFonts w:ascii="仿宋_GB2312" w:eastAsia="仿宋_GB2312" w:hint="eastAsia"/>
          <w:sz w:val="32"/>
          <w:szCs w:val="32"/>
        </w:rPr>
        <w:t>44</w:t>
      </w:r>
      <w:r w:rsidRPr="00631BCD">
        <w:rPr>
          <w:rFonts w:ascii="仿宋_GB2312" w:eastAsia="仿宋_GB2312" w:hint="eastAsia"/>
          <w:sz w:val="32"/>
          <w:szCs w:val="32"/>
        </w:rPr>
        <w:t>万吨。</w:t>
      </w:r>
    </w:p>
    <w:p w:rsidR="0024265B" w:rsidRPr="002C01C6" w:rsidRDefault="0024265B" w:rsidP="0024265B">
      <w:pPr>
        <w:pStyle w:val="2"/>
        <w:spacing w:line="360" w:lineRule="auto"/>
        <w:rPr>
          <w:rFonts w:ascii="黑体" w:eastAsia="黑体" w:hAnsi="黑体"/>
          <w:sz w:val="32"/>
        </w:rPr>
      </w:pPr>
      <w:bookmarkStart w:id="28" w:name="_Toc457378383"/>
      <w:r>
        <w:rPr>
          <w:rFonts w:ascii="黑体" w:eastAsia="黑体" w:hAnsi="黑体" w:hint="eastAsia"/>
          <w:sz w:val="32"/>
        </w:rPr>
        <w:t>（三）社会效益</w:t>
      </w:r>
      <w:bookmarkEnd w:id="28"/>
    </w:p>
    <w:p w:rsidR="0024265B" w:rsidRPr="00C8252B" w:rsidRDefault="0024265B" w:rsidP="0024265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十三五”期间，生物质重点产业将实现规模化发展，成为带动新型城镇化建设、农村经济发展的新型产业。预计到2020年，生物质能产业年销售收入约1200亿元，提供就业岗位400万个，农民收入增加200亿元，经济和社会效益明显。</w:t>
      </w:r>
    </w:p>
    <w:p w:rsidR="0024265B" w:rsidRDefault="0024265B" w:rsidP="0024265B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7E6D1D" w:rsidRPr="0024265B" w:rsidRDefault="007E6D1D"/>
    <w:sectPr w:rsidR="007E6D1D" w:rsidRPr="0024265B" w:rsidSect="00103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2E" w:rsidRDefault="000B732E" w:rsidP="0024265B">
      <w:r>
        <w:separator/>
      </w:r>
    </w:p>
  </w:endnote>
  <w:endnote w:type="continuationSeparator" w:id="1">
    <w:p w:rsidR="000B732E" w:rsidRDefault="000B732E" w:rsidP="0024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5B" w:rsidRDefault="0024265B" w:rsidP="00736373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5B" w:rsidRDefault="00151E90">
    <w:pPr>
      <w:pStyle w:val="a4"/>
      <w:jc w:val="center"/>
    </w:pPr>
    <w:r w:rsidRPr="00151E90">
      <w:fldChar w:fldCharType="begin"/>
    </w:r>
    <w:r w:rsidR="0024265B">
      <w:instrText xml:space="preserve"> PAGE   \* MERGEFORMAT </w:instrText>
    </w:r>
    <w:r w:rsidRPr="00151E90">
      <w:fldChar w:fldCharType="separate"/>
    </w:r>
    <w:r w:rsidR="004E23C9" w:rsidRPr="004E23C9">
      <w:rPr>
        <w:noProof/>
        <w:lang w:val="zh-CN"/>
      </w:rPr>
      <w:t>III</w:t>
    </w:r>
    <w:r>
      <w:rPr>
        <w:noProof/>
        <w:lang w:val="zh-CN"/>
      </w:rPr>
      <w:fldChar w:fldCharType="end"/>
    </w:r>
  </w:p>
  <w:p w:rsidR="0024265B" w:rsidRDefault="002426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2E" w:rsidRDefault="000B732E" w:rsidP="0024265B">
      <w:r>
        <w:separator/>
      </w:r>
    </w:p>
  </w:footnote>
  <w:footnote w:type="continuationSeparator" w:id="1">
    <w:p w:rsidR="000B732E" w:rsidRDefault="000B732E" w:rsidP="0024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5B" w:rsidRDefault="002426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5B" w:rsidRDefault="0024265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C7"/>
    <w:multiLevelType w:val="hybridMultilevel"/>
    <w:tmpl w:val="3C0C1D58"/>
    <w:lvl w:ilvl="0" w:tplc="0EAADB22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875F6D"/>
    <w:multiLevelType w:val="hybridMultilevel"/>
    <w:tmpl w:val="6FE8ACF2"/>
    <w:lvl w:ilvl="0" w:tplc="FEEEBBC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5445DC"/>
    <w:multiLevelType w:val="hybridMultilevel"/>
    <w:tmpl w:val="F9DAAF74"/>
    <w:lvl w:ilvl="0" w:tplc="4DF647C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4C9310A"/>
    <w:multiLevelType w:val="hybridMultilevel"/>
    <w:tmpl w:val="8C1C9A88"/>
    <w:lvl w:ilvl="0" w:tplc="4DF64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B376F4"/>
    <w:multiLevelType w:val="hybridMultilevel"/>
    <w:tmpl w:val="88F6B312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3D8029EC"/>
    <w:multiLevelType w:val="hybridMultilevel"/>
    <w:tmpl w:val="FBA6D3C2"/>
    <w:lvl w:ilvl="0" w:tplc="58788B6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3DC0217"/>
    <w:multiLevelType w:val="hybridMultilevel"/>
    <w:tmpl w:val="6C5EC85C"/>
    <w:lvl w:ilvl="0" w:tplc="B6683BDA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4206A66"/>
    <w:multiLevelType w:val="hybridMultilevel"/>
    <w:tmpl w:val="89EA6184"/>
    <w:lvl w:ilvl="0" w:tplc="18A497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5B"/>
    <w:rsid w:val="00072598"/>
    <w:rsid w:val="000B732E"/>
    <w:rsid w:val="00151E90"/>
    <w:rsid w:val="0024265B"/>
    <w:rsid w:val="004E23C9"/>
    <w:rsid w:val="004E2F00"/>
    <w:rsid w:val="006235B2"/>
    <w:rsid w:val="007E6D1D"/>
    <w:rsid w:val="007F725A"/>
    <w:rsid w:val="00811AEB"/>
    <w:rsid w:val="008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5B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24265B"/>
    <w:pPr>
      <w:keepNext/>
      <w:keepLines/>
      <w:spacing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4265B"/>
    <w:pPr>
      <w:keepNext/>
      <w:keepLines/>
      <w:spacing w:before="240" w:after="24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4265B"/>
    <w:pPr>
      <w:keepNext/>
      <w:keepLines/>
      <w:spacing w:line="416" w:lineRule="auto"/>
      <w:ind w:leftChars="100" w:left="840" w:rightChars="100" w:right="1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6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265B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24265B"/>
    <w:rPr>
      <w:rFonts w:ascii="Cambria" w:eastAsia="宋体" w:hAnsi="Cambria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24265B"/>
    <w:rPr>
      <w:rFonts w:ascii="Times New Roman" w:eastAsia="宋体" w:hAnsi="Times New Roman" w:cs="Times New Roman"/>
      <w:b/>
      <w:bCs/>
      <w:sz w:val="28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24265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4265B"/>
    <w:rPr>
      <w:rFonts w:ascii="宋体" w:eastAsia="宋体" w:hAnsi="Times New Roman" w:cs="Times New Roman"/>
      <w:sz w:val="18"/>
      <w:szCs w:val="18"/>
    </w:rPr>
  </w:style>
  <w:style w:type="paragraph" w:styleId="a6">
    <w:name w:val="List Paragraph"/>
    <w:basedOn w:val="a"/>
    <w:link w:val="Char2"/>
    <w:uiPriority w:val="34"/>
    <w:qFormat/>
    <w:rsid w:val="0024265B"/>
    <w:pPr>
      <w:ind w:firstLineChars="200" w:firstLine="420"/>
    </w:pPr>
    <w:rPr>
      <w:kern w:val="0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rsid w:val="0024265B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24265B"/>
    <w:rPr>
      <w:rFonts w:ascii="Times New Roman" w:eastAsia="宋体" w:hAnsi="Times New Roman" w:cs="Times New Roman"/>
      <w:sz w:val="28"/>
    </w:rPr>
  </w:style>
  <w:style w:type="paragraph" w:styleId="a8">
    <w:name w:val="Body Text"/>
    <w:basedOn w:val="a"/>
    <w:link w:val="Char4"/>
    <w:semiHidden/>
    <w:rsid w:val="0024265B"/>
    <w:pPr>
      <w:spacing w:after="120" w:line="600" w:lineRule="exact"/>
      <w:ind w:firstLineChars="200" w:firstLine="640"/>
    </w:pPr>
    <w:rPr>
      <w:rFonts w:eastAsia="仿宋_GB2312"/>
      <w:sz w:val="32"/>
      <w:szCs w:val="32"/>
    </w:rPr>
  </w:style>
  <w:style w:type="character" w:customStyle="1" w:styleId="Char4">
    <w:name w:val="正文文本 Char"/>
    <w:basedOn w:val="a0"/>
    <w:link w:val="a8"/>
    <w:semiHidden/>
    <w:rsid w:val="0024265B"/>
    <w:rPr>
      <w:rFonts w:ascii="Times New Roman" w:eastAsia="仿宋_GB2312" w:hAnsi="Times New Roman" w:cs="Times New Roman"/>
      <w:sz w:val="32"/>
      <w:szCs w:val="32"/>
    </w:rPr>
  </w:style>
  <w:style w:type="paragraph" w:styleId="30">
    <w:name w:val="Body Text Indent 3"/>
    <w:basedOn w:val="a"/>
    <w:link w:val="3Char0"/>
    <w:semiHidden/>
    <w:rsid w:val="0024265B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character" w:customStyle="1" w:styleId="3Char0">
    <w:name w:val="正文文本缩进 3 Char"/>
    <w:basedOn w:val="a0"/>
    <w:link w:val="30"/>
    <w:semiHidden/>
    <w:rsid w:val="0024265B"/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列出段落 Char"/>
    <w:link w:val="a6"/>
    <w:uiPriority w:val="34"/>
    <w:rsid w:val="0024265B"/>
    <w:rPr>
      <w:rFonts w:ascii="Times New Roman" w:eastAsia="宋体" w:hAnsi="Times New Roman" w:cs="Times New Roman"/>
      <w:kern w:val="0"/>
      <w:sz w:val="28"/>
      <w:szCs w:val="20"/>
    </w:rPr>
  </w:style>
  <w:style w:type="paragraph" w:styleId="20">
    <w:name w:val="Body Text 2"/>
    <w:basedOn w:val="a"/>
    <w:link w:val="2Char0"/>
    <w:uiPriority w:val="99"/>
    <w:semiHidden/>
    <w:unhideWhenUsed/>
    <w:rsid w:val="0024265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24265B"/>
    <w:rPr>
      <w:rFonts w:ascii="Times New Roman" w:eastAsia="宋体" w:hAnsi="Times New Roman" w:cs="Times New Roman"/>
      <w:sz w:val="28"/>
    </w:rPr>
  </w:style>
  <w:style w:type="paragraph" w:customStyle="1" w:styleId="CharCharChar1CharCharCharCharCharCharChar">
    <w:name w:val="Char Char Char1 Char Char Char Char Char Char Char"/>
    <w:basedOn w:val="a"/>
    <w:rsid w:val="0024265B"/>
    <w:rPr>
      <w:rFonts w:ascii="宋体" w:hAnsi="宋体" w:cs="宋体"/>
      <w:sz w:val="32"/>
      <w:szCs w:val="32"/>
    </w:rPr>
  </w:style>
  <w:style w:type="paragraph" w:styleId="a9">
    <w:name w:val="Balloon Text"/>
    <w:basedOn w:val="a"/>
    <w:link w:val="Char5"/>
    <w:uiPriority w:val="99"/>
    <w:semiHidden/>
    <w:unhideWhenUsed/>
    <w:rsid w:val="0024265B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24265B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24265B"/>
    <w:pPr>
      <w:tabs>
        <w:tab w:val="right" w:leader="dot" w:pos="8296"/>
      </w:tabs>
      <w:spacing w:before="120" w:after="120" w:line="360" w:lineRule="auto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4265B"/>
    <w:pPr>
      <w:tabs>
        <w:tab w:val="right" w:leader="dot" w:pos="8296"/>
      </w:tabs>
      <w:ind w:left="280"/>
      <w:jc w:val="left"/>
    </w:pPr>
    <w:rPr>
      <w:rFonts w:ascii="Calibri" w:hAnsi="Calibr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24265B"/>
    <w:rPr>
      <w:color w:val="0000FF"/>
      <w:u w:val="single"/>
    </w:rPr>
  </w:style>
  <w:style w:type="paragraph" w:styleId="ab">
    <w:name w:val="No Spacing"/>
    <w:link w:val="Char6"/>
    <w:uiPriority w:val="1"/>
    <w:qFormat/>
    <w:rsid w:val="0024265B"/>
    <w:rPr>
      <w:rFonts w:ascii="Calibri" w:eastAsia="宋体" w:hAnsi="Calibri" w:cs="Times New Roman"/>
      <w:kern w:val="0"/>
      <w:sz w:val="22"/>
    </w:rPr>
  </w:style>
  <w:style w:type="character" w:customStyle="1" w:styleId="Char6">
    <w:name w:val="无间隔 Char"/>
    <w:basedOn w:val="a0"/>
    <w:link w:val="ab"/>
    <w:uiPriority w:val="1"/>
    <w:rsid w:val="0024265B"/>
    <w:rPr>
      <w:rFonts w:ascii="Calibri" w:eastAsia="宋体" w:hAnsi="Calibri" w:cs="Times New Roman"/>
      <w:kern w:val="0"/>
      <w:sz w:val="22"/>
    </w:rPr>
  </w:style>
  <w:style w:type="paragraph" w:styleId="TOC">
    <w:name w:val="TOC Heading"/>
    <w:basedOn w:val="1"/>
    <w:next w:val="a"/>
    <w:uiPriority w:val="39"/>
    <w:qFormat/>
    <w:rsid w:val="0024265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4265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65B"/>
    <w:rPr>
      <w:sz w:val="21"/>
      <w:szCs w:val="21"/>
    </w:rPr>
  </w:style>
  <w:style w:type="paragraph" w:styleId="ad">
    <w:name w:val="annotation text"/>
    <w:basedOn w:val="a"/>
    <w:link w:val="Char7"/>
    <w:uiPriority w:val="99"/>
    <w:semiHidden/>
    <w:unhideWhenUsed/>
    <w:rsid w:val="0024265B"/>
    <w:pPr>
      <w:jc w:val="left"/>
    </w:pPr>
  </w:style>
  <w:style w:type="character" w:customStyle="1" w:styleId="Char7">
    <w:name w:val="批注文字 Char"/>
    <w:basedOn w:val="a0"/>
    <w:link w:val="ad"/>
    <w:uiPriority w:val="99"/>
    <w:semiHidden/>
    <w:rsid w:val="0024265B"/>
    <w:rPr>
      <w:rFonts w:ascii="Times New Roman" w:eastAsia="宋体" w:hAnsi="Times New Roman" w:cs="Times New Roman"/>
      <w:sz w:val="28"/>
    </w:rPr>
  </w:style>
  <w:style w:type="paragraph" w:styleId="ae">
    <w:name w:val="annotation subject"/>
    <w:basedOn w:val="ad"/>
    <w:next w:val="ad"/>
    <w:link w:val="Char8"/>
    <w:uiPriority w:val="99"/>
    <w:semiHidden/>
    <w:unhideWhenUsed/>
    <w:rsid w:val="0024265B"/>
    <w:rPr>
      <w:b/>
      <w:bCs/>
    </w:rPr>
  </w:style>
  <w:style w:type="character" w:customStyle="1" w:styleId="Char8">
    <w:name w:val="批注主题 Char"/>
    <w:basedOn w:val="Char7"/>
    <w:link w:val="ae"/>
    <w:uiPriority w:val="99"/>
    <w:semiHidden/>
    <w:rsid w:val="0024265B"/>
    <w:rPr>
      <w:b/>
      <w:bCs/>
    </w:rPr>
  </w:style>
  <w:style w:type="paragraph" w:styleId="af">
    <w:name w:val="Revision"/>
    <w:hidden/>
    <w:uiPriority w:val="99"/>
    <w:semiHidden/>
    <w:rsid w:val="0024265B"/>
    <w:rPr>
      <w:rFonts w:ascii="Times New Roman" w:eastAsia="宋体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1431</Words>
  <Characters>8160</Characters>
  <Application>Microsoft Office Word</Application>
  <DocSecurity>0</DocSecurity>
  <Lines>68</Lines>
  <Paragraphs>19</Paragraphs>
  <ScaleCrop>false</ScaleCrop>
  <Company>国家能源局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2016-11-01T08:27:00Z</cp:lastPrinted>
  <dcterms:created xsi:type="dcterms:W3CDTF">2016-10-31T02:08:00Z</dcterms:created>
  <dcterms:modified xsi:type="dcterms:W3CDTF">2016-11-01T08:28:00Z</dcterms:modified>
</cp:coreProperties>
</file>