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C5" w:rsidRDefault="003011C5" w:rsidP="003011C5">
      <w:pPr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2</w:t>
      </w:r>
    </w:p>
    <w:p w:rsidR="003011C5" w:rsidRDefault="003011C5" w:rsidP="003011C5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3011C5" w:rsidRDefault="003011C5" w:rsidP="003011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bCs/>
          <w:sz w:val="36"/>
          <w:szCs w:val="36"/>
        </w:rPr>
        <w:t>商务部委托的化肥进口关税配额发证机构</w:t>
      </w:r>
    </w:p>
    <w:bookmarkEnd w:id="0"/>
    <w:p w:rsidR="003011C5" w:rsidRDefault="003011C5" w:rsidP="003011C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北京市商务局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天津市商务局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河北省商务厅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山西省商务厅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内蒙古自治区商务厅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辽宁省商务厅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吉林省商务厅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黑龙江省商务厅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上海市商务委员会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江苏省商务厅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浙江省商务厅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安徽省商务厅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福建省商务厅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江西省商务厅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山东省商务厅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河南省商务厅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湖北省商务厅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湖南省商务厅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广东省商务厅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广西壮族自治区商务厅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海南省商务厅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重庆市商务委员会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四川省商务厅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贵州省商务厅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云南省商务厅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西藏自治区商务厅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陕西省商务厅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甘肃省商务厅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青海省商务厅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宁夏回族自治区商务厅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新疆维吾尔自治区商务厅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新疆生产建设兵团商务局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大连市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商务</w:t>
      </w:r>
      <w:r>
        <w:rPr>
          <w:rFonts w:ascii="Times New Roman" w:eastAsia="仿宋_GB2312" w:hAnsi="Times New Roman" w:cs="Times New Roman"/>
          <w:sz w:val="32"/>
          <w:szCs w:val="32"/>
        </w:rPr>
        <w:t>局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青岛市商务局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宁波市商务局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厦门市商务局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深圳市商务局</w:t>
      </w:r>
    </w:p>
    <w:p w:rsidR="003011C5" w:rsidRDefault="003011C5" w:rsidP="003011C5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商务部配额许可证事务局</w:t>
      </w:r>
    </w:p>
    <w:p w:rsidR="00F87EDA" w:rsidRPr="003011C5" w:rsidRDefault="00F87EDA"/>
    <w:sectPr w:rsidR="00F87EDA" w:rsidRPr="00301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87F5D"/>
    <w:multiLevelType w:val="multilevel"/>
    <w:tmpl w:val="71087F5D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C5"/>
    <w:rsid w:val="003011C5"/>
    <w:rsid w:val="00F8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1C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1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MOFCOM</dc:creator>
  <cp:lastModifiedBy>MOFCOM</cp:lastModifiedBy>
  <cp:revision>1</cp:revision>
  <dcterms:created xsi:type="dcterms:W3CDTF">2019-10-31T07:15:00Z</dcterms:created>
  <dcterms:modified xsi:type="dcterms:W3CDTF">2019-10-31T07:16:00Z</dcterms:modified>
</cp:coreProperties>
</file>