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件1</w:t>
      </w:r>
    </w:p>
    <w:p>
      <w:pPr>
        <w:spacing w:line="580" w:lineRule="exact"/>
        <w:ind w:left="0" w:leftChars="0" w:right="-105" w:rightChars="-50"/>
        <w:jc w:val="both"/>
        <w:rPr>
          <w:rFonts w:hint="eastAsia" w:ascii="Times New Roman" w:hAnsi="Times New Roman" w:eastAsia="华文中宋" w:cs="Times New Roman"/>
          <w:b/>
          <w:bCs/>
          <w:sz w:val="44"/>
          <w:szCs w:val="44"/>
        </w:rPr>
      </w:pPr>
    </w:p>
    <w:p>
      <w:pPr>
        <w:spacing w:line="580" w:lineRule="exact"/>
        <w:ind w:left="-105" w:leftChars="-50" w:right="-105" w:rightChars="-50"/>
        <w:jc w:val="center"/>
        <w:rPr>
          <w:rFonts w:ascii="Times New Roman" w:hAnsi="Times New Roman" w:eastAsia="华文中宋" w:cs="Times New Roman"/>
          <w:sz w:val="44"/>
          <w:szCs w:val="44"/>
        </w:rPr>
      </w:pPr>
      <w:bookmarkStart w:id="1" w:name="_GoBack"/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医药企业价格和营销行为信用承诺书</w:t>
      </w:r>
    </w:p>
    <w:p>
      <w:pPr>
        <w:spacing w:line="580" w:lineRule="exact"/>
        <w:jc w:val="center"/>
        <w:rPr>
          <w:rFonts w:hint="eastAsia" w:ascii="楷体" w:hAnsi="楷体" w:eastAsia="楷体" w:cs="楷体"/>
          <w:color w:val="444444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444444"/>
          <w:sz w:val="32"/>
          <w:szCs w:val="32"/>
          <w:lang w:val="en-US" w:eastAsia="zh-CN"/>
        </w:rPr>
        <w:t>（模板）</w:t>
      </w:r>
    </w:p>
    <w:bookmarkEnd w:id="1"/>
    <w:p>
      <w:pPr>
        <w:spacing w:line="580" w:lineRule="exact"/>
        <w:rPr>
          <w:rFonts w:ascii="Times New Roman" w:hAnsi="Times New Roman" w:cs="Times New Roman"/>
          <w:color w:val="444444"/>
          <w:sz w:val="32"/>
          <w:szCs w:val="32"/>
        </w:rPr>
      </w:pPr>
    </w:p>
    <w:p>
      <w:pPr>
        <w:spacing w:line="58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bookmarkStart w:id="0" w:name="_Hlk9584473"/>
      <w:r>
        <w:rPr>
          <w:rFonts w:ascii="Times New Roman" w:hAnsi="Times New Roman" w:eastAsia="仿宋_GB2312" w:cs="Times New Roman"/>
          <w:sz w:val="32"/>
          <w:szCs w:val="32"/>
          <w:u w:val="single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省（区、市）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药品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和医药耗材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集中采购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机构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我方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在充分知悉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×××省（区、市）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医药价格和招采信用评价制度之要求的前提下，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郑重做出以下承诺：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一、严守法纪、恪守诚信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（一）我方承诺，自觉遵守《民法典》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《价格法》《合同法》《药品管理法》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《反不正当竞争法》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等法律法规、规范性性文件，以及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××××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集中采购文件）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之规定，诚信经营，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共同营造公平的交易环境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不做出在药品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购销中给予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回扣或其他不正当利益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的决定，不向采购我方药品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医疗机构管理人员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、采购人员、医师、药师等有关人员给予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或其他不正当利益。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出现虚开虚受增值税发票及其他形式虚构服务套现洗钱行为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。如果我方药品（医用耗材）购销中因上述行为受到司法机关、行政执法机关惩处，仍未予及时纠正的，我方愿意接受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药品和医用耗材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集中采购机构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（以下简称集中采购机构）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作出信用评级结果和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措施。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（四）我方承诺，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不利用药品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垄断地位或市场支配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，操纵药品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价格和供应牟取暴利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；不针对不同群体、不同渠道制定实施歧视性价格。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二、履行合同、配合监管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具有履行协议必须具备的药品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供应能力，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除不可抗力造成供应困难的情形外，保证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在采购周期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按照中标（挂网）价格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足量供应药品（医用耗材）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，满足临床用药需求。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，依法行使自主定价权力，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自觉遵循公平、合法和诚实信用的原则制定价格，自觉将价格与成本、供求相匹配，自觉保持不同品规、不同区域之间价格平衡，自觉维护价格一定时期内相对稳定。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因第三方实施垄断、操纵市场，或要素成本剧烈变化等情形被动提高药品（医用耗材）价格的，我方承诺在上述情形终止后，及时纠正价格。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及时、全面、完整、规范申报失信信息，不漏报，不瞒报，不推诿。自觉配合医疗保障部门开展的药品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价格监测预警、函询约谈、提醒告诫、成本调查、信用评价、信息披露等工作。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违约担责，</w:t>
      </w:r>
      <w:r>
        <w:rPr>
          <w:rFonts w:hint="default" w:ascii="Times New Roman" w:hAnsi="Times New Roman" w:eastAsia="黑体" w:cs="Times New Roman"/>
          <w:sz w:val="32"/>
          <w:szCs w:val="32"/>
        </w:rPr>
        <w:t>接受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处置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如我方药品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购销中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存在违背已承诺事项的，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愿意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集中采购机构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的信用评级结果以及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处置措施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雇佣人员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在法律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允许的范围内从事经营活动。如果我方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雇佣人员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在我方药品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购销中因给予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回扣或其他不正当利益的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行为，受到司法机关、行政执法机关惩处，我方承诺承担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失信违约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接受集中采购机构作出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的信用评级结果以及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处置措施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有效管理委托代理人在法律允许的范围内从事经营活动。如果受我方委托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提供代理服务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的法人和自然人，因涉及我方药品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的回扣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等医药商业贿赂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行为，受到司法机关、行政执法机关惩处，我方承诺承担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失信违约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接受集中采购机构作出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的信用评级结果以及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处置措施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维护良好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必要时采取切实措施修复信用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承诺企业(盖章):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　                    </w:t>
      </w:r>
    </w:p>
    <w:p>
      <w:pPr>
        <w:spacing w:line="58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法定代表人（签字）:</w:t>
      </w:r>
    </w:p>
    <w:p>
      <w:pPr>
        <w:spacing w:line="58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cs="Times New Roman"/>
        </w:rPr>
        <w:sectPr>
          <w:pgSz w:w="11906" w:h="16838"/>
          <w:pgMar w:top="1418" w:right="1800" w:bottom="1135" w:left="1800" w:header="851" w:footer="442" w:gutter="0"/>
          <w:pgNumType w:start="1"/>
          <w:cols w:space="425" w:num="1"/>
          <w:docGrid w:type="lines" w:linePitch="312" w:charSpace="0"/>
        </w:sect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31891"/>
    <w:rsid w:val="5E7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2020-08-19T10:40:00Z</dcterms:created>
  <dc:creator>王怡</dc:creator>
  <cp:lastModifiedBy>王怡</cp:lastModifiedBy>
  <dcterms:modified xsi:type="dcterms:W3CDTF">2020-08-19T10:41:35Z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