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方正小标宋_GBK" w:eastAsia="方正小标宋_GBK" w:cs="方正小标宋_GBK"/>
          <w:sz w:val="44"/>
          <w:szCs w:val="44"/>
          <w:highlight w:val="none"/>
          <w:lang w:eastAsia="zh-CN"/>
        </w:rPr>
      </w:pPr>
    </w:p>
    <w:p>
      <w:pPr>
        <w:snapToGrid w:val="0"/>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关于</w:t>
      </w:r>
      <w:r>
        <w:rPr>
          <w:rFonts w:hint="eastAsia" w:ascii="方正小标宋_GBK" w:hAnsi="方正小标宋_GBK" w:eastAsia="方正小标宋_GBK" w:cs="方正小标宋_GBK"/>
          <w:sz w:val="44"/>
          <w:szCs w:val="44"/>
          <w:highlight w:val="none"/>
        </w:rPr>
        <w:t>《道路运输条例》</w:t>
      </w:r>
    </w:p>
    <w:p>
      <w:pPr>
        <w:snapToGrid w:val="0"/>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w:t>
      </w:r>
      <w:r>
        <w:rPr>
          <w:rFonts w:hint="eastAsia" w:ascii="方正小标宋_GBK" w:hAnsi="方正小标宋_GBK" w:eastAsia="方正小标宋_GBK" w:cs="方正小标宋_GBK"/>
          <w:sz w:val="44"/>
          <w:szCs w:val="44"/>
          <w:highlight w:val="none"/>
        </w:rPr>
        <w:t>修订</w:t>
      </w:r>
      <w:r>
        <w:rPr>
          <w:rFonts w:hint="eastAsia" w:ascii="方正小标宋_GBK" w:hAnsi="方正小标宋_GBK" w:eastAsia="方正小标宋_GBK" w:cs="方正小标宋_GBK"/>
          <w:sz w:val="44"/>
          <w:szCs w:val="44"/>
          <w:highlight w:val="none"/>
          <w:lang w:eastAsia="zh-CN"/>
        </w:rPr>
        <w:t>草案</w:t>
      </w:r>
      <w:r>
        <w:rPr>
          <w:rFonts w:hint="eastAsia" w:ascii="方正小标宋_GBK" w:hAnsi="方正小标宋_GBK" w:eastAsia="方正小标宋_GBK" w:cs="方正小标宋_GBK"/>
          <w:sz w:val="44"/>
          <w:szCs w:val="44"/>
          <w:highlight w:val="none"/>
        </w:rPr>
        <w:t>征求意见稿）</w:t>
      </w:r>
      <w:r>
        <w:rPr>
          <w:rFonts w:hint="eastAsia" w:ascii="方正小标宋_GBK" w:hAnsi="方正小标宋_GBK" w:eastAsia="方正小标宋_GBK" w:cs="方正小标宋_GBK"/>
          <w:sz w:val="44"/>
          <w:szCs w:val="44"/>
          <w:highlight w:val="none"/>
          <w:lang w:eastAsia="zh-CN"/>
        </w:rPr>
        <w:t>的起草说明</w:t>
      </w:r>
    </w:p>
    <w:p>
      <w:pPr>
        <w:keepNext w:val="0"/>
        <w:keepLines w:val="0"/>
        <w:pageBreakBefore w:val="0"/>
        <w:widowControl w:val="0"/>
        <w:kinsoku/>
        <w:wordWrap/>
        <w:overflowPunct/>
        <w:topLinePunct w:val="0"/>
        <w:autoSpaceDE/>
        <w:autoSpaceDN/>
        <w:bidi w:val="0"/>
        <w:adjustRightInd/>
        <w:snapToGrid w:val="0"/>
        <w:spacing w:line="580" w:lineRule="atLeast"/>
        <w:ind w:firstLine="643" w:firstLineChars="200"/>
        <w:jc w:val="both"/>
        <w:textAlignment w:val="auto"/>
        <w:rPr>
          <w:rFonts w:hint="default" w:ascii="Times New Roman" w:hAnsi="Times New Roman" w:eastAsia="黑体" w:cs="Times New Roman"/>
          <w:b/>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80" w:lineRule="atLeast"/>
        <w:ind w:firstLine="643" w:firstLineChars="200"/>
        <w:jc w:val="both"/>
        <w:textAlignment w:val="auto"/>
        <w:rPr>
          <w:rFonts w:hint="default" w:ascii="Times New Roman" w:hAnsi="Times New Roman" w:eastAsia="黑体" w:cs="Times New Roman"/>
          <w:b/>
          <w:bCs/>
          <w:sz w:val="32"/>
          <w:szCs w:val="32"/>
          <w:highlight w:val="none"/>
          <w:lang w:eastAsia="zh-CN"/>
        </w:rPr>
      </w:pPr>
      <w:r>
        <w:rPr>
          <w:rFonts w:hint="default" w:ascii="Times New Roman" w:hAnsi="Times New Roman" w:eastAsia="黑体" w:cs="Times New Roman"/>
          <w:b/>
          <w:bCs/>
          <w:sz w:val="32"/>
          <w:szCs w:val="32"/>
          <w:highlight w:val="none"/>
          <w:lang w:eastAsia="zh-CN"/>
        </w:rPr>
        <w:t>一、修订的必要性</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道路运输是综合</w:t>
      </w:r>
      <w:r>
        <w:rPr>
          <w:rFonts w:hint="eastAsia" w:eastAsia="仿宋_GB2312" w:cs="Times New Roman"/>
          <w:sz w:val="32"/>
          <w:szCs w:val="32"/>
          <w:highlight w:val="none"/>
          <w:lang w:eastAsia="zh-CN"/>
        </w:rPr>
        <w:t>交通</w:t>
      </w:r>
      <w:r>
        <w:rPr>
          <w:rFonts w:hint="default" w:ascii="Times New Roman" w:hAnsi="Times New Roman" w:eastAsia="仿宋_GB2312" w:cs="Times New Roman"/>
          <w:sz w:val="32"/>
          <w:szCs w:val="32"/>
          <w:highlight w:val="none"/>
        </w:rPr>
        <w:t>运输体系中从业人员最多、运输量最大、通达度最深、覆盖面最广的运输方式。</w:t>
      </w:r>
      <w:r>
        <w:rPr>
          <w:rFonts w:hint="default" w:ascii="Times New Roman" w:hAnsi="Times New Roman" w:eastAsia="仿宋_GB2312" w:cs="Times New Roman"/>
          <w:sz w:val="32"/>
          <w:szCs w:val="32"/>
          <w:highlight w:val="none"/>
          <w:lang w:eastAsia="zh-CN"/>
        </w:rPr>
        <w:t>《道路运输条例》（以下简称《道条》）自2004年颁布实施以来，</w:t>
      </w:r>
      <w:r>
        <w:rPr>
          <w:rFonts w:hint="eastAsia"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lang w:eastAsia="zh-CN"/>
        </w:rPr>
        <w:t>促进道路运输业健康发展等方面发挥了重要基础保障作用。近二十年来，道路运输业取得长足发展，运输规模快速增长，运输结构持续优化，新业态新模式新服务不断涌现，城乡交通运输一体化水平明显提升，服务支撑国家对外开放政策作用更加明显。2019年，道路运输从业人员达2516.5万人，道路客货运量分别达到130.1亿人和343.5亿吨，营运客货运力规模分别达到77.7万辆和1087.8万辆，道路客货运输量占全社会运输量比重分别约为7</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%和78%。</w:t>
      </w:r>
      <w:r>
        <w:rPr>
          <w:rFonts w:hint="default" w:ascii="Times New Roman" w:hAnsi="Times New Roman" w:eastAsia="仿宋_GB2312" w:cs="Times New Roman"/>
          <w:sz w:val="32"/>
          <w:szCs w:val="32"/>
          <w:highlight w:val="none"/>
        </w:rPr>
        <w:t>道路运输行业点多、线长、面广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量大，涉及环节多、开放程度高，</w:t>
      </w:r>
      <w:r>
        <w:rPr>
          <w:rFonts w:hint="default" w:ascii="Times New Roman" w:hAnsi="Times New Roman" w:eastAsia="仿宋_GB2312" w:cs="Times New Roman"/>
          <w:sz w:val="32"/>
          <w:szCs w:val="32"/>
          <w:highlight w:val="none"/>
          <w:lang w:eastAsia="zh-CN"/>
        </w:rPr>
        <w:t>随着改革开放的持续深化和社会经济的快速发展，</w:t>
      </w:r>
      <w:r>
        <w:rPr>
          <w:rFonts w:hint="eastAsia" w:eastAsia="仿宋_GB2312" w:cs="Times New Roman"/>
          <w:sz w:val="32"/>
          <w:szCs w:val="32"/>
          <w:highlight w:val="none"/>
          <w:lang w:eastAsia="zh-CN"/>
        </w:rPr>
        <w:t>由于</w:t>
      </w:r>
      <w:r>
        <w:rPr>
          <w:rFonts w:hint="default" w:ascii="Times New Roman" w:hAnsi="Times New Roman" w:eastAsia="仿宋_GB2312" w:cs="Times New Roman"/>
          <w:sz w:val="32"/>
          <w:szCs w:val="32"/>
          <w:highlight w:val="none"/>
          <w:lang w:eastAsia="zh-CN"/>
        </w:rPr>
        <w:t>现行《道条》</w:t>
      </w:r>
      <w:r>
        <w:rPr>
          <w:rFonts w:hint="eastAsia" w:eastAsia="仿宋_GB2312" w:cs="Times New Roman"/>
          <w:sz w:val="32"/>
          <w:szCs w:val="32"/>
          <w:highlight w:val="none"/>
          <w:lang w:eastAsia="zh-CN"/>
        </w:rPr>
        <w:t>制定出台时间较早，规定过于概括原则，部分制度设计与</w:t>
      </w:r>
      <w:r>
        <w:rPr>
          <w:rFonts w:hint="default" w:ascii="Times New Roman" w:hAnsi="Times New Roman" w:eastAsia="仿宋_GB2312" w:cs="Times New Roman"/>
          <w:sz w:val="32"/>
          <w:szCs w:val="32"/>
          <w:highlight w:val="none"/>
          <w:lang w:eastAsia="zh-CN"/>
        </w:rPr>
        <w:t>国家持续推进“放管服”改革</w:t>
      </w:r>
      <w:r>
        <w:rPr>
          <w:rFonts w:hint="eastAsia" w:eastAsia="仿宋_GB2312" w:cs="Times New Roman"/>
          <w:sz w:val="32"/>
          <w:szCs w:val="32"/>
          <w:highlight w:val="none"/>
          <w:lang w:eastAsia="zh-CN"/>
        </w:rPr>
        <w:t>精神不相符；与国家</w:t>
      </w:r>
      <w:r>
        <w:rPr>
          <w:rFonts w:hint="default" w:ascii="Times New Roman" w:hAnsi="Times New Roman" w:eastAsia="仿宋_GB2312" w:cs="Times New Roman"/>
          <w:sz w:val="32"/>
          <w:szCs w:val="32"/>
          <w:highlight w:val="none"/>
          <w:lang w:eastAsia="zh-CN"/>
        </w:rPr>
        <w:t>优化营商环境决策部署</w:t>
      </w:r>
      <w:r>
        <w:rPr>
          <w:rFonts w:hint="eastAsia" w:eastAsia="仿宋_GB2312" w:cs="Times New Roman"/>
          <w:sz w:val="32"/>
          <w:szCs w:val="32"/>
          <w:highlight w:val="none"/>
          <w:lang w:eastAsia="zh-CN"/>
        </w:rPr>
        <w:t>不相适应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与日益复杂和严峻的道路运输安全稳定形势不相匹配；与人民群众不断增长的对道路运输</w:t>
      </w:r>
      <w:r>
        <w:rPr>
          <w:rFonts w:hint="default" w:ascii="Times New Roman" w:hAnsi="Times New Roman" w:eastAsia="仿宋_GB2312" w:cs="Times New Roman"/>
          <w:sz w:val="32"/>
          <w:szCs w:val="32"/>
          <w:highlight w:val="none"/>
          <w:lang w:eastAsia="zh-CN"/>
        </w:rPr>
        <w:t>便捷舒适、经济高效</w:t>
      </w:r>
      <w:r>
        <w:rPr>
          <w:rFonts w:hint="default" w:ascii="Times New Roman" w:hAnsi="Times New Roman" w:eastAsia="仿宋_GB2312" w:cs="Times New Roman"/>
          <w:sz w:val="32"/>
          <w:szCs w:val="32"/>
          <w:highlight w:val="none"/>
          <w:lang w:val="en-US" w:eastAsia="zh-CN"/>
        </w:rPr>
        <w:t>的需求不相匹配；与</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互联网</w:t>
      </w:r>
      <w:r>
        <w:rPr>
          <w:rFonts w:hint="eastAsia" w:eastAsia="仿宋_GB2312" w:cs="Times New Roman"/>
          <w:sz w:val="32"/>
          <w:szCs w:val="32"/>
          <w:highlight w:val="none"/>
          <w:lang w:val="en-US" w:eastAsia="zh-CN"/>
        </w:rPr>
        <w:t>+道路运输”</w:t>
      </w:r>
      <w:r>
        <w:rPr>
          <w:rFonts w:hint="default" w:ascii="Times New Roman" w:hAnsi="Times New Roman" w:eastAsia="仿宋_GB2312" w:cs="Times New Roman"/>
          <w:sz w:val="32"/>
          <w:szCs w:val="32"/>
          <w:highlight w:val="none"/>
          <w:lang w:val="en-US" w:eastAsia="zh-CN"/>
        </w:rPr>
        <w:t>的</w:t>
      </w:r>
      <w:r>
        <w:rPr>
          <w:rFonts w:hint="eastAsia" w:eastAsia="仿宋_GB2312" w:cs="Times New Roman"/>
          <w:sz w:val="32"/>
          <w:szCs w:val="32"/>
          <w:highlight w:val="none"/>
          <w:lang w:val="en-US" w:eastAsia="zh-CN"/>
        </w:rPr>
        <w:t>快速发展</w:t>
      </w:r>
      <w:r>
        <w:rPr>
          <w:rFonts w:hint="default" w:ascii="Times New Roman" w:hAnsi="Times New Roman" w:eastAsia="仿宋_GB2312" w:cs="Times New Roman"/>
          <w:sz w:val="32"/>
          <w:szCs w:val="32"/>
          <w:highlight w:val="none"/>
          <w:lang w:val="en-US" w:eastAsia="zh-CN"/>
        </w:rPr>
        <w:t>需要不相匹配；与推进道路运输领域治理体系和治理能力现代化的迫切需求不相匹配</w:t>
      </w:r>
      <w:r>
        <w:rPr>
          <w:rFonts w:hint="default" w:ascii="Times New Roman" w:hAnsi="Times New Roman" w:eastAsia="仿宋_GB2312" w:cs="Times New Roman"/>
          <w:sz w:val="32"/>
          <w:szCs w:val="32"/>
          <w:highlight w:val="none"/>
          <w:lang w:eastAsia="zh-CN"/>
        </w:rPr>
        <w:t>。为了更好适应当前改革发展形势与行业转型升级的要求，《道条》亟需修订完善。</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atLeast"/>
        <w:ind w:firstLine="643" w:firstLineChars="200"/>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rPr>
        <w:t>修订的</w:t>
      </w:r>
      <w:r>
        <w:rPr>
          <w:rFonts w:hint="eastAsia" w:eastAsia="黑体" w:cs="Times New Roman"/>
          <w:b/>
          <w:bCs/>
          <w:sz w:val="32"/>
          <w:szCs w:val="32"/>
          <w:highlight w:val="none"/>
          <w:lang w:val="en-US" w:eastAsia="zh-CN"/>
        </w:rPr>
        <w:t>总体思路</w:t>
      </w:r>
      <w:r>
        <w:rPr>
          <w:rFonts w:hint="default" w:ascii="Times New Roman" w:hAnsi="Times New Roman" w:eastAsia="黑体" w:cs="Times New Roman"/>
          <w:b/>
          <w:bCs/>
          <w:sz w:val="32"/>
          <w:szCs w:val="32"/>
          <w:highlight w:val="none"/>
          <w:lang w:eastAsia="zh-CN"/>
        </w:rPr>
        <w:t>和</w:t>
      </w:r>
      <w:r>
        <w:rPr>
          <w:rFonts w:hint="default" w:ascii="Times New Roman" w:hAnsi="Times New Roman" w:eastAsia="黑体" w:cs="Times New Roman"/>
          <w:b/>
          <w:bCs/>
          <w:sz w:val="32"/>
          <w:szCs w:val="32"/>
          <w:highlight w:val="none"/>
        </w:rPr>
        <w:t>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此次修订《道条》总体思路是，深入贯彻落实党中央和国务院深化“放管服”改革、优化营商环境的决策部署，</w:t>
      </w:r>
      <w:r>
        <w:rPr>
          <w:rFonts w:hint="eastAsia" w:ascii="仿宋_GB2312" w:hAnsi="仿宋_GB2312" w:eastAsia="仿宋_GB2312" w:cs="仿宋_GB2312"/>
          <w:b w:val="0"/>
          <w:bCs w:val="0"/>
          <w:sz w:val="32"/>
          <w:szCs w:val="32"/>
          <w:lang w:val="en-US" w:eastAsia="zh-CN"/>
        </w:rPr>
        <w:t>简政放权、转变职能，充分发挥市场在资源配置中的决定性作用，进一步激发市场活力，</w:t>
      </w:r>
      <w:r>
        <w:rPr>
          <w:rFonts w:hint="eastAsia" w:eastAsia="仿宋_GB2312" w:cs="Times New Roman"/>
          <w:b w:val="0"/>
          <w:bCs w:val="0"/>
          <w:sz w:val="32"/>
          <w:szCs w:val="32"/>
          <w:highlight w:val="none"/>
          <w:lang w:val="en-US" w:eastAsia="zh-CN"/>
        </w:rPr>
        <w:t>强化安全管理，</w:t>
      </w:r>
      <w:r>
        <w:rPr>
          <w:rFonts w:hint="eastAsia" w:ascii="仿宋_GB2312" w:hAnsi="仿宋_GB2312" w:eastAsia="仿宋_GB2312" w:cs="仿宋_GB2312"/>
          <w:b w:val="0"/>
          <w:bCs w:val="0"/>
          <w:sz w:val="32"/>
          <w:szCs w:val="32"/>
          <w:lang w:val="en-US" w:eastAsia="zh-CN"/>
        </w:rPr>
        <w:t>推动新旧业态融合发展，加快行业转型升级</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《道条</w:t>
      </w:r>
      <w:r>
        <w:rPr>
          <w:rFonts w:hint="eastAsia" w:eastAsia="仿宋_GB2312" w:cs="Times New Roman"/>
          <w:sz w:val="32"/>
          <w:szCs w:val="32"/>
          <w:highlight w:val="none"/>
          <w:lang w:eastAsia="zh-CN"/>
        </w:rPr>
        <w:t>（修订草案征求意见稿）</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在保持</w:t>
      </w:r>
      <w:r>
        <w:rPr>
          <w:rFonts w:hint="default" w:ascii="Times New Roman" w:hAnsi="Times New Roman" w:eastAsia="仿宋_GB2312" w:cs="Times New Roman"/>
          <w:sz w:val="32"/>
          <w:szCs w:val="32"/>
          <w:highlight w:val="none"/>
        </w:rPr>
        <w:t>现</w:t>
      </w:r>
      <w:r>
        <w:rPr>
          <w:rFonts w:hint="default" w:ascii="Times New Roman" w:hAnsi="Times New Roman" w:eastAsia="仿宋_GB2312" w:cs="Times New Roman"/>
          <w:sz w:val="32"/>
          <w:szCs w:val="32"/>
          <w:highlight w:val="none"/>
          <w:lang w:eastAsia="zh-CN"/>
        </w:rPr>
        <w:t>行条例</w:t>
      </w:r>
      <w:r>
        <w:rPr>
          <w:rFonts w:hint="eastAsia" w:eastAsia="仿宋_GB2312" w:cs="Times New Roman"/>
          <w:sz w:val="32"/>
          <w:szCs w:val="32"/>
          <w:highlight w:val="none"/>
          <w:lang w:eastAsia="zh-CN"/>
        </w:rPr>
        <w:t>基本</w:t>
      </w:r>
      <w:r>
        <w:rPr>
          <w:rFonts w:hint="default" w:ascii="Times New Roman" w:hAnsi="Times New Roman" w:eastAsia="仿宋_GB2312" w:cs="Times New Roman"/>
          <w:sz w:val="32"/>
          <w:szCs w:val="32"/>
          <w:highlight w:val="none"/>
          <w:lang w:eastAsia="zh-CN"/>
        </w:rPr>
        <w:t>框架</w:t>
      </w:r>
      <w:r>
        <w:rPr>
          <w:rFonts w:hint="eastAsia" w:eastAsia="仿宋_GB2312" w:cs="Times New Roman"/>
          <w:sz w:val="32"/>
          <w:szCs w:val="32"/>
          <w:highlight w:val="none"/>
          <w:lang w:eastAsia="zh-CN"/>
        </w:rPr>
        <w:t>的基础上</w:t>
      </w:r>
      <w:r>
        <w:rPr>
          <w:rFonts w:hint="default" w:ascii="Times New Roman" w:hAnsi="Times New Roman" w:eastAsia="仿宋_GB2312" w:cs="Times New Roman"/>
          <w:sz w:val="32"/>
          <w:szCs w:val="32"/>
          <w:highlight w:val="none"/>
          <w:lang w:eastAsia="zh-CN"/>
        </w:rPr>
        <w:t>，新</w:t>
      </w:r>
      <w:r>
        <w:rPr>
          <w:rFonts w:hint="default" w:ascii="Times New Roman" w:hAnsi="Times New Roman" w:eastAsia="仿宋_GB2312" w:cs="Times New Roman"/>
          <w:sz w:val="32"/>
          <w:szCs w:val="32"/>
          <w:highlight w:val="none"/>
        </w:rPr>
        <w:t>增</w:t>
      </w:r>
      <w:r>
        <w:rPr>
          <w:rFonts w:hint="default" w:ascii="Times New Roman" w:hAnsi="Times New Roman" w:eastAsia="仿宋_GB2312" w:cs="Times New Roman"/>
          <w:sz w:val="32"/>
          <w:szCs w:val="32"/>
          <w:highlight w:val="none"/>
          <w:lang w:eastAsia="zh-CN"/>
        </w:rPr>
        <w:t>“安全管理”一章以及</w:t>
      </w:r>
      <w:r>
        <w:rPr>
          <w:rFonts w:hint="default" w:ascii="Times New Roman" w:hAnsi="Times New Roman" w:eastAsia="仿宋_GB2312" w:cs="Times New Roman"/>
          <w:sz w:val="32"/>
          <w:szCs w:val="32"/>
          <w:highlight w:val="none"/>
        </w:rPr>
        <w:t>“出租汽车经营”</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汽车租赁”</w:t>
      </w:r>
      <w:r>
        <w:rPr>
          <w:rFonts w:hint="default" w:ascii="Times New Roman" w:hAnsi="Times New Roman" w:eastAsia="仿宋_GB2312" w:cs="Times New Roman"/>
          <w:sz w:val="32"/>
          <w:szCs w:val="32"/>
          <w:highlight w:val="none"/>
          <w:lang w:eastAsia="zh-CN"/>
        </w:rPr>
        <w:t>各一节。共</w:t>
      </w:r>
      <w:r>
        <w:rPr>
          <w:rFonts w:hint="default" w:ascii="Times New Roman" w:hAnsi="Times New Roman" w:eastAsia="仿宋_GB2312" w:cs="Times New Roman"/>
          <w:sz w:val="32"/>
          <w:szCs w:val="32"/>
          <w:highlight w:val="none"/>
          <w:lang w:val="en-US" w:eastAsia="zh-CN"/>
        </w:rPr>
        <w:t>8章</w:t>
      </w:r>
      <w:r>
        <w:rPr>
          <w:rFonts w:hint="eastAsia" w:eastAsia="仿宋_GB2312" w:cs="Times New Roman"/>
          <w:sz w:val="32"/>
          <w:szCs w:val="32"/>
          <w:highlight w:val="none"/>
          <w:lang w:val="en-US" w:eastAsia="zh-CN"/>
        </w:rPr>
        <w:t>186条（</w:t>
      </w:r>
      <w:r>
        <w:rPr>
          <w:rFonts w:hint="default" w:ascii="Times New Roman" w:hAnsi="Times New Roman" w:eastAsia="仿宋_GB2312" w:cs="Times New Roman"/>
          <w:sz w:val="32"/>
          <w:szCs w:val="32"/>
          <w:highlight w:val="none"/>
          <w:lang w:val="en-US" w:eastAsia="zh-CN"/>
        </w:rPr>
        <w:t>较之现行《道条》增加</w:t>
      </w:r>
      <w:r>
        <w:rPr>
          <w:rFonts w:hint="eastAsia" w:eastAsia="仿宋_GB2312" w:cs="Times New Roman"/>
          <w:sz w:val="32"/>
          <w:szCs w:val="32"/>
          <w:highlight w:val="none"/>
          <w:lang w:val="en-US" w:eastAsia="zh-CN"/>
        </w:rPr>
        <w:t>103</w:t>
      </w:r>
      <w:r>
        <w:rPr>
          <w:rFonts w:hint="default" w:ascii="Times New Roman" w:hAnsi="Times New Roman" w:eastAsia="仿宋_GB2312" w:cs="Times New Roman"/>
          <w:sz w:val="32"/>
          <w:szCs w:val="32"/>
          <w:highlight w:val="none"/>
          <w:lang w:val="en-US" w:eastAsia="zh-CN"/>
        </w:rPr>
        <w:t>条</w:t>
      </w:r>
      <w:r>
        <w:rPr>
          <w:rFonts w:hint="eastAsia" w:eastAsia="仿宋_GB2312" w:cs="Times New Roman"/>
          <w:sz w:val="32"/>
          <w:szCs w:val="32"/>
          <w:highlight w:val="none"/>
          <w:lang w:val="en-US" w:eastAsia="zh-CN"/>
        </w:rPr>
        <w:t>），分别是</w:t>
      </w:r>
      <w:r>
        <w:rPr>
          <w:rFonts w:hint="default" w:ascii="Times New Roman" w:hAnsi="Times New Roman" w:eastAsia="仿宋_GB2312" w:cs="Times New Roman"/>
          <w:sz w:val="32"/>
          <w:szCs w:val="32"/>
          <w:highlight w:val="none"/>
        </w:rPr>
        <w:t>总则、道路运输经营、道路运输相关业务、国际道路运输、</w:t>
      </w:r>
      <w:r>
        <w:rPr>
          <w:rFonts w:hint="default" w:ascii="Times New Roman" w:hAnsi="Times New Roman" w:eastAsia="仿宋_GB2312" w:cs="Times New Roman"/>
          <w:sz w:val="32"/>
          <w:szCs w:val="32"/>
          <w:highlight w:val="none"/>
          <w:lang w:eastAsia="zh-CN"/>
        </w:rPr>
        <w:t>安全管理、</w:t>
      </w:r>
      <w:r>
        <w:rPr>
          <w:rFonts w:hint="default" w:ascii="Times New Roman" w:hAnsi="Times New Roman" w:eastAsia="仿宋_GB2312" w:cs="Times New Roman"/>
          <w:sz w:val="32"/>
          <w:szCs w:val="32"/>
          <w:highlight w:val="none"/>
        </w:rPr>
        <w:t>执法监督、法律责任</w:t>
      </w:r>
      <w:r>
        <w:rPr>
          <w:rFonts w:hint="default" w:ascii="Times New Roman" w:hAnsi="Times New Roman" w:eastAsia="仿宋_GB2312" w:cs="Times New Roman"/>
          <w:sz w:val="32"/>
          <w:szCs w:val="32"/>
          <w:highlight w:val="none"/>
          <w:lang w:eastAsia="zh-CN"/>
        </w:rPr>
        <w:t>、附则</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主要修改内容包括：</w:t>
      </w:r>
    </w:p>
    <w:p>
      <w:pPr>
        <w:keepNext w:val="0"/>
        <w:keepLines w:val="0"/>
        <w:pageBreakBefore w:val="0"/>
        <w:widowControl w:val="0"/>
        <w:kinsoku/>
        <w:wordWrap/>
        <w:overflowPunct/>
        <w:topLinePunct w:val="0"/>
        <w:autoSpaceDE/>
        <w:autoSpaceDN/>
        <w:bidi w:val="0"/>
        <w:adjustRightInd/>
        <w:snapToGrid w:val="0"/>
        <w:spacing w:line="580" w:lineRule="atLeast"/>
        <w:ind w:firstLine="645"/>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sz w:val="32"/>
          <w:szCs w:val="32"/>
          <w:highlight w:val="none"/>
        </w:rPr>
        <w:t>（一）优化行政审批</w:t>
      </w:r>
      <w:r>
        <w:rPr>
          <w:rFonts w:hint="default" w:ascii="Times New Roman" w:hAnsi="Times New Roman" w:eastAsia="楷体" w:cs="Times New Roman"/>
          <w:b/>
          <w:sz w:val="32"/>
          <w:szCs w:val="32"/>
          <w:highlight w:val="none"/>
          <w:lang w:eastAsia="zh-CN"/>
        </w:rPr>
        <w:t>管理</w:t>
      </w:r>
      <w:r>
        <w:rPr>
          <w:rFonts w:hint="default" w:ascii="Times New Roman" w:hAnsi="Times New Roman" w:eastAsia="楷体" w:cs="Times New Roman"/>
          <w:b/>
          <w:sz w:val="32"/>
          <w:szCs w:val="32"/>
          <w:highlight w:val="none"/>
        </w:rPr>
        <w:t>。</w:t>
      </w:r>
      <w:r>
        <w:rPr>
          <w:rFonts w:hint="default" w:ascii="Times New Roman" w:hAnsi="Times New Roman" w:eastAsia="仿宋_GB2312" w:cs="Times New Roman"/>
          <w:sz w:val="32"/>
          <w:szCs w:val="32"/>
          <w:highlight w:val="none"/>
        </w:rPr>
        <w:t>一是</w:t>
      </w:r>
      <w:r>
        <w:rPr>
          <w:rFonts w:hint="default" w:ascii="Times New Roman" w:hAnsi="Times New Roman" w:eastAsia="仿宋_GB2312" w:cs="Times New Roman"/>
          <w:sz w:val="32"/>
          <w:szCs w:val="32"/>
          <w:highlight w:val="none"/>
          <w:lang w:eastAsia="zh-CN"/>
        </w:rPr>
        <w:t>精简</w:t>
      </w:r>
      <w:r>
        <w:rPr>
          <w:rFonts w:hint="default" w:ascii="Times New Roman" w:hAnsi="Times New Roman" w:eastAsia="仿宋_GB2312" w:cs="Times New Roman"/>
          <w:sz w:val="32"/>
          <w:szCs w:val="32"/>
          <w:highlight w:val="none"/>
        </w:rPr>
        <w:t>审批事项</w:t>
      </w:r>
      <w:r>
        <w:rPr>
          <w:rFonts w:hint="default" w:ascii="Times New Roman" w:hAnsi="Times New Roman" w:eastAsia="仿宋_GB2312" w:cs="Times New Roman"/>
          <w:sz w:val="32"/>
          <w:szCs w:val="32"/>
          <w:highlight w:val="none"/>
          <w:lang w:eastAsia="zh-CN"/>
        </w:rPr>
        <w:t>，取消</w:t>
      </w:r>
      <w:r>
        <w:rPr>
          <w:rFonts w:hint="default" w:ascii="Times New Roman" w:hAnsi="Times New Roman" w:eastAsia="仿宋_GB2312" w:cs="Times New Roman"/>
          <w:sz w:val="32"/>
          <w:szCs w:val="32"/>
          <w:highlight w:val="none"/>
        </w:rPr>
        <w:t>机动车驾驶员培训经营许可、国际道路</w:t>
      </w:r>
      <w:r>
        <w:rPr>
          <w:rFonts w:hint="default" w:ascii="Times New Roman" w:hAnsi="Times New Roman" w:eastAsia="仿宋_GB2312" w:cs="Times New Roman"/>
          <w:sz w:val="32"/>
          <w:szCs w:val="32"/>
          <w:highlight w:val="none"/>
          <w:lang w:eastAsia="zh-CN"/>
        </w:rPr>
        <w:t>旅客</w:t>
      </w:r>
      <w:r>
        <w:rPr>
          <w:rFonts w:hint="default" w:ascii="Times New Roman" w:hAnsi="Times New Roman" w:eastAsia="仿宋_GB2312" w:cs="Times New Roman"/>
          <w:sz w:val="32"/>
          <w:szCs w:val="32"/>
          <w:highlight w:val="none"/>
        </w:rPr>
        <w:t>运输经营许可</w:t>
      </w:r>
      <w:r>
        <w:rPr>
          <w:rFonts w:hint="default" w:ascii="Times New Roman" w:hAnsi="Times New Roman" w:eastAsia="仿宋_GB2312" w:cs="Times New Roman"/>
          <w:sz w:val="32"/>
          <w:szCs w:val="32"/>
          <w:highlight w:val="none"/>
          <w:lang w:eastAsia="zh-CN"/>
        </w:rPr>
        <w:t>以及</w:t>
      </w:r>
      <w:r>
        <w:rPr>
          <w:rFonts w:hint="default" w:ascii="Times New Roman" w:hAnsi="Times New Roman" w:eastAsia="仿宋_GB2312" w:cs="Times New Roman"/>
          <w:sz w:val="32"/>
          <w:szCs w:val="32"/>
          <w:highlight w:val="none"/>
        </w:rPr>
        <w:t>危险</w:t>
      </w:r>
      <w:r>
        <w:rPr>
          <w:rFonts w:hint="default" w:ascii="Times New Roman" w:hAnsi="Times New Roman" w:eastAsia="仿宋_GB2312" w:cs="Times New Roman"/>
          <w:sz w:val="32"/>
          <w:szCs w:val="32"/>
          <w:highlight w:val="none"/>
          <w:lang w:eastAsia="zh-CN"/>
        </w:rPr>
        <w:t>货物</w:t>
      </w:r>
      <w:r>
        <w:rPr>
          <w:rFonts w:hint="default" w:ascii="Times New Roman" w:hAnsi="Times New Roman" w:eastAsia="仿宋_GB2312" w:cs="Times New Roman"/>
          <w:sz w:val="32"/>
          <w:szCs w:val="32"/>
          <w:highlight w:val="none"/>
        </w:rPr>
        <w:t>道路运输押运人员和装卸管理人员从业资格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二是</w:t>
      </w:r>
      <w:r>
        <w:rPr>
          <w:rFonts w:hint="default" w:ascii="Times New Roman" w:hAnsi="Times New Roman" w:eastAsia="仿宋_GB2312" w:cs="Times New Roman"/>
          <w:sz w:val="32"/>
          <w:szCs w:val="32"/>
          <w:highlight w:val="none"/>
          <w:lang w:eastAsia="zh-CN"/>
        </w:rPr>
        <w:t>简化</w:t>
      </w:r>
      <w:r>
        <w:rPr>
          <w:rFonts w:hint="default" w:ascii="Times New Roman" w:hAnsi="Times New Roman" w:eastAsia="仿宋_GB2312" w:cs="Times New Roman"/>
          <w:sz w:val="32"/>
          <w:szCs w:val="32"/>
          <w:highlight w:val="none"/>
        </w:rPr>
        <w:t>审批流程</w:t>
      </w:r>
      <w:r>
        <w:rPr>
          <w:rFonts w:hint="default" w:ascii="Times New Roman" w:hAnsi="Times New Roman" w:eastAsia="仿宋_GB2312" w:cs="Times New Roman"/>
          <w:sz w:val="32"/>
          <w:szCs w:val="32"/>
          <w:highlight w:val="none"/>
          <w:lang w:eastAsia="zh-CN"/>
        </w:rPr>
        <w:t>，对普通货物运输、道路运输客运站经营许可实行告知承诺制。</w:t>
      </w:r>
      <w:r>
        <w:rPr>
          <w:rFonts w:hint="default" w:ascii="Times New Roman" w:hAnsi="Times New Roman" w:eastAsia="仿宋_GB2312" w:cs="Times New Roman"/>
          <w:sz w:val="32"/>
          <w:szCs w:val="32"/>
          <w:highlight w:val="none"/>
        </w:rPr>
        <w:t>三是缩短审批时限</w:t>
      </w:r>
      <w:r>
        <w:rPr>
          <w:rFonts w:hint="default" w:ascii="Times New Roman" w:hAnsi="Times New Roman" w:eastAsia="仿宋_GB2312" w:cs="Times New Roman"/>
          <w:sz w:val="32"/>
          <w:szCs w:val="32"/>
          <w:highlight w:val="none"/>
          <w:lang w:eastAsia="zh-CN"/>
        </w:rPr>
        <w:t>，明确</w:t>
      </w:r>
      <w:r>
        <w:rPr>
          <w:rFonts w:hint="default" w:ascii="Times New Roman" w:hAnsi="Times New Roman" w:eastAsia="仿宋_GB2312" w:cs="Times New Roman"/>
          <w:sz w:val="32"/>
          <w:szCs w:val="32"/>
          <w:highlight w:val="none"/>
        </w:rPr>
        <w:t>将行政许可审批时限统一</w:t>
      </w:r>
      <w:r>
        <w:rPr>
          <w:rFonts w:hint="default" w:ascii="Times New Roman" w:hAnsi="Times New Roman" w:eastAsia="仿宋_GB2312" w:cs="Times New Roman"/>
          <w:sz w:val="32"/>
          <w:szCs w:val="32"/>
          <w:highlight w:val="none"/>
          <w:lang w:eastAsia="zh-CN"/>
        </w:rPr>
        <w:t>缩减</w:t>
      </w:r>
      <w:r>
        <w:rPr>
          <w:rFonts w:hint="default" w:ascii="Times New Roman" w:hAnsi="Times New Roman" w:eastAsia="仿宋_GB2312" w:cs="Times New Roman"/>
          <w:sz w:val="32"/>
          <w:szCs w:val="32"/>
          <w:highlight w:val="none"/>
        </w:rPr>
        <w:t>为10</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（第十一条、二十九条、三十一条、三十二条、五十一条、七十四条、八十八条、一百一十二条）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3" w:firstLineChars="200"/>
        <w:jc w:val="both"/>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sz w:val="32"/>
          <w:szCs w:val="32"/>
          <w:highlight w:val="none"/>
          <w:lang w:eastAsia="zh-CN"/>
        </w:rPr>
        <w:t>（二）</w:t>
      </w:r>
      <w:r>
        <w:rPr>
          <w:rFonts w:hint="default" w:ascii="Times New Roman" w:hAnsi="Times New Roman" w:eastAsia="楷体" w:cs="Times New Roman"/>
          <w:b/>
          <w:sz w:val="32"/>
          <w:szCs w:val="32"/>
          <w:highlight w:val="none"/>
        </w:rPr>
        <w:t>强化事中事后监管。</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是创新动态监管手段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明确重点营运车辆配备卫星定位和视频监控装置，加强对车辆与驾驶员的</w:t>
      </w:r>
      <w:r>
        <w:rPr>
          <w:rFonts w:hint="default" w:ascii="Times New Roman" w:hAnsi="Times New Roman" w:eastAsia="仿宋_GB2312" w:cs="Times New Roman"/>
          <w:sz w:val="32"/>
          <w:szCs w:val="32"/>
          <w:highlight w:val="none"/>
          <w:lang w:eastAsia="zh-CN"/>
        </w:rPr>
        <w:t>安全</w:t>
      </w:r>
      <w:r>
        <w:rPr>
          <w:rFonts w:hint="default" w:ascii="Times New Roman" w:hAnsi="Times New Roman" w:eastAsia="仿宋_GB2312" w:cs="Times New Roman"/>
          <w:sz w:val="32"/>
          <w:szCs w:val="32"/>
          <w:highlight w:val="none"/>
        </w:rPr>
        <w:t>动态监控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对道路运输驾驶人员的违法行为实施累积记分制度</w:t>
      </w:r>
      <w:r>
        <w:rPr>
          <w:rFonts w:hint="default" w:ascii="Times New Roman" w:hAnsi="Times New Roman" w:eastAsia="仿宋_GB2312" w:cs="Times New Roman"/>
          <w:sz w:val="32"/>
          <w:szCs w:val="32"/>
          <w:highlight w:val="none"/>
          <w:lang w:eastAsia="zh-CN"/>
        </w:rPr>
        <w:t>等。二</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完善监督管理和</w:t>
      </w:r>
      <w:r>
        <w:rPr>
          <w:rFonts w:hint="default" w:ascii="Times New Roman" w:hAnsi="Times New Roman" w:eastAsia="仿宋_GB2312" w:cs="Times New Roman"/>
          <w:sz w:val="32"/>
          <w:szCs w:val="32"/>
          <w:highlight w:val="none"/>
        </w:rPr>
        <w:t>处罚措施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明确对实施告知承诺的经营者</w:t>
      </w:r>
      <w:r>
        <w:rPr>
          <w:rFonts w:hint="default" w:ascii="Times New Roman" w:hAnsi="Times New Roman" w:eastAsia="仿宋_GB2312" w:cs="Times New Roman"/>
          <w:bCs/>
          <w:color w:val="auto"/>
          <w:sz w:val="32"/>
          <w:szCs w:val="32"/>
          <w:highlight w:val="none"/>
        </w:rPr>
        <w:t>进行实地检查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sz w:val="32"/>
          <w:szCs w:val="32"/>
          <w:highlight w:val="none"/>
          <w:lang w:val="en-US" w:eastAsia="zh-CN"/>
        </w:rPr>
        <w:t>以确保承诺事项落实到位；</w:t>
      </w:r>
      <w:r>
        <w:rPr>
          <w:rFonts w:hint="default" w:ascii="Times New Roman" w:hAnsi="Times New Roman" w:eastAsia="仿宋_GB2312" w:cs="Times New Roman"/>
          <w:sz w:val="32"/>
          <w:szCs w:val="32"/>
          <w:highlight w:val="none"/>
          <w:lang w:eastAsia="zh-CN"/>
        </w:rPr>
        <w:t>区分主体和</w:t>
      </w:r>
      <w:r>
        <w:rPr>
          <w:rFonts w:hint="default" w:ascii="Times New Roman" w:hAnsi="Times New Roman" w:eastAsia="仿宋_GB2312" w:cs="Times New Roman"/>
          <w:sz w:val="32"/>
          <w:szCs w:val="32"/>
          <w:highlight w:val="none"/>
        </w:rPr>
        <w:t>情节严重程度，分类别设置具体处罚措施，</w:t>
      </w:r>
      <w:r>
        <w:rPr>
          <w:rFonts w:hint="default" w:ascii="Times New Roman" w:hAnsi="Times New Roman" w:eastAsia="仿宋_GB2312" w:cs="Times New Roman"/>
          <w:sz w:val="32"/>
          <w:szCs w:val="32"/>
          <w:highlight w:val="none"/>
          <w:lang w:eastAsia="zh-CN"/>
        </w:rPr>
        <w:t>对网约车</w:t>
      </w:r>
      <w:r>
        <w:rPr>
          <w:rFonts w:hint="eastAsia" w:eastAsia="仿宋_GB2312" w:cs="Times New Roman"/>
          <w:sz w:val="32"/>
          <w:szCs w:val="32"/>
          <w:highlight w:val="none"/>
          <w:lang w:eastAsia="zh-CN"/>
        </w:rPr>
        <w:t>等网络平台</w:t>
      </w:r>
      <w:r>
        <w:rPr>
          <w:rFonts w:hint="default" w:ascii="Times New Roman" w:hAnsi="Times New Roman" w:eastAsia="仿宋_GB2312" w:cs="Times New Roman"/>
          <w:sz w:val="32"/>
          <w:szCs w:val="32"/>
          <w:highlight w:val="none"/>
          <w:lang w:eastAsia="zh-CN"/>
        </w:rPr>
        <w:t>经营者设置了较大额度的罚金等。</w:t>
      </w:r>
      <w:r>
        <w:rPr>
          <w:rFonts w:hint="eastAsia" w:eastAsia="仿宋_GB2312" w:cs="Times New Roman"/>
          <w:sz w:val="32"/>
          <w:szCs w:val="32"/>
          <w:highlight w:val="none"/>
          <w:lang w:eastAsia="zh-CN"/>
        </w:rPr>
        <w:t>（第三十一条、七十四条、一百二十三条、一百三十三条、一百四十条、一百四十九条、一百五十二条）</w:t>
      </w:r>
    </w:p>
    <w:p>
      <w:pPr>
        <w:keepNext w:val="0"/>
        <w:keepLines w:val="0"/>
        <w:pageBreakBefore w:val="0"/>
        <w:widowControl w:val="0"/>
        <w:kinsoku/>
        <w:wordWrap/>
        <w:overflowPunct/>
        <w:topLinePunct w:val="0"/>
        <w:autoSpaceDE/>
        <w:autoSpaceDN/>
        <w:bidi w:val="0"/>
        <w:adjustRightInd/>
        <w:snapToGrid w:val="0"/>
        <w:spacing w:line="580" w:lineRule="atLeast"/>
        <w:ind w:firstLine="646"/>
        <w:jc w:val="both"/>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sz w:val="32"/>
          <w:szCs w:val="32"/>
          <w:highlight w:val="none"/>
        </w:rPr>
        <w:t>（三）</w:t>
      </w:r>
      <w:r>
        <w:rPr>
          <w:rFonts w:hint="default" w:ascii="Times New Roman" w:hAnsi="Times New Roman" w:eastAsia="楷体" w:cs="Times New Roman"/>
          <w:b/>
          <w:sz w:val="32"/>
          <w:szCs w:val="32"/>
          <w:highlight w:val="none"/>
          <w:lang w:eastAsia="zh-CN"/>
        </w:rPr>
        <w:t>系统规范</w:t>
      </w:r>
      <w:r>
        <w:rPr>
          <w:rFonts w:hint="default" w:ascii="Times New Roman" w:hAnsi="Times New Roman" w:eastAsia="楷体" w:cs="Times New Roman"/>
          <w:b/>
          <w:sz w:val="32"/>
          <w:szCs w:val="32"/>
          <w:highlight w:val="none"/>
        </w:rPr>
        <w:t>新业态发展。</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是规范网络平台</w:t>
      </w:r>
      <w:r>
        <w:rPr>
          <w:rFonts w:hint="default" w:ascii="Times New Roman" w:hAnsi="Times New Roman" w:eastAsia="仿宋_GB2312" w:cs="Times New Roman"/>
          <w:sz w:val="32"/>
          <w:szCs w:val="32"/>
          <w:highlight w:val="none"/>
          <w:lang w:eastAsia="zh-CN"/>
        </w:rPr>
        <w:t>货运经营，</w:t>
      </w:r>
      <w:r>
        <w:rPr>
          <w:rFonts w:hint="eastAsia" w:eastAsia="仿宋_GB2312" w:cs="Times New Roman"/>
          <w:sz w:val="32"/>
          <w:szCs w:val="32"/>
          <w:highlight w:val="none"/>
          <w:lang w:eastAsia="zh-CN"/>
        </w:rPr>
        <w:t>明确以无车承运人身份从事货运经营活动的网络平台，具备承运人属性，</w:t>
      </w:r>
      <w:r>
        <w:rPr>
          <w:rFonts w:hint="default" w:ascii="Times New Roman" w:hAnsi="Times New Roman" w:eastAsia="仿宋_GB2312" w:cs="Times New Roman"/>
          <w:sz w:val="32"/>
          <w:szCs w:val="32"/>
          <w:highlight w:val="none"/>
          <w:lang w:eastAsia="zh-CN"/>
        </w:rPr>
        <w:t>并对其备案条件、行为规范、法律责任予以了系统规定。二是规范客运网络服务经营行为，</w:t>
      </w:r>
      <w:r>
        <w:rPr>
          <w:rFonts w:hint="eastAsia" w:eastAsia="仿宋_GB2312" w:cs="Times New Roman"/>
          <w:sz w:val="32"/>
          <w:szCs w:val="32"/>
          <w:highlight w:val="none"/>
          <w:lang w:eastAsia="zh-CN"/>
        </w:rPr>
        <w:t>考虑到网络平台参与客运经营活动的方式不具承运人属性，因此对</w:t>
      </w:r>
      <w:r>
        <w:rPr>
          <w:rFonts w:hint="eastAsia" w:eastAsia="仿宋_GB2312" w:cs="Times New Roman"/>
          <w:sz w:val="32"/>
          <w:szCs w:val="32"/>
          <w:highlight w:val="none"/>
          <w:lang w:val="en-US" w:eastAsia="zh-CN"/>
        </w:rPr>
        <w:t>相应的</w:t>
      </w:r>
      <w:r>
        <w:rPr>
          <w:rFonts w:hint="default" w:ascii="Times New Roman" w:hAnsi="Times New Roman" w:eastAsia="仿宋_GB2312" w:cs="Times New Roman"/>
          <w:sz w:val="32"/>
          <w:szCs w:val="32"/>
          <w:highlight w:val="none"/>
          <w:lang w:eastAsia="zh-CN"/>
        </w:rPr>
        <w:t>客运网络服务经营行为和客运定制服务予以了明确和规范。</w:t>
      </w:r>
      <w:r>
        <w:rPr>
          <w:rFonts w:hint="eastAsia" w:eastAsia="仿宋_GB2312" w:cs="Times New Roman"/>
          <w:sz w:val="32"/>
          <w:szCs w:val="32"/>
          <w:highlight w:val="none"/>
          <w:lang w:eastAsia="zh-CN"/>
        </w:rPr>
        <w:t>（第二十二日条至二十七条，三十三条、三十四条，四十三至四十七条、一百八十一条）</w:t>
      </w:r>
    </w:p>
    <w:p>
      <w:pPr>
        <w:keepNext w:val="0"/>
        <w:keepLines w:val="0"/>
        <w:pageBreakBefore w:val="0"/>
        <w:widowControl w:val="0"/>
        <w:kinsoku/>
        <w:wordWrap/>
        <w:overflowPunct/>
        <w:topLinePunct w:val="0"/>
        <w:autoSpaceDE/>
        <w:autoSpaceDN/>
        <w:bidi w:val="0"/>
        <w:adjustRightInd/>
        <w:snapToGrid w:val="0"/>
        <w:spacing w:line="580" w:lineRule="atLeast"/>
        <w:ind w:firstLine="646"/>
        <w:jc w:val="both"/>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sz w:val="32"/>
          <w:szCs w:val="32"/>
          <w:highlight w:val="none"/>
        </w:rPr>
        <w:t>（四）突出安全</w:t>
      </w:r>
      <w:r>
        <w:rPr>
          <w:rFonts w:hint="default" w:ascii="Times New Roman" w:hAnsi="Times New Roman" w:eastAsia="楷体" w:cs="Times New Roman"/>
          <w:b/>
          <w:sz w:val="32"/>
          <w:szCs w:val="32"/>
          <w:highlight w:val="none"/>
          <w:lang w:eastAsia="zh-CN"/>
        </w:rPr>
        <w:t>管理</w:t>
      </w:r>
      <w:r>
        <w:rPr>
          <w:rFonts w:hint="default" w:ascii="Times New Roman" w:hAnsi="Times New Roman" w:eastAsia="楷体" w:cs="Times New Roman"/>
          <w:b/>
          <w:sz w:val="32"/>
          <w:szCs w:val="32"/>
          <w:highlight w:val="none"/>
        </w:rPr>
        <w:t>。</w:t>
      </w:r>
      <w:r>
        <w:rPr>
          <w:rFonts w:hint="default" w:ascii="Times New Roman" w:hAnsi="Times New Roman" w:eastAsia="仿宋_GB2312" w:cs="Times New Roman"/>
          <w:sz w:val="32"/>
          <w:szCs w:val="32"/>
          <w:highlight w:val="none"/>
        </w:rPr>
        <w:t>一是</w:t>
      </w:r>
      <w:r>
        <w:rPr>
          <w:rFonts w:hint="default" w:ascii="Times New Roman" w:hAnsi="Times New Roman" w:eastAsia="仿宋_GB2312" w:cs="Times New Roman"/>
          <w:sz w:val="32"/>
          <w:szCs w:val="32"/>
          <w:highlight w:val="none"/>
          <w:lang w:eastAsia="zh-CN"/>
        </w:rPr>
        <w:t>完善主管部门</w:t>
      </w:r>
      <w:r>
        <w:rPr>
          <w:rFonts w:hint="default" w:ascii="Times New Roman" w:hAnsi="Times New Roman" w:eastAsia="仿宋_GB2312" w:cs="Times New Roman"/>
          <w:sz w:val="32"/>
          <w:szCs w:val="32"/>
          <w:highlight w:val="none"/>
        </w:rPr>
        <w:t>安全</w:t>
      </w:r>
      <w:r>
        <w:rPr>
          <w:rFonts w:hint="default" w:ascii="Times New Roman" w:hAnsi="Times New Roman" w:eastAsia="仿宋_GB2312" w:cs="Times New Roman"/>
          <w:sz w:val="32"/>
          <w:szCs w:val="32"/>
          <w:highlight w:val="none"/>
          <w:lang w:eastAsia="zh-CN"/>
        </w:rPr>
        <w:t>监管手段，</w:t>
      </w:r>
      <w:r>
        <w:rPr>
          <w:rFonts w:hint="default" w:ascii="Times New Roman" w:hAnsi="Times New Roman" w:eastAsia="仿宋_GB2312" w:cs="Times New Roman"/>
          <w:b w:val="0"/>
          <w:bCs w:val="0"/>
          <w:sz w:val="32"/>
          <w:szCs w:val="32"/>
          <w:highlight w:val="none"/>
          <w:lang w:val="en-US" w:eastAsia="zh-CN"/>
        </w:rPr>
        <w:t>明确</w:t>
      </w:r>
      <w:r>
        <w:rPr>
          <w:rFonts w:hint="default" w:ascii="Times New Roman" w:hAnsi="Times New Roman" w:eastAsia="仿宋_GB2312" w:cs="Times New Roman"/>
          <w:sz w:val="32"/>
          <w:szCs w:val="32"/>
          <w:highlight w:val="none"/>
          <w:lang w:val="en-US" w:eastAsia="zh-CN"/>
        </w:rPr>
        <w:t>在审查800公里以上客运班线时</w:t>
      </w:r>
      <w:r>
        <w:rPr>
          <w:rFonts w:hint="eastAsia"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val="en-US" w:eastAsia="zh-CN"/>
        </w:rPr>
        <w:t>进行安全风险评估；明确</w:t>
      </w:r>
      <w:r>
        <w:rPr>
          <w:rFonts w:hint="default" w:ascii="Times New Roman" w:hAnsi="Times New Roman" w:eastAsia="仿宋_GB2312" w:cs="Times New Roman"/>
          <w:sz w:val="32"/>
          <w:szCs w:val="32"/>
          <w:highlight w:val="none"/>
          <w:lang w:eastAsia="zh-CN"/>
        </w:rPr>
        <w:t>建立道路运输相关从业人员安全背景核查制度。</w:t>
      </w:r>
      <w:r>
        <w:rPr>
          <w:rFonts w:hint="eastAsia" w:eastAsia="仿宋_GB2312" w:cs="Times New Roman"/>
          <w:sz w:val="32"/>
          <w:szCs w:val="32"/>
          <w:highlight w:val="none"/>
          <w:lang w:eastAsia="zh-CN"/>
        </w:rPr>
        <w:t>二是强化客运安全管理，明确</w:t>
      </w:r>
      <w:r>
        <w:rPr>
          <w:rFonts w:hint="eastAsia" w:ascii="仿宋_GB2312" w:hAnsi="仿宋_GB2312" w:eastAsia="仿宋_GB2312" w:cs="仿宋_GB2312"/>
          <w:bCs/>
          <w:sz w:val="32"/>
          <w:szCs w:val="32"/>
          <w:highlight w:val="none"/>
        </w:rPr>
        <w:t>使用中型及以上客车从事客运经营的，应当取得企业法人资格。</w:t>
      </w:r>
      <w:r>
        <w:rPr>
          <w:rFonts w:hint="eastAsia"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完善提高危险货物运输入门要求，明确对危险货物实施</w:t>
      </w:r>
      <w:r>
        <w:rPr>
          <w:rFonts w:hint="default" w:ascii="Times New Roman" w:hAnsi="Times New Roman" w:eastAsia="仿宋_GB2312" w:cs="Times New Roman"/>
          <w:sz w:val="32"/>
          <w:szCs w:val="32"/>
          <w:highlight w:val="none"/>
        </w:rPr>
        <w:t>分类</w:t>
      </w:r>
      <w:r>
        <w:rPr>
          <w:rFonts w:hint="default" w:ascii="Times New Roman" w:hAnsi="Times New Roman" w:eastAsia="仿宋_GB2312" w:cs="Times New Roman"/>
          <w:sz w:val="32"/>
          <w:szCs w:val="32"/>
          <w:highlight w:val="none"/>
          <w:lang w:eastAsia="zh-CN"/>
        </w:rPr>
        <w:t>许可</w:t>
      </w:r>
      <w:r>
        <w:rPr>
          <w:rFonts w:hint="default" w:ascii="Times New Roman" w:hAnsi="Times New Roman" w:eastAsia="仿宋_GB2312" w:cs="Times New Roman"/>
          <w:sz w:val="32"/>
          <w:szCs w:val="32"/>
          <w:highlight w:val="none"/>
        </w:rPr>
        <w:t>管理</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是强化从业人员安全管理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针对“两客一危”驾驶员</w:t>
      </w:r>
      <w:r>
        <w:rPr>
          <w:rFonts w:hint="default" w:ascii="Times New Roman" w:hAnsi="Times New Roman" w:eastAsia="仿宋_GB2312" w:cs="Times New Roman"/>
          <w:sz w:val="32"/>
          <w:szCs w:val="32"/>
          <w:highlight w:val="none"/>
          <w:lang w:eastAsia="zh-CN"/>
        </w:rPr>
        <w:t>开展强制性培训等</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eastAsia="zh-CN"/>
        </w:rPr>
        <w:t>（第九条、十条、二十九条、三十条、五十四条、</w:t>
      </w:r>
      <w:bookmarkStart w:id="0" w:name="_GoBack"/>
      <w:bookmarkEnd w:id="0"/>
      <w:r>
        <w:rPr>
          <w:rFonts w:hint="eastAsia" w:eastAsia="仿宋_GB2312" w:cs="Times New Roman"/>
          <w:sz w:val="32"/>
          <w:szCs w:val="32"/>
          <w:highlight w:val="none"/>
          <w:lang w:eastAsia="zh-CN"/>
        </w:rPr>
        <w:t>一百三十七条）</w:t>
      </w:r>
    </w:p>
    <w:p>
      <w:pPr>
        <w:keepNext w:val="0"/>
        <w:keepLines w:val="0"/>
        <w:pageBreakBefore w:val="0"/>
        <w:widowControl w:val="0"/>
        <w:kinsoku/>
        <w:wordWrap/>
        <w:overflowPunct/>
        <w:topLinePunct w:val="0"/>
        <w:autoSpaceDE/>
        <w:autoSpaceDN/>
        <w:bidi w:val="0"/>
        <w:adjustRightInd/>
        <w:snapToGrid w:val="0"/>
        <w:spacing w:line="580" w:lineRule="atLeast"/>
        <w:ind w:firstLine="646"/>
        <w:jc w:val="both"/>
        <w:textAlignment w:val="auto"/>
        <w:outlineLvl w:val="1"/>
        <w:rPr>
          <w:rFonts w:hint="eastAsia" w:ascii="Times New Roman" w:hAnsi="Times New Roman" w:eastAsia="仿宋_GB2312" w:cs="Times New Roman"/>
          <w:sz w:val="32"/>
          <w:szCs w:val="32"/>
          <w:highlight w:val="none"/>
          <w:lang w:eastAsia="zh-CN"/>
        </w:rPr>
      </w:pPr>
      <w:r>
        <w:rPr>
          <w:rFonts w:hint="default" w:ascii="Times New Roman" w:hAnsi="Times New Roman" w:eastAsia="楷体" w:cs="Times New Roman"/>
          <w:b/>
          <w:sz w:val="32"/>
          <w:szCs w:val="32"/>
          <w:highlight w:val="none"/>
        </w:rPr>
        <w:t>（五）深化管理体制改革。</w:t>
      </w:r>
      <w:r>
        <w:rPr>
          <w:rFonts w:hint="eastAsia" w:ascii="仿宋_GB2312" w:hAnsi="仿宋_GB2312" w:eastAsia="仿宋_GB2312" w:cs="仿宋_GB2312"/>
          <w:b w:val="0"/>
          <w:bCs/>
          <w:sz w:val="32"/>
          <w:szCs w:val="32"/>
          <w:highlight w:val="none"/>
          <w:lang w:eastAsia="zh-CN"/>
        </w:rPr>
        <w:t>落实中央有关改革精神与要求，</w:t>
      </w:r>
      <w:r>
        <w:rPr>
          <w:rFonts w:hint="default" w:ascii="Times New Roman" w:hAnsi="Times New Roman" w:eastAsia="仿宋_GB2312" w:cs="Times New Roman"/>
          <w:sz w:val="32"/>
          <w:szCs w:val="32"/>
          <w:highlight w:val="none"/>
        </w:rPr>
        <w:t>明确交通运输主管部门承担行政许可等行政</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职能，交通运输综合执法机构履行行政处罚</w:t>
      </w:r>
      <w:r>
        <w:rPr>
          <w:rFonts w:hint="default" w:ascii="Times New Roman" w:hAnsi="Times New Roman" w:eastAsia="仿宋_GB2312" w:cs="Times New Roman"/>
          <w:sz w:val="32"/>
          <w:szCs w:val="32"/>
          <w:highlight w:val="none"/>
          <w:lang w:eastAsia="zh-CN"/>
        </w:rPr>
        <w:t>以及与行政处罚相关的行政检查、行政强制等执法职能</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（第八条等）</w:t>
      </w:r>
    </w:p>
    <w:p>
      <w:pPr>
        <w:keepNext w:val="0"/>
        <w:keepLines w:val="0"/>
        <w:pageBreakBefore w:val="0"/>
        <w:widowControl w:val="0"/>
        <w:kinsoku/>
        <w:wordWrap/>
        <w:overflowPunct/>
        <w:topLinePunct w:val="0"/>
        <w:autoSpaceDE/>
        <w:autoSpaceDN/>
        <w:bidi w:val="0"/>
        <w:adjustRightInd/>
        <w:snapToGrid w:val="0"/>
        <w:spacing w:line="580" w:lineRule="atLeast"/>
        <w:ind w:firstLine="646"/>
        <w:jc w:val="both"/>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bCs w:val="0"/>
          <w:sz w:val="32"/>
          <w:szCs w:val="32"/>
          <w:highlight w:val="none"/>
          <w:lang w:eastAsia="zh-CN"/>
        </w:rPr>
        <w:t>（六）增加农村客运</w:t>
      </w:r>
      <w:r>
        <w:rPr>
          <w:rFonts w:hint="eastAsia" w:eastAsia="楷体" w:cs="Times New Roman"/>
          <w:b/>
          <w:bCs w:val="0"/>
          <w:sz w:val="32"/>
          <w:szCs w:val="32"/>
          <w:highlight w:val="none"/>
          <w:lang w:val="en-US" w:eastAsia="zh-CN"/>
        </w:rPr>
        <w:t>相关内容</w:t>
      </w:r>
      <w:r>
        <w:rPr>
          <w:rFonts w:hint="default" w:ascii="Times New Roman" w:hAnsi="Times New Roman" w:eastAsia="楷体" w:cs="Times New Roman"/>
          <w:b/>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明确</w:t>
      </w:r>
      <w:r>
        <w:rPr>
          <w:rFonts w:hint="default" w:ascii="Times New Roman" w:hAnsi="Times New Roman" w:eastAsia="仿宋_GB2312" w:cs="Times New Roman"/>
          <w:sz w:val="32"/>
          <w:szCs w:val="32"/>
          <w:highlight w:val="none"/>
        </w:rPr>
        <w:t>农村</w:t>
      </w:r>
      <w:r>
        <w:rPr>
          <w:rFonts w:hint="default" w:ascii="Times New Roman" w:hAnsi="Times New Roman" w:eastAsia="仿宋_GB2312" w:cs="Times New Roman"/>
          <w:sz w:val="32"/>
          <w:szCs w:val="32"/>
          <w:highlight w:val="none"/>
          <w:lang w:eastAsia="zh-CN"/>
        </w:rPr>
        <w:t>客运</w:t>
      </w:r>
      <w:r>
        <w:rPr>
          <w:rFonts w:hint="default" w:ascii="Times New Roman" w:hAnsi="Times New Roman" w:eastAsia="仿宋_GB2312" w:cs="Times New Roman"/>
          <w:sz w:val="32"/>
          <w:szCs w:val="32"/>
          <w:highlight w:val="none"/>
        </w:rPr>
        <w:t>具有公益属性</w:t>
      </w:r>
      <w:r>
        <w:rPr>
          <w:rFonts w:hint="default" w:ascii="Times New Roman" w:hAnsi="Times New Roman" w:eastAsia="仿宋_GB2312" w:cs="Times New Roman"/>
          <w:sz w:val="32"/>
          <w:szCs w:val="32"/>
          <w:highlight w:val="none"/>
          <w:lang w:eastAsia="zh-CN"/>
        </w:rPr>
        <w:t>，规定县级以上人民政府应当制定政策对农村客运予以扶持，</w:t>
      </w:r>
      <w:r>
        <w:rPr>
          <w:rFonts w:hint="default" w:ascii="Times New Roman" w:hAnsi="Times New Roman" w:eastAsia="仿宋_GB2312" w:cs="Times New Roman"/>
          <w:b w:val="0"/>
          <w:bCs/>
          <w:sz w:val="32"/>
          <w:szCs w:val="32"/>
          <w:highlight w:val="none"/>
          <w:lang w:val="en-US" w:eastAsia="zh-CN"/>
        </w:rPr>
        <w:t>推进农村客运发展。</w:t>
      </w:r>
      <w:r>
        <w:rPr>
          <w:rFonts w:hint="eastAsia" w:eastAsia="仿宋_GB2312" w:cs="Times New Roman"/>
          <w:b w:val="0"/>
          <w:bCs/>
          <w:sz w:val="32"/>
          <w:szCs w:val="32"/>
          <w:highlight w:val="none"/>
          <w:lang w:val="en-US" w:eastAsia="zh-CN"/>
        </w:rPr>
        <w:t>（第十二条）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3" w:firstLineChars="200"/>
        <w:jc w:val="both"/>
        <w:textAlignment w:val="auto"/>
        <w:outlineLvl w:val="1"/>
        <w:rPr>
          <w:rFonts w:hint="eastAsia" w:ascii="Times New Roman" w:hAnsi="Times New Roman" w:eastAsia="仿宋_GB2312" w:cs="Times New Roman"/>
          <w:b w:val="0"/>
          <w:bCs/>
          <w:sz w:val="32"/>
          <w:szCs w:val="32"/>
          <w:highlight w:val="none"/>
          <w:lang w:val="en-US" w:eastAsia="zh-CN"/>
        </w:rPr>
      </w:pPr>
      <w:r>
        <w:rPr>
          <w:rFonts w:hint="default" w:ascii="Times New Roman" w:hAnsi="Times New Roman" w:eastAsia="楷体" w:cs="Times New Roman"/>
          <w:b/>
          <w:sz w:val="32"/>
          <w:szCs w:val="32"/>
          <w:highlight w:val="none"/>
          <w:lang w:val="en-US" w:eastAsia="zh-CN"/>
        </w:rPr>
        <w:t>（七）完善出租汽车管理制度。</w:t>
      </w:r>
      <w:r>
        <w:rPr>
          <w:rFonts w:hint="default" w:ascii="Times New Roman" w:hAnsi="Times New Roman" w:eastAsia="仿宋_GB2312" w:cs="Times New Roman"/>
          <w:b w:val="0"/>
          <w:bCs/>
          <w:sz w:val="32"/>
          <w:szCs w:val="32"/>
          <w:highlight w:val="none"/>
          <w:lang w:val="en-US" w:eastAsia="zh-CN"/>
        </w:rPr>
        <w:t>将出租汽车经营纳入条例调整范畴，</w:t>
      </w:r>
      <w:r>
        <w:rPr>
          <w:rFonts w:hint="default" w:ascii="Times New Roman" w:hAnsi="Times New Roman" w:eastAsia="仿宋_GB2312" w:cs="Times New Roman"/>
          <w:b w:val="0"/>
          <w:bCs/>
          <w:sz w:val="32"/>
          <w:szCs w:val="32"/>
          <w:highlight w:val="none"/>
        </w:rPr>
        <w:t>明确出租汽车经营包括巡游和网络预约出租汽车经营</w:t>
      </w:r>
      <w:r>
        <w:rPr>
          <w:rFonts w:hint="default" w:ascii="Times New Roman" w:hAnsi="Times New Roman" w:eastAsia="仿宋_GB2312" w:cs="Times New Roman"/>
          <w:b w:val="0"/>
          <w:bCs/>
          <w:sz w:val="32"/>
          <w:szCs w:val="32"/>
          <w:highlight w:val="none"/>
          <w:lang w:eastAsia="zh-CN"/>
        </w:rPr>
        <w:t>。为保持现行制度平稳过渡，条例基本平移现行《网络预约出租汽车经营服务管理暂行办法》《巡游出租汽车经营服务管理规定》的有关规定，对</w:t>
      </w:r>
      <w:r>
        <w:rPr>
          <w:rFonts w:hint="default" w:ascii="Times New Roman" w:hAnsi="Times New Roman" w:eastAsia="仿宋_GB2312" w:cs="Times New Roman"/>
          <w:b w:val="0"/>
          <w:bCs/>
          <w:sz w:val="32"/>
          <w:szCs w:val="32"/>
          <w:highlight w:val="none"/>
        </w:rPr>
        <w:t>出租汽车经营者、经营车辆、从业人员的准入条件、行为规范等</w:t>
      </w:r>
      <w:r>
        <w:rPr>
          <w:rFonts w:hint="default" w:ascii="Times New Roman" w:hAnsi="Times New Roman" w:eastAsia="仿宋_GB2312" w:cs="Times New Roman"/>
          <w:b w:val="0"/>
          <w:bCs/>
          <w:sz w:val="32"/>
          <w:szCs w:val="32"/>
          <w:highlight w:val="none"/>
          <w:lang w:eastAsia="zh-CN"/>
        </w:rPr>
        <w:t>予以明确</w:t>
      </w:r>
      <w:r>
        <w:rPr>
          <w:rFonts w:hint="default" w:ascii="Times New Roman" w:hAnsi="Times New Roman" w:eastAsia="仿宋_GB2312" w:cs="Times New Roman"/>
          <w:b w:val="0"/>
          <w:bCs/>
          <w:sz w:val="32"/>
          <w:szCs w:val="32"/>
          <w:highlight w:val="none"/>
        </w:rPr>
        <w:t>。</w:t>
      </w:r>
      <w:r>
        <w:rPr>
          <w:rFonts w:hint="eastAsia" w:eastAsia="仿宋_GB2312" w:cs="Times New Roman"/>
          <w:b w:val="0"/>
          <w:bCs/>
          <w:sz w:val="32"/>
          <w:szCs w:val="32"/>
          <w:highlight w:val="none"/>
          <w:lang w:eastAsia="zh-CN"/>
        </w:rPr>
        <w:t>（第二章第三节）</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3" w:firstLineChars="200"/>
        <w:jc w:val="both"/>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sz w:val="32"/>
          <w:szCs w:val="32"/>
          <w:highlight w:val="none"/>
          <w:lang w:val="en-US" w:eastAsia="zh-CN"/>
        </w:rPr>
        <w:t>（八）系统规范汽车租赁业。</w:t>
      </w:r>
      <w:r>
        <w:rPr>
          <w:rFonts w:hint="default" w:ascii="Times New Roman" w:hAnsi="Times New Roman" w:eastAsia="仿宋_GB2312" w:cs="Times New Roman"/>
          <w:sz w:val="32"/>
          <w:szCs w:val="32"/>
          <w:highlight w:val="none"/>
        </w:rPr>
        <w:t>将汽车租赁经营纳入</w:t>
      </w:r>
      <w:r>
        <w:rPr>
          <w:rFonts w:hint="default" w:ascii="Times New Roman" w:hAnsi="Times New Roman" w:eastAsia="仿宋_GB2312" w:cs="Times New Roman"/>
          <w:sz w:val="32"/>
          <w:szCs w:val="32"/>
          <w:highlight w:val="none"/>
          <w:lang w:eastAsia="zh-CN"/>
        </w:rPr>
        <w:t>条例</w:t>
      </w:r>
      <w:r>
        <w:rPr>
          <w:rFonts w:hint="default" w:ascii="Times New Roman" w:hAnsi="Times New Roman" w:eastAsia="仿宋_GB2312" w:cs="Times New Roman"/>
          <w:sz w:val="32"/>
          <w:szCs w:val="32"/>
          <w:highlight w:val="none"/>
        </w:rPr>
        <w:t>调整范围，明确对汽车租赁经营者实行备案管理，</w:t>
      </w:r>
      <w:r>
        <w:rPr>
          <w:rFonts w:hint="default" w:ascii="Times New Roman" w:hAnsi="Times New Roman" w:eastAsia="仿宋_GB2312" w:cs="Times New Roman"/>
          <w:sz w:val="32"/>
          <w:szCs w:val="32"/>
          <w:highlight w:val="none"/>
          <w:lang w:eastAsia="zh-CN"/>
        </w:rPr>
        <w:t>并规定</w:t>
      </w:r>
      <w:r>
        <w:rPr>
          <w:rFonts w:hint="default" w:ascii="Times New Roman" w:hAnsi="Times New Roman" w:eastAsia="仿宋_GB2312" w:cs="Times New Roman"/>
          <w:sz w:val="32"/>
          <w:szCs w:val="32"/>
          <w:highlight w:val="none"/>
        </w:rPr>
        <w:t>承租人利用租赁汽车从事</w:t>
      </w:r>
      <w:r>
        <w:rPr>
          <w:rFonts w:hint="default" w:ascii="Times New Roman" w:hAnsi="Times New Roman" w:eastAsia="仿宋_GB2312" w:cs="Times New Roman"/>
          <w:sz w:val="32"/>
          <w:szCs w:val="32"/>
          <w:highlight w:val="none"/>
          <w:lang w:eastAsia="zh-CN"/>
        </w:rPr>
        <w:t>道路</w:t>
      </w:r>
      <w:r>
        <w:rPr>
          <w:rFonts w:hint="default" w:ascii="Times New Roman" w:hAnsi="Times New Roman" w:eastAsia="仿宋_GB2312" w:cs="Times New Roman"/>
          <w:sz w:val="32"/>
          <w:szCs w:val="32"/>
          <w:highlight w:val="none"/>
        </w:rPr>
        <w:t>运输</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，应当遵守</w:t>
      </w:r>
      <w:r>
        <w:rPr>
          <w:rFonts w:hint="default" w:ascii="Times New Roman" w:hAnsi="Times New Roman" w:eastAsia="仿宋_GB2312" w:cs="Times New Roman"/>
          <w:sz w:val="32"/>
          <w:szCs w:val="32"/>
          <w:highlight w:val="none"/>
          <w:lang w:eastAsia="zh-CN"/>
        </w:rPr>
        <w:t>道路运输经营的</w:t>
      </w:r>
      <w:r>
        <w:rPr>
          <w:rFonts w:hint="default" w:ascii="Times New Roman" w:hAnsi="Times New Roman" w:eastAsia="仿宋_GB2312" w:cs="Times New Roman"/>
          <w:sz w:val="32"/>
          <w:szCs w:val="32"/>
          <w:highlight w:val="none"/>
        </w:rPr>
        <w:t>有关规定</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（第三章第四节）</w:t>
      </w:r>
    </w:p>
    <w:p>
      <w:pPr>
        <w:keepNext w:val="0"/>
        <w:keepLines w:val="0"/>
        <w:pageBreakBefore w:val="0"/>
        <w:widowControl w:val="0"/>
        <w:kinsoku/>
        <w:wordWrap/>
        <w:overflowPunct/>
        <w:topLinePunct w:val="0"/>
        <w:autoSpaceDE/>
        <w:autoSpaceDN/>
        <w:bidi w:val="0"/>
        <w:adjustRightInd/>
        <w:snapToGrid w:val="0"/>
        <w:spacing w:line="580" w:lineRule="atLeast"/>
        <w:ind w:firstLine="646"/>
        <w:jc w:val="both"/>
        <w:textAlignment w:val="auto"/>
        <w:outlineLvl w:val="1"/>
        <w:rPr>
          <w:rFonts w:hint="eastAsia" w:ascii="仿宋_GB2312" w:hAnsi="仿宋_GB2312" w:eastAsia="仿宋_GB2312" w:cs="仿宋_GB2312"/>
          <w:b w:val="0"/>
          <w:bCs/>
          <w:sz w:val="32"/>
          <w:szCs w:val="32"/>
          <w:highlight w:val="none"/>
          <w:lang w:val="en-US" w:eastAsia="zh-CN"/>
        </w:rPr>
      </w:pPr>
      <w:r>
        <w:rPr>
          <w:rFonts w:hint="default" w:ascii="Times New Roman" w:hAnsi="Times New Roman" w:eastAsia="楷体" w:cs="Times New Roman"/>
          <w:b/>
          <w:sz w:val="32"/>
          <w:szCs w:val="32"/>
          <w:highlight w:val="none"/>
          <w:lang w:eastAsia="zh-CN"/>
        </w:rPr>
        <w:t>（九）强</w:t>
      </w:r>
      <w:r>
        <w:rPr>
          <w:rFonts w:hint="eastAsia" w:eastAsia="楷体" w:cs="Times New Roman"/>
          <w:b/>
          <w:sz w:val="32"/>
          <w:szCs w:val="32"/>
          <w:highlight w:val="none"/>
          <w:lang w:val="en-US" w:eastAsia="zh-CN"/>
        </w:rPr>
        <w:t>化</w:t>
      </w:r>
      <w:r>
        <w:rPr>
          <w:rFonts w:hint="default" w:ascii="Times New Roman" w:hAnsi="Times New Roman" w:eastAsia="楷体" w:cs="Times New Roman"/>
          <w:b/>
          <w:sz w:val="32"/>
          <w:szCs w:val="32"/>
          <w:highlight w:val="none"/>
          <w:lang w:eastAsia="zh-CN"/>
        </w:rPr>
        <w:t>信用管理。</w:t>
      </w:r>
      <w:r>
        <w:rPr>
          <w:rFonts w:hint="eastAsia" w:ascii="仿宋_GB2312" w:hAnsi="仿宋_GB2312" w:eastAsia="仿宋_GB2312" w:cs="仿宋_GB2312"/>
          <w:b w:val="0"/>
          <w:bCs/>
          <w:sz w:val="32"/>
          <w:szCs w:val="32"/>
          <w:highlight w:val="none"/>
          <w:lang w:eastAsia="zh-CN"/>
        </w:rPr>
        <w:t>结合管理实践与基础，建立</w:t>
      </w:r>
      <w:r>
        <w:rPr>
          <w:rFonts w:hint="eastAsia" w:ascii="仿宋_GB2312" w:hAnsi="仿宋_GB2312" w:eastAsia="仿宋_GB2312" w:cs="仿宋_GB2312"/>
          <w:b w:val="0"/>
          <w:bCs/>
          <w:sz w:val="32"/>
          <w:szCs w:val="32"/>
          <w:highlight w:val="none"/>
        </w:rPr>
        <w:t>从业人员信用</w:t>
      </w:r>
      <w:r>
        <w:rPr>
          <w:rFonts w:hint="eastAsia" w:ascii="仿宋_GB2312" w:hAnsi="仿宋_GB2312" w:eastAsia="仿宋_GB2312" w:cs="仿宋_GB2312"/>
          <w:b w:val="0"/>
          <w:bCs/>
          <w:sz w:val="32"/>
          <w:szCs w:val="32"/>
          <w:highlight w:val="none"/>
          <w:lang w:eastAsia="zh-CN"/>
        </w:rPr>
        <w:t>评价制度</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并根据考核结果实施分类分级管理</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（第一百三十九、一百五十三条）</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01D19"/>
    <w:multiLevelType w:val="singleLevel"/>
    <w:tmpl w:val="95D01D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C4AD8"/>
    <w:rsid w:val="08DB5DB2"/>
    <w:rsid w:val="08F75061"/>
    <w:rsid w:val="0C2968E3"/>
    <w:rsid w:val="10542E94"/>
    <w:rsid w:val="109A65F0"/>
    <w:rsid w:val="121919CC"/>
    <w:rsid w:val="13303545"/>
    <w:rsid w:val="14DD7F3B"/>
    <w:rsid w:val="169E21DB"/>
    <w:rsid w:val="1A66512B"/>
    <w:rsid w:val="224C5CBF"/>
    <w:rsid w:val="26B150F9"/>
    <w:rsid w:val="2A9315F8"/>
    <w:rsid w:val="37783652"/>
    <w:rsid w:val="3C4A1A8C"/>
    <w:rsid w:val="443A7E36"/>
    <w:rsid w:val="491A067B"/>
    <w:rsid w:val="4D7F58B4"/>
    <w:rsid w:val="4EE72C2E"/>
    <w:rsid w:val="4F6053BB"/>
    <w:rsid w:val="599E4666"/>
    <w:rsid w:val="63DB67E4"/>
    <w:rsid w:val="64DB5531"/>
    <w:rsid w:val="66B41335"/>
    <w:rsid w:val="6BC948A2"/>
    <w:rsid w:val="726C79A4"/>
    <w:rsid w:val="730C06FC"/>
    <w:rsid w:val="780A705F"/>
    <w:rsid w:val="7A8F1A57"/>
    <w:rsid w:val="7AB43CC8"/>
    <w:rsid w:val="7ADA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2020-07-03T01:40:00Z</dcterms:created>
  <dc:creator>MOT</dc:creator>
  <cp:lastModifiedBy>扬</cp:lastModifiedBy>
  <cp:lastPrinted>2020-10-30T08:23:00Z</cp:lastPrinted>
  <dcterms:modified xsi:type="dcterms:W3CDTF">2020-11-01T09:17:33Z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