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为做好2020年普通高等学校（以下简称高校）招生工作，保障高校选拔符合培养要求的新生，依据《中华人民共和国教育法》《中华人民共和国高等教育法》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（1）具有高等学历教育资格的高校在校生，或已被高校录取并保留入学资格的学生；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（3）在高级中等教育阶段非应届毕业年份以弄虚作假手段报名并违规参加普通高校招生考试（包括全国统考、省级统考和高校单独组织的招生考试，以下简称高校招生考试）的应届毕业生；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（4）因违反国家教育考试规定，被给予暂停参加高校招生考试处理且在停考期内的人员；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校招生考试，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侨民，持公安机关签发的《中华人民共和国外国人永久居留身份证》，可在有关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考生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区、市）招生委员会可结合实际制定具体办法。鉴定内容应完整、准确地反映在考生报名登记表或省级招办另设的专门附加表中。对受过刑事处罚、治安管理处罚或其他违法违纪处理的考生，要提供所犯错误的事实、处理意见和本人对错误的认识及改正错误的现实表现等翔实材料，并对其真实性负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自2020年起，高考综合改革省份使用教育部考试中心试题实施外语“一年两考”的，第一次考试时间为1月8日，采用整套试题组织考试的（含听力部分和笔试部分），考试时间为9：00至11：00，听力测试应安排在笔试考试开始前进行；采用单独组织外语听力考试的（一套听力试题或两套不同的听力试题），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18.全国统考于6月7日开始举行，具体科目考试时间安排为:6月7日9:00至11:30语文；15:00至17:00数学。6月8日9:00至11:30文科综合/理科综合;15:00至17:00外语,有外语听力测试内容的应安排在外语笔试考试开始前进行。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民族自治地区用本民族语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授课的高校或专业（类）招生，由省级招委会自行命题，组织考试。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使用国家通用语言文字授课的少数民族考生，在参加全国统考（外语科除外）时，笔试一律用国家通用语言文字答题。使用少数民族语言文字授课的高级中等教育学校毕业生，报考使用国家通用语言文字授课的高校，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汉语成绩所占比例不得低于50%，具体由有关省级招委会确定；</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23.高校依据《中华人民共和国教育法》《中华人民共和国高等教育法》和教育部有关规定制订本校的招生章程。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25.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有无加试要求、对加分或降低分数要求投档及投档成绩相同考生的处理、进档考生的专业安排办法等），学费标准，家庭经济困难学生资助政策及有关程序，颁发学历证书的学校名称及证书种类，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参加高考综合改革试点省（市）招生的高校，要按试点省（市）要求提前确定招生专业（或专业类）对高中学业水平考试的科目要求，提前向社会公布。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有关高校制定的特殊类型招生办法须符合相关规定，且不得与本校招生章程内容相违背。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26.高校应在省级招办规定的时间内，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36.考生志愿的填报。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除</w:t>
      </w:r>
      <w:r>
        <w:rPr>
          <w:rFonts w:hint="eastAsia" w:ascii="Times New Roman" w:hAnsi="Times New Roman" w:eastAsia="仿宋_GB2312"/>
          <w:sz w:val="32"/>
          <w:szCs w:val="32"/>
        </w:rPr>
        <w:t>教育部规定的特定事项</w:t>
      </w:r>
      <w:r>
        <w:rPr>
          <w:rFonts w:ascii="Times New Roman" w:hAnsi="Times New Roman" w:eastAsia="仿宋_GB2312"/>
          <w:sz w:val="32"/>
          <w:szCs w:val="32"/>
        </w:rPr>
        <w:t>外，考生填报志愿结束前各级招办不得将考生高考成绩提供给有关高校。</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37.高校的招生录取工作在教育部统一领导下，由各省级招委会组织实施。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38.高校招生实行计算机远程网上录取，各省级招办应全面实行远程录取管理模式，各高校应在校内采取远程异地录取方式开展录取工作。录取期间，高校和省级招办要保证相互通信联络的畅通。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39.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教育部规定的情况外，严格控制提前批次录取高校和专业。高校被安排的录取批次与上一年度有变化的，省级招办应事先与高校协商一致后，再向社会公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40.各省级招委会根据高校在本省（区、市）安排的招生计划数和考生的考试成绩，综合考虑并确定各批次或相应招生类型的录取控制分数线。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44.除军事、国防和公共安全等部分特殊院校（专业）外，高校不得规定男女生录取比例，不得对报考非外国语言文学类专业的考生作统考外语语种限制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45.有下列情形之一的考生，省级招委会可根据本地投档录取办法决定，在其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46.自主就业的退役士兵，可在其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47.同时符合第45条、第46条有关情形的考生，只能取其中幅度最大的一项分值。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仅适用于向本省（区、市）所属高校投档时使用，且分值不得超过20分，同时不得与其他项目分值（包括第45条、第46条规定的分值）累加。</w:t>
      </w:r>
      <w:r>
        <w:rPr>
          <w:rFonts w:hint="eastAsia" w:ascii="Times New Roman" w:hAnsi="Times New Roman" w:eastAsia="仿宋_GB2312"/>
          <w:sz w:val="32"/>
          <w:szCs w:val="32"/>
        </w:rPr>
        <w:t>所有高考加分项目及分值均不得用于不安排分省分专业招生计划的招生项目。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凡符合第45条、第46条有关情形和有关省（区、市）自行增加的政策性照顾项目的考生，必须经过本人申报、有关部门审核、省地校三级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退出部队现役的考生、残疾人民警察</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w:t>
      </w:r>
      <w:r>
        <w:rPr>
          <w:rFonts w:hint="eastAsia" w:ascii="Times New Roman" w:hAnsi="Times New Roman" w:eastAsia="仿宋_GB2312"/>
          <w:sz w:val="32"/>
          <w:szCs w:val="32"/>
        </w:rPr>
        <w:t>按有关规定执行</w:t>
      </w:r>
      <w:r>
        <w:rPr>
          <w:rFonts w:ascii="Times New Roman" w:hAnsi="Times New Roman" w:eastAsia="仿宋_GB2312"/>
          <w:sz w:val="32"/>
          <w:szCs w:val="32"/>
        </w:rPr>
        <w:t>。</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国家综合性消防救援队伍人员及其子女参加全国统考录取的，按照《关于做好国家综合性消防救援队伍人员及其子女教育优待工作的通知》（应急〔2019〕37号）的有关规定执行。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散居在汉族地区的少数民族考生，在与汉族考生同等条件下，优先录取。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经共青团中央青年志愿者守信联合激励系统认定，获得5A级青年志愿者的，在与其他考生同等条件下优先录取。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49.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59.建立分级负责、规范有效的国家、地方、高校、高级中等教育学校等多级高校招生信息公开制度。高校招生信息公开工作要做到信息采集准确、公开程序规范、内容发布及时。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60.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61.各级教育行政部门、招办、有关高校、高级中等教育学校要在公示有关信息的同时，提供举报电子信箱、电话号码、受理举报的单位和通讯地址，并按照国家有关信访规定对举报事项及时调查处理。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67.考生须缴纳报名考试费。收费标准由各省（区、市）有关部门根据本地区实际及标准化考点建设、考试实施、网上录取、考生信息采集、高校组织单独招生和特殊类型招生考试等工作的情况确定。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68.对参与命题、监考、评卷、巡考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69.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等法律规定，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70.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73.各省级招委会和高校主管部门，可依据本规定制订补充办法或实施细则，并报教育部备案。</w:t>
      </w:r>
    </w:p>
    <w:sectPr>
      <w:footerReference r:id="rId4" w:type="default"/>
      <w:footerReference r:id="rId5" w:type="even"/>
      <w:pgSz w:w="11906" w:h="16838"/>
      <w:pgMar w:top="1814" w:right="1531" w:bottom="1814" w:left="1531" w:header="851" w:footer="1313"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annotation text"/>
    <w:basedOn w:val="1"/>
    <w:link w:val="6"/>
    <w:unhideWhenUsed/>
    <w:qFormat/>
    <w:uiPriority w:val="99"/>
    <w:pPr>
      <w:jc w:val="left"/>
    </w:pPr>
    <w:rPr>
      <w:szCs w:val="22"/>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批注文字 Char Char"/>
    <w:basedOn w:val="5"/>
    <w:link w:val="2"/>
    <w:uiPriority w:val="99"/>
    <w:rPr>
      <w:rFonts w:ascii="Calibri" w:hAnsi="Calibri"/>
      <w:kern w:val="2"/>
      <w:sz w:val="21"/>
      <w:szCs w:val="22"/>
    </w:rPr>
  </w:style>
  <w:style w:type="character" w:customStyle="1" w:styleId="7">
    <w:name w:val="页脚 Char Char"/>
    <w:basedOn w:val="5"/>
    <w:link w:val="3"/>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2183</Words>
  <Characters>12445</Characters>
  <Lines>103</Lines>
  <Paragraphs>29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2020-01-09T00:11:00Z</dcterms:created>
  <dc:creator>系统管理员</dc:creator>
  <cp:lastModifiedBy>goveditor</cp:lastModifiedBy>
  <cp:lastPrinted>2019-12-18T09:54:00Z</cp:lastPrinted>
  <dcterms:modified xsi:type="dcterms:W3CDTF">2020-01-10T03:26:54Z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