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rtl w:val="0"/>
          <w:lang w:val="zh-TW" w:eastAsia="zh-TW"/>
        </w:rPr>
        <w:t>附件</w:t>
      </w:r>
      <w:r>
        <w:rPr>
          <w:rFonts w:hint="eastAsia" w:ascii="黑体" w:hAnsi="黑体" w:eastAsia="黑体" w:cs="黑体"/>
          <w:sz w:val="32"/>
          <w:szCs w:val="32"/>
          <w:rtl w:val="0"/>
          <w:lang w:val="en-US"/>
        </w:rPr>
        <w:t>3</w:t>
      </w:r>
    </w:p>
    <w:p>
      <w:pPr>
        <w:spacing w:before="156" w:line="600" w:lineRule="exact"/>
        <w:jc w:val="center"/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</w:pPr>
      <w:bookmarkStart w:id="0" w:name="_GoBack"/>
      <w:r>
        <w:rPr>
          <w:rFonts w:ascii="宋体" w:hAnsi="宋体" w:eastAsia="宋体" w:cs="宋体"/>
          <w:b/>
          <w:bCs/>
          <w:sz w:val="44"/>
          <w:szCs w:val="44"/>
          <w:rtl w:val="0"/>
          <w:lang w:val="zh-TW" w:eastAsia="zh-TW"/>
        </w:rPr>
        <w:t>全国加速康复外科骨科试点数据库</w:t>
      </w:r>
    </w:p>
    <w:bookmarkEnd w:id="0"/>
    <w:p>
      <w:pPr>
        <w:spacing w:before="156" w:line="600" w:lineRule="exact"/>
        <w:jc w:val="center"/>
        <w:rPr>
          <w:rFonts w:ascii="宋体" w:hAnsi="宋体" w:eastAsia="宋体" w:cs="宋体"/>
          <w:b/>
          <w:bCs/>
          <w:sz w:val="44"/>
          <w:szCs w:val="44"/>
          <w:lang w:val="zh-TW" w:eastAsia="zh-TW"/>
        </w:rPr>
      </w:pPr>
      <w:r>
        <w:rPr>
          <w:rFonts w:ascii="宋体" w:hAnsi="宋体" w:eastAsia="宋体" w:cs="宋体"/>
          <w:b/>
          <w:bCs/>
          <w:sz w:val="44"/>
          <w:szCs w:val="44"/>
          <w:rtl w:val="0"/>
          <w:lang w:val="zh-TW" w:eastAsia="zh-TW"/>
        </w:rPr>
        <w:t>管理规定（试行）</w:t>
      </w:r>
    </w:p>
    <w:p>
      <w:pPr>
        <w:spacing w:before="156" w:line="60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spacing w:before="156" w:line="6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第一章 总  则</w:t>
      </w:r>
    </w:p>
    <w:p>
      <w:pPr>
        <w:spacing w:before="156"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 xml:space="preserve"> 按照《关于印发国家健康医疗大数据标准、安全和服务管理办法（试行）的通知》（国卫规范发〔</w:t>
      </w: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>2018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〕</w:t>
      </w: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号）、《国家卫生健康委办公厅关于开展加速康复外科试点工作的通知》（国卫办医函〔</w:t>
      </w: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〕</w:t>
      </w: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>833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号）等文件要求，为保障数据真实可靠，规范数据管理，根据相关法律法规和相关规定，制定本规定。</w:t>
      </w:r>
    </w:p>
    <w:p>
      <w:pPr>
        <w:spacing w:before="156"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 xml:space="preserve"> 本规定所指的全国加速康复外科骨科试点数据库（以下简称数据库）旨在收集、汇总、分析全国加速康复外科骨科试点医院（以下简称试点医院）在骨科诊疗活动中发生的相关医疗数据。数据库设立在国家卫生健康委医疗管理服务指导中心（以下简称医管中心），在国家卫生健康委医政医管局指导下，由医管中心负责运营、监督和管理。</w:t>
      </w:r>
    </w:p>
    <w:p>
      <w:pPr>
        <w:spacing w:before="156"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 xml:space="preserve"> 医管中心要及时向国家卫生健康委医政医管局报告数据库数据收集、管理、使用有关事项。</w:t>
      </w:r>
    </w:p>
    <w:p>
      <w:pPr>
        <w:spacing w:before="156" w:line="6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第二章 数据收集</w:t>
      </w:r>
    </w:p>
    <w:p>
      <w:pPr>
        <w:spacing w:before="156" w:line="600" w:lineRule="exact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 xml:space="preserve"> 试点医院应在规定时间内完成数据上报工作，上报过程应遵循及时、规范、严谨的原则，加强对填报数据的质量控制，确保数据规范、真实、可靠。</w:t>
      </w:r>
    </w:p>
    <w:p>
      <w:pPr>
        <w:spacing w:before="156" w:line="600" w:lineRule="exact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 xml:space="preserve"> 注重隐私保护，采集数据均按照国家相关规定进行脱敏处理和储存。</w:t>
      </w:r>
    </w:p>
    <w:p>
      <w:pPr>
        <w:spacing w:before="156" w:line="6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第三章 数据管理</w:t>
      </w:r>
    </w:p>
    <w:p>
      <w:pPr>
        <w:spacing w:before="156" w:line="600" w:lineRule="exact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 xml:space="preserve"> 数据库的监督管理应当坚持依法管理、分级负责、服务临床、保障安全的原则。</w:t>
      </w:r>
    </w:p>
    <w:p>
      <w:pPr>
        <w:spacing w:before="156" w:line="600" w:lineRule="exact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第七条</w:t>
      </w:r>
      <w:r>
        <w:rPr>
          <w:rFonts w:hint="default" w:ascii="仿宋_GB2312" w:hAnsi="仿宋_GB2312" w:cs="仿宋_GB2312"/>
          <w:b/>
          <w:bCs/>
          <w:sz w:val="32"/>
          <w:szCs w:val="32"/>
          <w:rtl w:val="0"/>
          <w:lang w:eastAsia="zh-TW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医管中心负责数据库的日常维护和监督管理，对数据上报及时、准确、规范的医院给予表扬，对未按规定开展上报工作的医院给予批评，并要求其限期整改。</w:t>
      </w:r>
    </w:p>
    <w:p>
      <w:pPr>
        <w:spacing w:before="156" w:line="600" w:lineRule="exact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第八条</w:t>
      </w:r>
      <w:r>
        <w:rPr>
          <w:rFonts w:hint="default" w:ascii="仿宋_GB2312" w:hAnsi="仿宋_GB2312" w:cs="仿宋_GB2312"/>
          <w:b/>
          <w:bCs/>
          <w:sz w:val="32"/>
          <w:szCs w:val="32"/>
          <w:rtl w:val="0"/>
          <w:lang w:eastAsia="zh-TW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医管中心按季度提取数据库相关数据，供专家组进行分类汇总和分析，用于指导试点工作开展。</w:t>
      </w:r>
    </w:p>
    <w:p>
      <w:pPr>
        <w:spacing w:before="156" w:line="600" w:lineRule="exact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 xml:space="preserve"> 加速康复外科专家委员会骨科专家组（以下简称骨科专家组）负责对试点医院填报的数据进行质控、审核和评价。</w:t>
      </w:r>
    </w:p>
    <w:p>
      <w:pPr>
        <w:spacing w:before="156" w:line="600" w:lineRule="exact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第四章 数据使用</w:t>
      </w:r>
    </w:p>
    <w:p>
      <w:pPr>
        <w:spacing w:before="156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第十条</w:t>
      </w:r>
      <w:r>
        <w:rPr>
          <w:rFonts w:hint="default" w:ascii="仿宋_GB2312" w:hAnsi="仿宋_GB2312" w:cs="仿宋_GB2312"/>
          <w:b/>
          <w:bCs/>
          <w:sz w:val="32"/>
          <w:szCs w:val="32"/>
          <w:rtl w:val="0"/>
          <w:lang w:eastAsia="zh-TW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医管中心根据</w:t>
      </w: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统一分级授权、分类应用管理、权责一致</w:t>
      </w:r>
      <w:r>
        <w:rPr>
          <w:rFonts w:hint="eastAsia" w:ascii="仿宋_GB2312" w:hAnsi="仿宋_GB2312" w:cs="仿宋_GB2312"/>
          <w:sz w:val="32"/>
          <w:szCs w:val="32"/>
          <w:rtl w:val="0"/>
          <w:lang w:val="en-US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 xml:space="preserve">的原则授予各试点医院数据使用权限，试点医院有权查阅、获取本医疗机构所填报的各项数据信息。 </w:t>
      </w:r>
    </w:p>
    <w:p>
      <w:pPr>
        <w:spacing w:before="156" w:line="600" w:lineRule="exact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试点医院人员进行骨科试点病种（手术）相关课题研究时，可向医管中心和骨科专家组提交临床研究方案，骨科专家组进行评审同意后，视情况经审批可获得相关数据信息，确保数据的科学使用与合理使用。</w:t>
      </w:r>
    </w:p>
    <w:p>
      <w:pPr>
        <w:spacing w:before="156" w:line="600" w:lineRule="exact"/>
        <w:rPr>
          <w:rFonts w:hint="eastAsia" w:ascii="仿宋_GB2312" w:hAnsi="仿宋_GB2312" w:eastAsia="仿宋_GB2312" w:cs="仿宋_GB2312"/>
          <w:sz w:val="32"/>
          <w:szCs w:val="32"/>
          <w:lang w:val="zh-TW" w:eastAsia="zh-T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第十二条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 xml:space="preserve"> 建立数据应用的诚信机制和退出机制，严格规范数据挖掘和应用行为。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rtl w:val="0"/>
          <w:lang w:val="zh-TW" w:eastAsia="zh-TW"/>
        </w:rPr>
        <w:t>第十三条</w:t>
      </w:r>
      <w:r>
        <w:rPr>
          <w:rFonts w:hint="default" w:ascii="仿宋_GB2312" w:hAnsi="仿宋_GB2312" w:cs="仿宋_GB2312"/>
          <w:b/>
          <w:bCs/>
          <w:sz w:val="32"/>
          <w:szCs w:val="32"/>
          <w:rtl w:val="0"/>
          <w:lang w:eastAsia="zh-TW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TW"/>
        </w:rPr>
        <w:t>使用数据库相关数据发表文章或著作的，应征得医管中心同意并标明数据来源。</w:t>
      </w:r>
    </w:p>
    <w:p>
      <w:pPr>
        <w:pStyle w:val="9"/>
        <w:jc w:val="center"/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A1A3C"/>
    <w:multiLevelType w:val="singleLevel"/>
    <w:tmpl w:val="5DDA1A3C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">
    <w:nsid w:val="5DDA1F58"/>
    <w:multiLevelType w:val="singleLevel"/>
    <w:tmpl w:val="5DDA1F58"/>
    <w:lvl w:ilvl="0" w:tentative="0">
      <w:start w:val="1"/>
      <w:numFmt w:val="chineseCounting"/>
      <w:pStyle w:val="2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F6DCA"/>
    <w:rsid w:val="036C5850"/>
    <w:rsid w:val="053A20D5"/>
    <w:rsid w:val="0AAE1831"/>
    <w:rsid w:val="0B223BD2"/>
    <w:rsid w:val="15F76924"/>
    <w:rsid w:val="1F6B79AB"/>
    <w:rsid w:val="1F8279A0"/>
    <w:rsid w:val="45376665"/>
    <w:rsid w:val="4BCF6DCA"/>
    <w:rsid w:val="4DB41761"/>
    <w:rsid w:val="57E447B4"/>
    <w:rsid w:val="63CF21C3"/>
    <w:rsid w:val="69E053EA"/>
    <w:rsid w:val="6E0139A0"/>
    <w:rsid w:val="7E9370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576" w:lineRule="auto"/>
      <w:ind w:firstLine="880" w:firstLineChars="200"/>
      <w:outlineLvl w:val="0"/>
    </w:pPr>
    <w:rPr>
      <w:rFonts w:eastAsia="黑体" w:cs="Times New Roman" w:asciiTheme="minorAscii" w:hAnsiTheme="minorAscii"/>
      <w:b/>
      <w:kern w:val="44"/>
      <w:sz w:val="32"/>
      <w:szCs w:val="22"/>
    </w:rPr>
  </w:style>
  <w:style w:type="paragraph" w:styleId="3">
    <w:name w:val="heading 2"/>
    <w:basedOn w:val="4"/>
    <w:next w:val="4"/>
    <w:link w:val="8"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240" w:lineRule="auto"/>
      <w:outlineLvl w:val="1"/>
    </w:pPr>
    <w:rPr>
      <w:rFonts w:ascii="Arial" w:hAnsi="Arial" w:eastAsia="华文楷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First Indent"/>
    <w:basedOn w:val="5"/>
    <w:uiPriority w:val="0"/>
    <w:pPr>
      <w:ind w:firstLine="420" w:firstLineChars="100"/>
    </w:pPr>
  </w:style>
  <w:style w:type="paragraph" w:styleId="5">
    <w:name w:val="Body Text"/>
    <w:basedOn w:val="1"/>
    <w:qFormat/>
    <w:uiPriority w:val="0"/>
    <w:pPr>
      <w:spacing w:after="120" w:afterLines="0" w:afterAutospacing="0"/>
    </w:pPr>
  </w:style>
  <w:style w:type="character" w:customStyle="1" w:styleId="8">
    <w:name w:val="标题 2 Char"/>
    <w:link w:val="3"/>
    <w:qFormat/>
    <w:uiPriority w:val="0"/>
    <w:rPr>
      <w:rFonts w:ascii="Arial" w:hAnsi="Arial" w:eastAsia="华文楷体"/>
      <w:b/>
      <w:sz w:val="32"/>
    </w:rPr>
  </w:style>
  <w:style w:type="paragraph" w:customStyle="1" w:styleId="9">
    <w:name w:val="样式1"/>
    <w:basedOn w:val="1"/>
    <w:qFormat/>
    <w:uiPriority w:val="0"/>
    <w:rPr>
      <w:rFonts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2020-01-19T08:03:00Z</dcterms:created>
  <dc:creator>Administrator</dc:creator>
  <cp:lastModifiedBy>Administrator</cp:lastModifiedBy>
  <dcterms:modified xsi:type="dcterms:W3CDTF">2020-01-19T08:04:34Z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