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bookmarkStart w:id="1" w:name="_GoBack"/>
      <w:bookmarkEnd w:id="1"/>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ind w:firstLine="832" w:firstLineChars="200"/>
        <w:rPr>
          <w:rFonts w:ascii="Times New Roman" w:hAnsi="Times New Roman" w:eastAsia="方正小标宋简体"/>
          <w:spacing w:val="-12"/>
          <w:sz w:val="44"/>
          <w:szCs w:val="44"/>
        </w:rPr>
      </w:pPr>
    </w:p>
    <w:p>
      <w:pPr>
        <w:spacing w:line="594" w:lineRule="exact"/>
        <w:ind w:firstLine="592" w:firstLineChars="200"/>
        <w:rPr>
          <w:rFonts w:eastAsia="黑体"/>
          <w:spacing w:val="-12"/>
          <w:sz w:val="32"/>
          <w:szCs w:val="32"/>
        </w:rPr>
      </w:pPr>
      <w:r>
        <w:rPr>
          <w:rFonts w:hint="eastAsia" w:eastAsia="黑体"/>
          <w:spacing w:val="-12"/>
          <w:sz w:val="32"/>
          <w:szCs w:val="32"/>
        </w:rPr>
        <w:t>一、咖啡因</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咖啡因又称咖啡碱，是一种中枢神经系统兴奋剂。咖啡因具有提神、醒脑等刺激中枢神经系统的作用，同时具有一定的成瘾性，长期或大量食用咖啡因会影响睡眠，甚至引起血压升高、心律失常等问题。</w:t>
      </w:r>
      <w:r>
        <w:rPr>
          <w:rFonts w:hint="eastAsia" w:ascii="Times New Roman" w:hAnsi="Times New Roman" w:eastAsia="仿宋_GB2312"/>
          <w:sz w:val="32"/>
          <w:szCs w:val="32"/>
        </w:rPr>
        <w:t>食品补充检验方法</w:t>
      </w:r>
      <w:r>
        <w:rPr>
          <w:rFonts w:ascii="Times New Roman" w:hAnsi="Times New Roman" w:eastAsia="仿宋_GB2312"/>
          <w:sz w:val="32"/>
          <w:szCs w:val="32"/>
        </w:rPr>
        <w:t>《食品中西布曲明等化合物的</w:t>
      </w:r>
      <w:r>
        <w:rPr>
          <w:rFonts w:hint="eastAsia" w:ascii="Times New Roman" w:hAnsi="Times New Roman" w:eastAsia="仿宋_GB2312"/>
          <w:sz w:val="32"/>
          <w:szCs w:val="32"/>
        </w:rPr>
        <w:t>测定</w:t>
      </w:r>
      <w:r>
        <w:rPr>
          <w:rFonts w:ascii="Times New Roman" w:hAnsi="Times New Roman" w:eastAsia="仿宋_GB2312"/>
          <w:sz w:val="32"/>
          <w:szCs w:val="32"/>
        </w:rPr>
        <w:t>》（BJS 201701）中规定，咖啡因在</w:t>
      </w:r>
      <w:r>
        <w:rPr>
          <w:rFonts w:hint="eastAsia" w:ascii="Times New Roman" w:hAnsi="Times New Roman" w:eastAsia="仿宋_GB2312"/>
          <w:sz w:val="32"/>
          <w:szCs w:val="32"/>
        </w:rPr>
        <w:t>保健食品、</w:t>
      </w:r>
      <w:r>
        <w:rPr>
          <w:rFonts w:ascii="Times New Roman" w:hAnsi="Times New Roman" w:eastAsia="仿宋_GB2312"/>
          <w:sz w:val="32"/>
          <w:szCs w:val="32"/>
        </w:rPr>
        <w:t>代用茶中不得使用。</w:t>
      </w:r>
      <w:r>
        <w:rPr>
          <w:rFonts w:hint="eastAsia" w:ascii="Times New Roman" w:hAnsi="Times New Roman" w:eastAsia="仿宋_GB2312"/>
          <w:sz w:val="32"/>
          <w:szCs w:val="32"/>
        </w:rPr>
        <w:t>保健食品、</w:t>
      </w:r>
      <w:r>
        <w:rPr>
          <w:rFonts w:ascii="Times New Roman" w:hAnsi="Times New Roman" w:eastAsia="仿宋_GB2312"/>
          <w:sz w:val="32"/>
          <w:szCs w:val="32"/>
        </w:rPr>
        <w:t>代用茶中检出咖啡因的原因，可能是与含咖啡因的产品共用生产线</w:t>
      </w:r>
      <w:r>
        <w:rPr>
          <w:rFonts w:hint="eastAsia" w:ascii="Times New Roman" w:hAnsi="Times New Roman" w:eastAsia="仿宋_GB2312"/>
          <w:sz w:val="32"/>
          <w:szCs w:val="32"/>
        </w:rPr>
        <w:t>，</w:t>
      </w:r>
      <w:r>
        <w:rPr>
          <w:rFonts w:ascii="Times New Roman" w:hAnsi="Times New Roman" w:eastAsia="仿宋_GB2312"/>
          <w:sz w:val="32"/>
          <w:szCs w:val="32"/>
        </w:rPr>
        <w:t>也可能是个别生产企业违规添加。</w:t>
      </w:r>
    </w:p>
    <w:p>
      <w:pPr>
        <w:adjustRightInd w:val="0"/>
        <w:snapToGrid w:val="0"/>
        <w:spacing w:line="594" w:lineRule="atLeast"/>
        <w:ind w:firstLine="640" w:firstLineChars="200"/>
        <w:rPr>
          <w:rFonts w:ascii="黑体" w:hAnsi="黑体" w:eastAsia="黑体" w:cs="黑体"/>
          <w:sz w:val="32"/>
          <w:szCs w:val="32"/>
        </w:rPr>
      </w:pPr>
      <w:r>
        <w:rPr>
          <w:rFonts w:hint="eastAsia" w:ascii="黑体" w:hAnsi="黑体" w:eastAsia="黑体" w:cs="黑体"/>
          <w:sz w:val="32"/>
          <w:szCs w:val="32"/>
        </w:rPr>
        <w:t>二、匹可硫酸钠</w:t>
      </w:r>
    </w:p>
    <w:p>
      <w:pPr>
        <w:adjustRightInd w:val="0"/>
        <w:snapToGrid w:val="0"/>
        <w:spacing w:line="594"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匹可硫酸钠是一种缓泻药</w:t>
      </w:r>
      <w:r>
        <w:rPr>
          <w:rFonts w:hint="eastAsia" w:ascii="Times New Roman" w:hAnsi="Times New Roman" w:eastAsia="仿宋_GB2312"/>
          <w:sz w:val="32"/>
          <w:szCs w:val="32"/>
          <w:lang w:eastAsia="zh-CN"/>
        </w:rPr>
        <w:t>原料</w:t>
      </w:r>
      <w:r>
        <w:rPr>
          <w:rFonts w:hint="eastAsia" w:ascii="Times New Roman" w:hAnsi="Times New Roman" w:eastAsia="仿宋_GB2312"/>
          <w:sz w:val="32"/>
          <w:szCs w:val="32"/>
        </w:rPr>
        <w:t>，临床用于各种便秘症、术后辅助排便和服用造影剂（硫酸钡）后促进排便。</w:t>
      </w:r>
      <w:r>
        <w:rPr>
          <w:rFonts w:ascii="Times New Roman" w:hAnsi="Times New Roman" w:eastAsia="仿宋_GB2312"/>
          <w:sz w:val="32"/>
          <w:szCs w:val="32"/>
        </w:rPr>
        <w:t>食用含有匹可硫酸钠的食品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可能存在恶心、下痢、肠胃道不适等不良反应，长期食用易形成依赖。匹可硫酸钠属于化学药品，《食品安全法》第三十八条明确规定生产经营的食品中不得添加药品。</w:t>
      </w:r>
      <w:r>
        <w:rPr>
          <w:rFonts w:ascii="Times New Roman" w:hAnsi="Times New Roman" w:eastAsia="仿宋_GB2312"/>
          <w:sz w:val="32"/>
          <w:szCs w:val="32"/>
        </w:rPr>
        <w:t>蜜饯中</w:t>
      </w:r>
      <w:r>
        <w:rPr>
          <w:rFonts w:hint="eastAsia" w:ascii="Times New Roman" w:hAnsi="Times New Roman" w:eastAsia="仿宋_GB2312"/>
          <w:sz w:val="32"/>
          <w:szCs w:val="32"/>
        </w:rPr>
        <w:t>检出匹可硫酸钠</w:t>
      </w:r>
      <w:r>
        <w:rPr>
          <w:rFonts w:ascii="Times New Roman" w:hAnsi="Times New Roman" w:eastAsia="仿宋_GB2312"/>
          <w:sz w:val="32"/>
          <w:szCs w:val="32"/>
        </w:rPr>
        <w:t>的原因，可能是</w:t>
      </w:r>
      <w:r>
        <w:rPr>
          <w:rFonts w:hint="eastAsia" w:ascii="Times New Roman" w:hAnsi="Times New Roman" w:eastAsia="仿宋_GB2312"/>
          <w:sz w:val="32"/>
          <w:szCs w:val="32"/>
        </w:rPr>
        <w:t>生产企业为了达到产品暗示的排宿便减肥效果而违法添加。</w:t>
      </w:r>
    </w:p>
    <w:p>
      <w:pPr>
        <w:spacing w:line="594" w:lineRule="exact"/>
        <w:ind w:firstLine="592" w:firstLineChars="200"/>
        <w:rPr>
          <w:rFonts w:eastAsia="黑体"/>
          <w:spacing w:val="-12"/>
          <w:sz w:val="32"/>
          <w:szCs w:val="32"/>
        </w:rPr>
      </w:pPr>
      <w:r>
        <w:rPr>
          <w:rFonts w:hint="eastAsia" w:eastAsia="黑体"/>
          <w:spacing w:val="-12"/>
          <w:sz w:val="32"/>
          <w:szCs w:val="32"/>
        </w:rPr>
        <w:t>三、</w:t>
      </w:r>
      <w:r>
        <w:rPr>
          <w:rFonts w:ascii="Times New Roman" w:hAnsi="Times New Roman" w:eastAsia="黑体"/>
          <w:spacing w:val="-12"/>
          <w:sz w:val="32"/>
          <w:szCs w:val="32"/>
        </w:rPr>
        <w:t>N</w:t>
      </w:r>
      <w:r>
        <w:rPr>
          <w:rFonts w:hint="eastAsia" w:eastAsia="黑体"/>
          <w:spacing w:val="-12"/>
          <w:sz w:val="32"/>
          <w:szCs w:val="32"/>
        </w:rPr>
        <w:t>-二甲基亚硝胺</w:t>
      </w:r>
    </w:p>
    <w:p>
      <w:pPr>
        <w:spacing w:line="594" w:lineRule="exact"/>
        <w:ind w:firstLine="592" w:firstLineChars="200"/>
        <w:rPr>
          <w:rFonts w:eastAsia="仿宋_GB2312"/>
          <w:sz w:val="32"/>
          <w:szCs w:val="32"/>
        </w:rPr>
      </w:pPr>
      <w:r>
        <w:rPr>
          <w:rFonts w:ascii="Times New Roman" w:hAnsi="Times New Roman" w:eastAsia="黑体"/>
          <w:spacing w:val="-12"/>
          <w:sz w:val="32"/>
          <w:szCs w:val="32"/>
        </w:rPr>
        <w:t>N</w:t>
      </w:r>
      <w:r>
        <w:rPr>
          <w:rFonts w:hint="eastAsia" w:eastAsia="仿宋_GB2312"/>
          <w:sz w:val="32"/>
          <w:szCs w:val="32"/>
        </w:rPr>
        <w:t>-二甲基亚硝胺是</w:t>
      </w:r>
      <w:r>
        <w:rPr>
          <w:rFonts w:ascii="Times New Roman" w:hAnsi="Times New Roman" w:eastAsia="黑体"/>
          <w:spacing w:val="-12"/>
          <w:sz w:val="32"/>
          <w:szCs w:val="32"/>
        </w:rPr>
        <w:t>N</w:t>
      </w:r>
      <w:r>
        <w:rPr>
          <w:rFonts w:hint="eastAsia" w:eastAsia="仿宋_GB2312"/>
          <w:sz w:val="32"/>
          <w:szCs w:val="32"/>
        </w:rPr>
        <w:t>-亚硝胺类化合物的一种，食品中天然存在的</w:t>
      </w:r>
      <w:r>
        <w:rPr>
          <w:rFonts w:ascii="Times New Roman" w:hAnsi="Times New Roman" w:eastAsia="黑体"/>
          <w:spacing w:val="-12"/>
          <w:sz w:val="32"/>
          <w:szCs w:val="32"/>
        </w:rPr>
        <w:t>N</w:t>
      </w:r>
      <w:r>
        <w:rPr>
          <w:rFonts w:hint="eastAsia" w:eastAsia="仿宋_GB2312"/>
          <w:sz w:val="32"/>
          <w:szCs w:val="32"/>
        </w:rPr>
        <w:t>-亚硝胺类化合物含量极微，但其前体物质亚硝酸盐和胺类广泛存在于自然界中，在适宜的条件下可以形成</w:t>
      </w:r>
      <w:r>
        <w:rPr>
          <w:rFonts w:ascii="Times New Roman" w:hAnsi="Times New Roman" w:eastAsia="黑体"/>
          <w:spacing w:val="-12"/>
          <w:sz w:val="32"/>
          <w:szCs w:val="32"/>
        </w:rPr>
        <w:t>N</w:t>
      </w:r>
      <w:r>
        <w:rPr>
          <w:rFonts w:hint="eastAsia" w:eastAsia="仿宋_GB2312"/>
          <w:sz w:val="32"/>
          <w:szCs w:val="32"/>
        </w:rPr>
        <w:t>-亚硝胺类化合物。</w:t>
      </w:r>
      <w:r>
        <w:rPr>
          <w:rFonts w:ascii="Times New Roman" w:hAnsi="Times New Roman" w:eastAsia="黑体"/>
          <w:spacing w:val="-12"/>
          <w:sz w:val="32"/>
          <w:szCs w:val="32"/>
        </w:rPr>
        <w:t>N</w:t>
      </w:r>
      <w:r>
        <w:rPr>
          <w:rFonts w:hint="eastAsia" w:eastAsia="仿宋_GB2312"/>
          <w:sz w:val="32"/>
          <w:szCs w:val="32"/>
        </w:rPr>
        <w:t>-二甲基亚硝胺是国际公认的毒性较大的污染物，具有肝毒性和致癌性，目前由</w:t>
      </w:r>
      <w:r>
        <w:rPr>
          <w:rFonts w:ascii="Times New Roman" w:hAnsi="Times New Roman" w:eastAsia="黑体"/>
          <w:spacing w:val="-12"/>
          <w:sz w:val="32"/>
          <w:szCs w:val="32"/>
        </w:rPr>
        <w:t>N</w:t>
      </w:r>
      <w:r>
        <w:rPr>
          <w:rFonts w:hint="eastAsia" w:eastAsia="仿宋_GB2312"/>
          <w:sz w:val="32"/>
          <w:szCs w:val="32"/>
        </w:rPr>
        <w:t>-二甲基亚硝胺引起的急性中毒较少，但如果一次或多次摄入含大量</w:t>
      </w:r>
      <w:r>
        <w:rPr>
          <w:rFonts w:ascii="Times New Roman" w:hAnsi="Times New Roman" w:eastAsia="黑体"/>
          <w:spacing w:val="-12"/>
          <w:sz w:val="32"/>
          <w:szCs w:val="32"/>
        </w:rPr>
        <w:t>N</w:t>
      </w:r>
      <w:r>
        <w:rPr>
          <w:rFonts w:hint="eastAsia" w:eastAsia="仿宋_GB2312"/>
          <w:sz w:val="32"/>
          <w:szCs w:val="32"/>
        </w:rPr>
        <w:t>-亚硝胺类化合物的食物，也可能引起急性中毒。《食品安全国家标准 食品中污染物限量》（</w:t>
      </w:r>
      <w:r>
        <w:rPr>
          <w:rFonts w:ascii="Times New Roman" w:hAnsi="Times New Roman" w:eastAsia="仿宋_GB2312"/>
          <w:sz w:val="32"/>
          <w:szCs w:val="32"/>
        </w:rPr>
        <w:t>GB 2762</w:t>
      </w:r>
      <w:r>
        <w:rPr>
          <w:rFonts w:hint="eastAsia" w:eastAsia="仿宋_GB2312"/>
          <w:sz w:val="32"/>
          <w:szCs w:val="32"/>
        </w:rPr>
        <w:t>—</w:t>
      </w:r>
      <w:r>
        <w:rPr>
          <w:rFonts w:ascii="Times New Roman" w:hAnsi="Times New Roman" w:eastAsia="仿宋_GB2312"/>
          <w:sz w:val="32"/>
          <w:szCs w:val="32"/>
        </w:rPr>
        <w:t>2017</w:t>
      </w:r>
      <w:r>
        <w:rPr>
          <w:rFonts w:hint="eastAsia" w:eastAsia="仿宋_GB2312"/>
          <w:sz w:val="32"/>
          <w:szCs w:val="32"/>
        </w:rPr>
        <w:t>）中规定，</w:t>
      </w:r>
      <w:r>
        <w:rPr>
          <w:rFonts w:ascii="Times New Roman" w:hAnsi="Times New Roman" w:eastAsia="黑体"/>
          <w:spacing w:val="-12"/>
          <w:sz w:val="32"/>
          <w:szCs w:val="32"/>
        </w:rPr>
        <w:t>N</w:t>
      </w:r>
      <w:r>
        <w:rPr>
          <w:rFonts w:hint="eastAsia" w:eastAsia="仿宋_GB2312"/>
          <w:sz w:val="32"/>
          <w:szCs w:val="32"/>
        </w:rPr>
        <w:t>-二甲基亚硝胺在水产制品（水产品罐头除外）中的限量值为</w:t>
      </w:r>
      <w:r>
        <w:rPr>
          <w:rFonts w:ascii="Times New Roman" w:hAnsi="Times New Roman" w:eastAsia="仿宋_GB2312"/>
          <w:sz w:val="32"/>
          <w:szCs w:val="32"/>
        </w:rPr>
        <w:t>4.0μg/kg</w:t>
      </w:r>
      <w:r>
        <w:rPr>
          <w:rFonts w:hint="eastAsia" w:eastAsia="仿宋_GB2312"/>
          <w:sz w:val="32"/>
          <w:szCs w:val="32"/>
        </w:rPr>
        <w:t>。熟制动物性水产制品中</w:t>
      </w:r>
      <w:r>
        <w:rPr>
          <w:rFonts w:ascii="Times New Roman" w:hAnsi="Times New Roman" w:eastAsia="黑体"/>
          <w:spacing w:val="-12"/>
          <w:sz w:val="32"/>
          <w:szCs w:val="32"/>
        </w:rPr>
        <w:t>N</w:t>
      </w:r>
      <w:r>
        <w:rPr>
          <w:rFonts w:hint="eastAsia" w:eastAsia="仿宋_GB2312"/>
          <w:sz w:val="32"/>
          <w:szCs w:val="32"/>
        </w:rPr>
        <w:t>-二甲基亚硝胺超标的原因，可能是产品原料腐败所致或加工过程中污染所致。</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四、菌落总数</w:t>
      </w:r>
    </w:p>
    <w:p>
      <w:pPr>
        <w:pStyle w:val="8"/>
        <w:widowControl/>
        <w:spacing w:line="594" w:lineRule="exact"/>
        <w:ind w:firstLine="640"/>
        <w:rPr>
          <w:rFonts w:ascii="Times New Roman" w:hAnsi="Times New Roman" w:eastAsia="仿宋_GB2312"/>
          <w:sz w:val="32"/>
          <w:szCs w:val="32"/>
        </w:rPr>
      </w:pPr>
      <w:r>
        <w:rPr>
          <w:rFonts w:hint="eastAsia" w:ascii="Times New Roman" w:hAnsi="Times New Roman" w:eastAsia="仿宋_GB2312"/>
          <w:sz w:val="32"/>
          <w:szCs w:val="32"/>
        </w:rPr>
        <w:t>菌落总数是指示性微生物指标，不是致病菌指标，反映食品在生产过程中的卫生状况。如果食品中的菌落总数严重超标，</w:t>
      </w:r>
      <w:r>
        <w:rPr>
          <w:rFonts w:eastAsia="仿宋_GB2312"/>
          <w:sz w:val="32"/>
          <w:szCs w:val="32"/>
        </w:rPr>
        <w:t>将会破坏食品的营养成分</w:t>
      </w:r>
      <w:r>
        <w:rPr>
          <w:rFonts w:hint="eastAsia" w:ascii="Times New Roman" w:hAnsi="Times New Roman" w:eastAsia="仿宋_GB2312"/>
          <w:sz w:val="32"/>
          <w:szCs w:val="32"/>
        </w:rPr>
        <w:t>，使食品失去食用价值；还会加速食品腐败变质，可能危害人体健康。企业标准</w:t>
      </w:r>
      <w:r>
        <w:rPr>
          <w:rFonts w:ascii="Times New Roman" w:hAnsi="Times New Roman" w:eastAsia="仿宋_GB2312"/>
          <w:sz w:val="32"/>
          <w:szCs w:val="32"/>
        </w:rPr>
        <w:t>《领绣牌领绣颗粒》</w:t>
      </w:r>
      <w:r>
        <w:rPr>
          <w:rFonts w:hint="eastAsia" w:ascii="Times New Roman" w:hAnsi="Times New Roman" w:eastAsia="仿宋_GB2312"/>
          <w:sz w:val="32"/>
          <w:szCs w:val="32"/>
        </w:rPr>
        <w:t>（</w:t>
      </w:r>
      <w:r>
        <w:rPr>
          <w:rFonts w:ascii="Times New Roman" w:hAnsi="Times New Roman" w:eastAsia="仿宋_GB2312"/>
          <w:sz w:val="32"/>
          <w:szCs w:val="32"/>
        </w:rPr>
        <w:t>Q/GDCQ 0091S</w:t>
      </w:r>
      <w:r>
        <w:rPr>
          <w:rFonts w:hint="eastAsia" w:ascii="Times New Roman" w:hAnsi="Times New Roman" w:eastAsia="仿宋_GB2312"/>
          <w:sz w:val="32"/>
          <w:szCs w:val="32"/>
        </w:rPr>
        <w:t>—</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中规定，</w:t>
      </w:r>
      <w:r>
        <w:rPr>
          <w:rFonts w:hint="eastAsia" w:ascii="Times New Roman" w:hAnsi="Times New Roman" w:eastAsia="仿宋_GB2312"/>
          <w:sz w:val="32"/>
          <w:szCs w:val="32"/>
        </w:rPr>
        <w:t>菌落总数不得超过1000</w:t>
      </w:r>
      <w:r>
        <w:rPr>
          <w:rFonts w:ascii="Times New Roman" w:hAnsi="Times New Roman" w:eastAsia="仿宋_GB2312"/>
          <w:sz w:val="32"/>
          <w:szCs w:val="32"/>
        </w:rPr>
        <w:t>CFU/g</w:t>
      </w:r>
      <w:r>
        <w:rPr>
          <w:rFonts w:hint="eastAsia" w:ascii="Times New Roman" w:hAnsi="Times New Roman" w:eastAsia="仿宋_GB2312"/>
          <w:sz w:val="32"/>
          <w:szCs w:val="32"/>
        </w:rPr>
        <w:t>。保健食品中菌落总数超标的原因，可能是企业未按要求严格控制生产加工过程的卫生条件，也可能与产品包装密封不严或储运条件不当等有关。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五、大肠菌群</w:t>
      </w:r>
    </w:p>
    <w:p>
      <w:pPr>
        <w:spacing w:line="594" w:lineRule="exact"/>
        <w:ind w:firstLine="640" w:firstLineChars="200"/>
        <w:rPr>
          <w:rFonts w:eastAsia="仿宋_GB2312"/>
          <w:sz w:val="32"/>
          <w:szCs w:val="32"/>
        </w:rPr>
      </w:pPr>
      <w:r>
        <w:rPr>
          <w:rFonts w:ascii="Times New Roman" w:hAnsi="Times New Roman" w:eastAsia="仿宋_GB2312"/>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w:t>
      </w:r>
      <w:r>
        <w:rPr>
          <w:rFonts w:hint="eastAsia" w:eastAsia="仿宋_GB2312"/>
          <w:sz w:val="32"/>
          <w:szCs w:val="32"/>
        </w:rPr>
        <w:t>《食品安全国家标准 保健食品》（</w:t>
      </w:r>
      <w:r>
        <w:rPr>
          <w:rFonts w:hint="eastAsia" w:ascii="Times New Roman" w:hAnsi="Times New Roman" w:eastAsia="仿宋_GB2312"/>
          <w:sz w:val="32"/>
          <w:szCs w:val="32"/>
        </w:rPr>
        <w:t>GB 16740—2014</w:t>
      </w:r>
      <w:r>
        <w:rPr>
          <w:rFonts w:hint="eastAsia" w:eastAsia="仿宋_GB2312"/>
          <w:sz w:val="32"/>
          <w:szCs w:val="32"/>
        </w:rPr>
        <w:t>）中规定，固态或半固态产品中大肠菌群的检测结果不得超过</w:t>
      </w:r>
      <w:r>
        <w:rPr>
          <w:rFonts w:ascii="Times New Roman" w:hAnsi="Times New Roman" w:eastAsia="仿宋_GB2312"/>
          <w:sz w:val="32"/>
          <w:szCs w:val="32"/>
        </w:rPr>
        <w:t>0.92MPN/g</w:t>
      </w:r>
      <w:r>
        <w:rPr>
          <w:rFonts w:hint="eastAsia" w:eastAsia="仿宋_GB2312"/>
          <w:sz w:val="32"/>
          <w:szCs w:val="32"/>
        </w:rPr>
        <w:t>。保健食品中</w:t>
      </w:r>
      <w:r>
        <w:rPr>
          <w:rFonts w:hint="eastAsia" w:ascii="Times New Roman" w:hAnsi="Times New Roman" w:eastAsia="仿宋_GB2312"/>
          <w:sz w:val="32"/>
          <w:szCs w:val="32"/>
        </w:rPr>
        <w:t>大肠菌群数</w:t>
      </w:r>
      <w:r>
        <w:rPr>
          <w:rFonts w:ascii="Times New Roman" w:hAnsi="Times New Roman" w:eastAsia="仿宋_GB2312"/>
          <w:sz w:val="32"/>
          <w:szCs w:val="32"/>
        </w:rPr>
        <w:t>超标的原因，可能是产品的加工原料、包装材料受污染，也可能是产品在生产过程中受人员、工器具等的污染，还可能是灭菌工艺灭菌不彻底导致的。</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六、霉菌</w:t>
      </w:r>
    </w:p>
    <w:p>
      <w:pPr>
        <w:spacing w:line="594" w:lineRule="exact"/>
        <w:ind w:firstLine="640" w:firstLineChars="200"/>
      </w:pPr>
      <w:r>
        <w:rPr>
          <w:rFonts w:eastAsia="仿宋_GB2312"/>
          <w:sz w:val="32"/>
          <w:szCs w:val="32"/>
        </w:rPr>
        <w:t>霉菌是评价食品卫生质量的指示性指标。食品中霉菌数是指食品检样经过处理，在一定条件下培养后，计数所得</w:t>
      </w:r>
      <w:r>
        <w:rPr>
          <w:rFonts w:ascii="Times New Roman" w:hAnsi="Times New Roman" w:eastAsia="仿宋_GB2312"/>
          <w:sz w:val="32"/>
          <w:szCs w:val="32"/>
        </w:rPr>
        <w:t>1g</w:t>
      </w:r>
      <w:r>
        <w:rPr>
          <w:rFonts w:eastAsia="仿宋_GB2312"/>
          <w:sz w:val="32"/>
          <w:szCs w:val="32"/>
        </w:rPr>
        <w:t>或</w:t>
      </w:r>
      <w:r>
        <w:rPr>
          <w:rFonts w:ascii="Times New Roman" w:hAnsi="Times New Roman" w:eastAsia="仿宋_GB2312"/>
          <w:sz w:val="32"/>
          <w:szCs w:val="32"/>
        </w:rPr>
        <w:t>1mL</w:t>
      </w:r>
      <w:r>
        <w:rPr>
          <w:rFonts w:eastAsia="仿宋_GB2312"/>
          <w:sz w:val="32"/>
          <w:szCs w:val="32"/>
        </w:rPr>
        <w:t>检样中所形成的霉菌菌落数。如果食品中的霉菌严重超标，将会破坏食品的</w:t>
      </w:r>
      <w:r>
        <w:rPr>
          <w:rFonts w:hint="eastAsia" w:eastAsia="仿宋_GB2312"/>
          <w:sz w:val="32"/>
          <w:szCs w:val="32"/>
        </w:rPr>
        <w:t>营养成分</w:t>
      </w:r>
      <w:r>
        <w:rPr>
          <w:rFonts w:eastAsia="仿宋_GB2312"/>
          <w:sz w:val="32"/>
          <w:szCs w:val="32"/>
        </w:rPr>
        <w:t>，</w:t>
      </w:r>
      <w:r>
        <w:rPr>
          <w:rFonts w:hint="eastAsia" w:eastAsia="仿宋_GB2312"/>
          <w:sz w:val="32"/>
          <w:szCs w:val="32"/>
        </w:rPr>
        <w:t>使食品失去食用价值</w:t>
      </w:r>
      <w:r>
        <w:rPr>
          <w:rFonts w:eastAsia="仿宋_GB2312"/>
          <w:sz w:val="32"/>
          <w:szCs w:val="32"/>
        </w:rPr>
        <w:t>，还可能产生霉菌毒素；长期食用霉菌超标的食品，可能会危害人体健康。</w:t>
      </w:r>
      <w:r>
        <w:rPr>
          <w:rFonts w:hint="eastAsia" w:eastAsia="仿宋_GB2312"/>
          <w:sz w:val="32"/>
          <w:szCs w:val="32"/>
        </w:rPr>
        <w:t>企业标准</w:t>
      </w:r>
      <w:r>
        <w:rPr>
          <w:rFonts w:eastAsia="仿宋_GB2312"/>
          <w:sz w:val="32"/>
          <w:szCs w:val="32"/>
        </w:rPr>
        <w:t>《领绣牌领绣颗粒》</w:t>
      </w:r>
      <w:r>
        <w:rPr>
          <w:rFonts w:hint="eastAsia" w:eastAsia="仿宋_GB2312"/>
          <w:sz w:val="32"/>
          <w:szCs w:val="32"/>
        </w:rPr>
        <w:t>（</w:t>
      </w:r>
      <w:r>
        <w:rPr>
          <w:rFonts w:ascii="Times New Roman" w:hAnsi="Times New Roman" w:eastAsia="仿宋_GB2312"/>
          <w:sz w:val="32"/>
          <w:szCs w:val="32"/>
        </w:rPr>
        <w:t>Q/GDCQ 0091S</w:t>
      </w:r>
      <w:r>
        <w:rPr>
          <w:rFonts w:hint="eastAsia" w:eastAsia="仿宋_GB2312"/>
          <w:sz w:val="32"/>
          <w:szCs w:val="32"/>
        </w:rPr>
        <w:t>—</w:t>
      </w:r>
      <w:r>
        <w:rPr>
          <w:rFonts w:ascii="Times New Roman" w:hAnsi="Times New Roman" w:eastAsia="仿宋_GB2312"/>
          <w:sz w:val="32"/>
          <w:szCs w:val="32"/>
        </w:rPr>
        <w:t>2017</w:t>
      </w:r>
      <w:r>
        <w:rPr>
          <w:rFonts w:hint="eastAsia" w:eastAsia="仿宋_GB2312"/>
          <w:sz w:val="32"/>
          <w:szCs w:val="32"/>
        </w:rPr>
        <w:t>）</w:t>
      </w:r>
      <w:r>
        <w:rPr>
          <w:rFonts w:eastAsia="仿宋_GB2312"/>
          <w:sz w:val="32"/>
          <w:szCs w:val="32"/>
        </w:rPr>
        <w:t>中规定，霉菌最大限量值为</w:t>
      </w:r>
      <w:r>
        <w:rPr>
          <w:rFonts w:ascii="Times New Roman" w:hAnsi="Times New Roman" w:eastAsia="仿宋_GB2312"/>
          <w:sz w:val="32"/>
          <w:szCs w:val="32"/>
        </w:rPr>
        <w:t>25CFU/g</w:t>
      </w:r>
      <w:r>
        <w:rPr>
          <w:rFonts w:eastAsia="仿宋_GB2312"/>
          <w:sz w:val="32"/>
          <w:szCs w:val="32"/>
        </w:rPr>
        <w:t>。</w:t>
      </w:r>
      <w:r>
        <w:rPr>
          <w:rFonts w:hint="eastAsia" w:eastAsia="仿宋_GB2312"/>
          <w:sz w:val="32"/>
          <w:szCs w:val="32"/>
        </w:rPr>
        <w:t>保健食品</w:t>
      </w:r>
      <w:r>
        <w:rPr>
          <w:rFonts w:eastAsia="仿宋_GB2312"/>
          <w:sz w:val="32"/>
          <w:szCs w:val="32"/>
        </w:rPr>
        <w:t>中霉菌数超标的原因，可能是原料或包装材料受到霉菌污染，也可能是产品在生产加工过程中卫生条件控制不到位，还可能与产品储运条件不当有关。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七、霉菌和酵母</w:t>
      </w:r>
    </w:p>
    <w:p>
      <w:pPr>
        <w:spacing w:line="594" w:lineRule="exact"/>
        <w:ind w:firstLine="640" w:firstLineChars="200"/>
        <w:rPr>
          <w:rFonts w:eastAsia="仿宋_GB2312"/>
          <w:sz w:val="32"/>
          <w:szCs w:val="32"/>
        </w:rPr>
      </w:pPr>
      <w:r>
        <w:rPr>
          <w:rFonts w:hint="eastAsia" w:eastAsia="仿宋_GB2312"/>
          <w:sz w:val="32"/>
          <w:szCs w:val="32"/>
        </w:rPr>
        <w:t>霉菌和酵母是自然界中常见的真菌，是评价食品卫生质量的指示性指标。食品中霉菌和酵母严重超标会破坏食品的营养物质，降低其食用价值；长期食用霉菌和酵母超标的食品，可能危害人体健康。《食品安全国家标准 保健食品》（</w:t>
      </w:r>
      <w:r>
        <w:rPr>
          <w:rFonts w:hint="eastAsia" w:ascii="Times New Roman" w:hAnsi="Times New Roman" w:eastAsia="仿宋_GB2312"/>
          <w:sz w:val="32"/>
          <w:szCs w:val="32"/>
        </w:rPr>
        <w:t>GB 16740—2014</w:t>
      </w:r>
      <w:r>
        <w:rPr>
          <w:rFonts w:hint="eastAsia" w:eastAsia="仿宋_GB2312"/>
          <w:sz w:val="32"/>
          <w:szCs w:val="32"/>
        </w:rPr>
        <w:t>）中规定，霉菌和酵母不得超过</w:t>
      </w:r>
      <w:r>
        <w:rPr>
          <w:rFonts w:ascii="Times New Roman" w:hAnsi="Times New Roman" w:eastAsia="仿宋_GB2312"/>
          <w:sz w:val="32"/>
          <w:szCs w:val="32"/>
        </w:rPr>
        <w:t>50CFU/g</w:t>
      </w:r>
      <w:r>
        <w:rPr>
          <w:rFonts w:hint="eastAsia" w:eastAsia="仿宋_GB2312"/>
          <w:sz w:val="32"/>
          <w:szCs w:val="32"/>
        </w:rPr>
        <w:t>或</w:t>
      </w:r>
      <w:r>
        <w:rPr>
          <w:rFonts w:ascii="Times New Roman" w:hAnsi="Times New Roman" w:eastAsia="仿宋_GB2312"/>
          <w:sz w:val="32"/>
          <w:szCs w:val="32"/>
        </w:rPr>
        <w:t>50CFU/mL</w:t>
      </w:r>
      <w:r>
        <w:rPr>
          <w:rFonts w:hint="eastAsia" w:eastAsia="仿宋_GB2312"/>
          <w:sz w:val="32"/>
          <w:szCs w:val="32"/>
        </w:rPr>
        <w:t>。保健食品中霉菌和酵母数超标的原因，可能是原料或包装材料受到污染，也可能是产品在生产加工过程中卫生条件控制不到位，还可能与产品储运条件不当有关。</w:t>
      </w:r>
    </w:p>
    <w:p>
      <w:pPr>
        <w:pStyle w:val="5"/>
        <w:widowControl/>
        <w:spacing w:beforeAutospacing="0" w:afterAutospacing="0" w:line="594" w:lineRule="exact"/>
        <w:ind w:firstLine="592" w:firstLineChars="200"/>
        <w:jc w:val="both"/>
        <w:rPr>
          <w:rFonts w:ascii="Times New Roman" w:hAnsi="Times New Roman" w:eastAsia="仿宋_GB2312"/>
          <w:kern w:val="2"/>
          <w:sz w:val="32"/>
          <w:szCs w:val="32"/>
        </w:rPr>
      </w:pPr>
      <w:r>
        <w:rPr>
          <w:rFonts w:hint="eastAsia" w:ascii="黑体" w:hAnsi="黑体" w:eastAsia="黑体"/>
          <w:spacing w:val="-12"/>
          <w:sz w:val="32"/>
          <w:szCs w:val="32"/>
        </w:rPr>
        <w:t>八、孔雀石绿</w:t>
      </w:r>
    </w:p>
    <w:p>
      <w:pPr>
        <w:pStyle w:val="5"/>
        <w:widowControl/>
        <w:spacing w:beforeAutospacing="0" w:afterAutospacing="0" w:line="594" w:lineRule="exact"/>
        <w:ind w:firstLine="640" w:firstLineChars="200"/>
        <w:jc w:val="both"/>
        <w:rPr>
          <w:rFonts w:ascii="仿宋_GB2312" w:eastAsia="仿宋_GB2312"/>
          <w:sz w:val="32"/>
          <w:szCs w:val="32"/>
        </w:rPr>
      </w:pPr>
      <w:r>
        <w:rPr>
          <w:rFonts w:hint="eastAsia" w:ascii="仿宋_GB2312" w:eastAsia="仿宋_GB2312"/>
          <w:sz w:val="32"/>
          <w:szCs w:val="32"/>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w:t>
      </w:r>
      <w:r>
        <w:rPr>
          <w:rFonts w:ascii="仿宋_GB2312" w:eastAsia="仿宋_GB2312"/>
          <w:sz w:val="32"/>
          <w:szCs w:val="32"/>
        </w:rPr>
        <w:t xml:space="preserve"> </w:t>
      </w:r>
      <w:r>
        <w:rPr>
          <w:rFonts w:hint="eastAsia" w:ascii="仿宋_GB2312" w:eastAsia="仿宋_GB2312"/>
          <w:sz w:val="32"/>
          <w:szCs w:val="32"/>
        </w:rPr>
        <w:t>第</w:t>
      </w:r>
      <w:r>
        <w:rPr>
          <w:rFonts w:ascii="Times New Roman" w:hAnsi="Times New Roman" w:eastAsia="仿宋_GB2312"/>
          <w:sz w:val="32"/>
          <w:szCs w:val="32"/>
        </w:rPr>
        <w:t>250</w:t>
      </w:r>
      <w:r>
        <w:rPr>
          <w:rFonts w:hint="eastAsia" w:ascii="仿宋_GB2312" w:eastAsia="仿宋_GB2312"/>
          <w:sz w:val="32"/>
          <w:szCs w:val="32"/>
        </w:rPr>
        <w:t>号）中规定，孔雀石绿为食品动物中禁止使用的药品（在动物性食品中不得检出）。贝类中检出孔雀石绿的原因，可能是在养殖过程中违规使用。</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九、地塞米松</w:t>
      </w:r>
    </w:p>
    <w:p>
      <w:pPr>
        <w:pStyle w:val="5"/>
        <w:widowControl/>
        <w:spacing w:beforeAutospacing="0" w:afterAutospacing="0"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地塞米松属糖皮质激素类药，具有抗炎、抗过敏作用。长期大量食用地塞米松超标的食品，可能在人体内蓄积，干扰人体的激素分泌体系和其它正常代谢。《食品安全国家标准 食品中兽药最大残留限量》（GB 31650—2019）中规定，地塞米松在牛肉中的最大残留限量值为1.0</w:t>
      </w:r>
      <w:r>
        <w:rPr>
          <w:rFonts w:ascii="Times New Roman" w:hAnsi="Times New Roman" w:eastAsia="仿宋_GB2312"/>
          <w:sz w:val="32"/>
          <w:szCs w:val="32"/>
        </w:rPr>
        <w:t>μg/</w:t>
      </w:r>
      <w:r>
        <w:rPr>
          <w:rFonts w:hint="eastAsia" w:ascii="Times New Roman" w:hAnsi="Times New Roman" w:eastAsia="仿宋_GB2312"/>
          <w:sz w:val="32"/>
          <w:szCs w:val="32"/>
        </w:rPr>
        <w:t>kg。牛肉中地塞米松残留量超标的原因，可能是在养殖过程中为快速控制疫病，违规加大用药量或不遵守休药期规定，</w:t>
      </w:r>
      <w:r>
        <w:rPr>
          <w:rFonts w:ascii="Times New Roman" w:hAnsi="Times New Roman" w:eastAsia="仿宋_GB2312"/>
          <w:sz w:val="32"/>
          <w:szCs w:val="32"/>
        </w:rPr>
        <w:t>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eastAsia" w:ascii="Times New Roman" w:hAnsi="Times New Roman" w:eastAsia="仿宋_GB2312"/>
          <w:sz w:val="32"/>
          <w:szCs w:val="32"/>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十、克百威</w:t>
      </w:r>
    </w:p>
    <w:p>
      <w:pPr>
        <w:pStyle w:val="5"/>
        <w:widowControl/>
        <w:spacing w:beforeAutospacing="0" w:afterAutospacing="0"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克百威又名呋喃丹，是氨基甲酸酯类农药中常见的一种杀虫剂。少量的残留不会引起人体急性中毒，但长期食用克百威超标的食品，对人体健康可能有一定影响。《食品安全国家标准 食品中农药最大残留限量》（GB 2763—2019）中规定，</w:t>
      </w:r>
      <w:r>
        <w:rPr>
          <w:rFonts w:hint="eastAsia" w:ascii="仿宋_GB2312" w:eastAsia="仿宋_GB2312"/>
          <w:sz w:val="32"/>
          <w:szCs w:val="32"/>
        </w:rPr>
        <w:t>克百威</w:t>
      </w:r>
      <w:r>
        <w:rPr>
          <w:rFonts w:hint="eastAsia" w:ascii="Times New Roman" w:hAnsi="Times New Roman" w:eastAsia="仿宋_GB2312"/>
          <w:sz w:val="32"/>
          <w:szCs w:val="32"/>
        </w:rPr>
        <w:t>在豆类蔬菜中的最大残留限量值为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02mg/kg</w:t>
      </w:r>
      <w:r>
        <w:rPr>
          <w:rFonts w:hint="eastAsia" w:ascii="仿宋_GB2312" w:eastAsia="仿宋_GB2312"/>
          <w:sz w:val="32"/>
          <w:szCs w:val="32"/>
        </w:rPr>
        <w:t>。豇豆中克百威残留量超标的原因,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虫害违规使用</w:t>
      </w:r>
      <w:r>
        <w:rPr>
          <w:rFonts w:ascii="Times New Roman" w:hAnsi="Times New Roman" w:eastAsia="仿宋_GB2312"/>
          <w:sz w:val="32"/>
          <w:szCs w:val="32"/>
        </w:rPr>
        <w:t>。</w:t>
      </w:r>
    </w:p>
    <w:p>
      <w:pPr>
        <w:numPr>
          <w:ilvl w:val="255"/>
          <w:numId w:val="0"/>
        </w:num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十一</w:t>
      </w:r>
      <w:r>
        <w:rPr>
          <w:rFonts w:ascii="Times New Roman" w:hAnsi="Times New Roman" w:eastAsia="黑体"/>
          <w:spacing w:val="-12"/>
          <w:sz w:val="32"/>
          <w:szCs w:val="32"/>
        </w:rPr>
        <w:t>、恩诺沙星</w:t>
      </w:r>
    </w:p>
    <w:p>
      <w:pPr>
        <w:pStyle w:val="5"/>
        <w:widowControl/>
        <w:spacing w:beforeAutospacing="0" w:afterAutospacing="0" w:line="594"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恩诺沙星属第三代喹诺酮类药物，是一类人工合成的广谱抗菌药，用于治疗动物的皮肤感染、呼吸道感染等，是动物专属用药。长期食用恩诺沙星</w:t>
      </w:r>
      <w:r>
        <w:rPr>
          <w:rFonts w:hint="eastAsia" w:ascii="Times New Roman" w:hAnsi="Times New Roman" w:eastAsia="仿宋_GB2312"/>
          <w:sz w:val="32"/>
          <w:szCs w:val="32"/>
        </w:rPr>
        <w:t>残留</w:t>
      </w:r>
      <w:r>
        <w:rPr>
          <w:rFonts w:ascii="Times New Roman" w:hAnsi="Times New Roman" w:eastAsia="仿宋_GB2312"/>
          <w:sz w:val="32"/>
          <w:szCs w:val="32"/>
        </w:rPr>
        <w:t>超标的食品，可能在人体中蓄积，进而对人体机能</w:t>
      </w:r>
      <w:r>
        <w:rPr>
          <w:rFonts w:hint="eastAsia" w:ascii="Times New Roman" w:hAnsi="Times New Roman" w:eastAsia="仿宋_GB2312"/>
          <w:sz w:val="32"/>
          <w:szCs w:val="32"/>
          <w:lang w:eastAsia="zh-CN"/>
        </w:rPr>
        <w:t>造成</w:t>
      </w:r>
      <w:r>
        <w:rPr>
          <w:rFonts w:ascii="Times New Roman" w:hAnsi="Times New Roman" w:eastAsia="仿宋_GB2312"/>
          <w:sz w:val="32"/>
          <w:szCs w:val="32"/>
        </w:rPr>
        <w:t>危害，还可能使人体产生耐药性菌株。《食品安全国家标准 食品中兽药最大残留限量》（GB 31650</w:t>
      </w:r>
      <w:r>
        <w:rPr>
          <w:rFonts w:hint="eastAsia" w:ascii="仿宋_GB2312"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中</w:t>
      </w:r>
      <w:r>
        <w:rPr>
          <w:rFonts w:ascii="Times New Roman" w:hAnsi="Times New Roman" w:eastAsia="仿宋_GB2312"/>
          <w:sz w:val="32"/>
          <w:szCs w:val="32"/>
        </w:rPr>
        <w:t>规定，恩诺沙星在家禽</w:t>
      </w:r>
      <w:r>
        <w:rPr>
          <w:rFonts w:hint="eastAsia" w:ascii="Times New Roman" w:hAnsi="Times New Roman" w:eastAsia="仿宋_GB2312"/>
          <w:sz w:val="32"/>
          <w:szCs w:val="32"/>
        </w:rPr>
        <w:t>和其它动物的</w:t>
      </w:r>
      <w:r>
        <w:rPr>
          <w:rFonts w:ascii="Times New Roman" w:hAnsi="Times New Roman" w:eastAsia="仿宋_GB2312"/>
          <w:sz w:val="32"/>
          <w:szCs w:val="32"/>
        </w:rPr>
        <w:t>肌肉中</w:t>
      </w:r>
      <w:r>
        <w:rPr>
          <w:rFonts w:hint="eastAsia" w:ascii="Times New Roman" w:hAnsi="Times New Roman" w:eastAsia="仿宋_GB2312"/>
          <w:sz w:val="32"/>
          <w:szCs w:val="32"/>
        </w:rPr>
        <w:t>的</w:t>
      </w:r>
      <w:r>
        <w:rPr>
          <w:rFonts w:ascii="Times New Roman" w:hAnsi="Times New Roman" w:eastAsia="仿宋_GB2312"/>
          <w:sz w:val="32"/>
          <w:szCs w:val="32"/>
        </w:rPr>
        <w:t>最大残留限量值</w:t>
      </w:r>
      <w:r>
        <w:rPr>
          <w:rFonts w:hint="eastAsia" w:ascii="Times New Roman" w:hAnsi="Times New Roman" w:eastAsia="仿宋_GB2312"/>
          <w:sz w:val="32"/>
          <w:szCs w:val="32"/>
        </w:rPr>
        <w:t>均</w:t>
      </w:r>
      <w:r>
        <w:rPr>
          <w:rFonts w:ascii="Times New Roman" w:hAnsi="Times New Roman" w:eastAsia="仿宋_GB2312"/>
          <w:sz w:val="32"/>
          <w:szCs w:val="32"/>
        </w:rPr>
        <w:t>为100μg/kg。</w:t>
      </w:r>
      <w:r>
        <w:rPr>
          <w:rFonts w:hint="eastAsia" w:ascii="Times New Roman" w:hAnsi="Times New Roman" w:eastAsia="仿宋_GB2312"/>
          <w:sz w:val="32"/>
          <w:szCs w:val="32"/>
        </w:rPr>
        <w:t>鸡肉、牛蛙</w:t>
      </w:r>
      <w:r>
        <w:rPr>
          <w:rFonts w:ascii="Times New Roman" w:hAnsi="Times New Roman" w:eastAsia="仿宋_GB2312"/>
          <w:sz w:val="32"/>
          <w:szCs w:val="32"/>
        </w:rPr>
        <w:t>中恩诺沙星</w:t>
      </w:r>
      <w:r>
        <w:rPr>
          <w:rFonts w:hint="eastAsia" w:ascii="Times New Roman" w:hAnsi="Times New Roman" w:eastAsia="仿宋_GB2312"/>
          <w:sz w:val="32"/>
          <w:szCs w:val="32"/>
        </w:rPr>
        <w:t>残留量</w:t>
      </w:r>
      <w:r>
        <w:rPr>
          <w:rFonts w:ascii="Times New Roman" w:hAnsi="Times New Roman" w:eastAsia="仿宋_GB2312"/>
          <w:sz w:val="32"/>
          <w:szCs w:val="32"/>
        </w:rPr>
        <w:t>超标的原因，可能是在养殖过程中为快速控制疫病</w:t>
      </w:r>
      <w:r>
        <w:rPr>
          <w:rFonts w:hint="eastAsia" w:ascii="Times New Roman" w:hAnsi="Times New Roman" w:eastAsia="仿宋_GB2312"/>
          <w:sz w:val="32"/>
          <w:szCs w:val="32"/>
        </w:rPr>
        <w:t>，</w:t>
      </w:r>
      <w:r>
        <w:rPr>
          <w:rFonts w:ascii="Times New Roman" w:hAnsi="Times New Roman" w:eastAsia="仿宋_GB2312"/>
          <w:sz w:val="32"/>
          <w:szCs w:val="32"/>
        </w:rPr>
        <w:t>违规加大用药量或不遵守休药期规定，致使上市销售产品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autoSpaceDE w:val="0"/>
        <w:autoSpaceDN w:val="0"/>
        <w:adjustRightInd w:val="0"/>
        <w:spacing w:line="594" w:lineRule="exact"/>
        <w:ind w:firstLine="592" w:firstLineChars="200"/>
        <w:rPr>
          <w:rFonts w:ascii="仿宋_GB2312" w:eastAsia="仿宋_GB2312"/>
          <w:sz w:val="32"/>
          <w:szCs w:val="32"/>
        </w:rPr>
      </w:pPr>
      <w:r>
        <w:rPr>
          <w:rFonts w:hint="eastAsia" w:ascii="黑体" w:hAnsi="黑体" w:eastAsia="黑体"/>
          <w:spacing w:val="-12"/>
          <w:sz w:val="32"/>
          <w:szCs w:val="32"/>
        </w:rPr>
        <w:t>十二、多菌灵</w:t>
      </w:r>
    </w:p>
    <w:p>
      <w:pPr>
        <w:pStyle w:val="5"/>
        <w:widowControl/>
        <w:spacing w:beforeAutospacing="0" w:afterAutospacing="0"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多菌灵是一种广谱性杀菌剂，对多种作物</w:t>
      </w:r>
      <w:r>
        <w:rPr>
          <w:rFonts w:hint="eastAsia" w:ascii="Times New Roman" w:hAnsi="Times New Roman" w:eastAsia="仿宋_GB2312"/>
          <w:sz w:val="32"/>
          <w:szCs w:val="32"/>
          <w:lang w:eastAsia="zh-CN"/>
        </w:rPr>
        <w:t>因</w:t>
      </w:r>
      <w:r>
        <w:rPr>
          <w:rFonts w:hint="eastAsia" w:ascii="Times New Roman" w:hAnsi="Times New Roman" w:eastAsia="仿宋_GB2312"/>
          <w:sz w:val="32"/>
          <w:szCs w:val="32"/>
        </w:rPr>
        <w:t>真菌引起的病害具有防治效果。长期食用多菌灵超标的食品，对人体健康可能有一定影响。《食品安全国家标准 食品中农药最大残留限量》（GB 2763—2019）中规定，多菌灵在菜豆中的最大残留限量值为0.5mg/kg。</w:t>
      </w:r>
      <w:r>
        <w:rPr>
          <w:rFonts w:hint="eastAsia" w:ascii="仿宋_GB2312" w:eastAsia="仿宋_GB2312"/>
          <w:sz w:val="32"/>
          <w:szCs w:val="32"/>
        </w:rPr>
        <w:t>菜豆中</w:t>
      </w:r>
      <w:r>
        <w:rPr>
          <w:rFonts w:hint="eastAsia" w:ascii="Times New Roman" w:hAnsi="Times New Roman" w:eastAsia="仿宋_GB2312"/>
          <w:sz w:val="32"/>
          <w:szCs w:val="32"/>
        </w:rPr>
        <w:t>多菌灵残留量</w:t>
      </w:r>
      <w:r>
        <w:rPr>
          <w:rFonts w:hint="eastAsia" w:ascii="仿宋_GB2312" w:eastAsia="仿宋_GB2312"/>
          <w:sz w:val="32"/>
          <w:szCs w:val="32"/>
        </w:rPr>
        <w:t>超标的原因，可能是</w:t>
      </w:r>
      <w:r>
        <w:rPr>
          <w:rFonts w:hint="eastAsia" w:ascii="Times New Roman" w:hAnsi="Times New Roman" w:eastAsia="仿宋_GB2312"/>
          <w:sz w:val="32"/>
          <w:szCs w:val="32"/>
        </w:rPr>
        <w:t>为</w:t>
      </w:r>
      <w:r>
        <w:rPr>
          <w:rFonts w:ascii="Times New Roman" w:hAnsi="Times New Roman" w:eastAsia="仿宋_GB2312"/>
          <w:sz w:val="32"/>
          <w:szCs w:val="32"/>
        </w:rPr>
        <w:t>快速控制病情</w:t>
      </w:r>
      <w:r>
        <w:rPr>
          <w:rFonts w:hint="eastAsia" w:ascii="Times New Roman" w:hAnsi="Times New Roman" w:eastAsia="仿宋_GB2312"/>
          <w:sz w:val="32"/>
          <w:szCs w:val="32"/>
        </w:rPr>
        <w:t>，</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十三、镉（以</w:t>
      </w:r>
      <w:r>
        <w:rPr>
          <w:rFonts w:ascii="Times New Roman" w:hAnsi="Times New Roman" w:eastAsia="黑体"/>
          <w:spacing w:val="-12"/>
          <w:sz w:val="32"/>
          <w:szCs w:val="32"/>
        </w:rPr>
        <w:t>Cd</w:t>
      </w:r>
      <w:r>
        <w:rPr>
          <w:rFonts w:hint="eastAsia" w:ascii="黑体" w:hAnsi="黑体" w:eastAsia="黑体"/>
          <w:spacing w:val="-12"/>
          <w:sz w:val="32"/>
          <w:szCs w:val="32"/>
        </w:rPr>
        <w:t>计）</w:t>
      </w:r>
    </w:p>
    <w:p>
      <w:pPr>
        <w:spacing w:line="594" w:lineRule="exact"/>
        <w:ind w:firstLine="640" w:firstLineChars="200"/>
        <w:rPr>
          <w:rFonts w:ascii="Times New Roman" w:hAnsi="Times New Roman" w:eastAsia="仿宋_GB2312"/>
          <w:sz w:val="32"/>
          <w:szCs w:val="32"/>
        </w:rPr>
      </w:pPr>
      <w:r>
        <w:rPr>
          <w:rFonts w:hint="eastAsia" w:ascii="仿宋_GB2312" w:eastAsia="仿宋_GB2312"/>
          <w:sz w:val="32"/>
          <w:szCs w:val="32"/>
        </w:rPr>
        <w:t>镉是一种蓄积性的重金属元素，可通过食物链进入人体。长期食用镉超标的食品，可能对人体肾脏和肝脏造成损害，还会影响免疫系统，甚至可能对儿童高级神经活动有损害。《食品安全国家标准 食品中污染物限量》</w:t>
      </w:r>
      <w:r>
        <w:rPr>
          <w:rFonts w:hint="eastAsia" w:ascii="Times New Roman" w:hAnsi="Times New Roman" w:eastAsia="仿宋_GB2312"/>
          <w:sz w:val="32"/>
          <w:szCs w:val="32"/>
        </w:rPr>
        <w:t>（GB 2762—2017）</w:t>
      </w:r>
      <w:r>
        <w:rPr>
          <w:rFonts w:hint="eastAsia" w:ascii="Times New Roman" w:hAnsi="Times New Roman" w:eastAsia="仿宋_GB2312"/>
          <w:sz w:val="32"/>
          <w:szCs w:val="32"/>
          <w:lang w:eastAsia="zh-CN"/>
        </w:rPr>
        <w:t>中</w:t>
      </w:r>
      <w:r>
        <w:rPr>
          <w:rFonts w:hint="eastAsia" w:ascii="Times New Roman" w:hAnsi="Times New Roman" w:eastAsia="仿宋_GB2312"/>
          <w:sz w:val="32"/>
          <w:szCs w:val="32"/>
        </w:rPr>
        <w:t>规定，</w:t>
      </w:r>
      <w:r>
        <w:rPr>
          <w:rFonts w:hint="eastAsia" w:ascii="仿宋_GB2312" w:eastAsia="仿宋_GB2312"/>
          <w:sz w:val="32"/>
          <w:szCs w:val="32"/>
        </w:rPr>
        <w:t>镉（以</w:t>
      </w:r>
      <w:r>
        <w:rPr>
          <w:rFonts w:ascii="Times New Roman" w:hAnsi="Times New Roman" w:eastAsia="仿宋_GB2312"/>
          <w:sz w:val="32"/>
          <w:szCs w:val="32"/>
        </w:rPr>
        <w:t>Cd</w:t>
      </w:r>
      <w:r>
        <w:rPr>
          <w:rFonts w:hint="eastAsia" w:ascii="仿宋_GB2312" w:eastAsia="仿宋_GB2312"/>
          <w:sz w:val="32"/>
          <w:szCs w:val="32"/>
        </w:rPr>
        <w:t>计）</w:t>
      </w:r>
      <w:r>
        <w:rPr>
          <w:rFonts w:hint="eastAsia" w:ascii="Times New Roman" w:hAnsi="Times New Roman" w:eastAsia="仿宋_GB2312"/>
          <w:sz w:val="32"/>
          <w:szCs w:val="32"/>
        </w:rPr>
        <w:t>在鲜、冻水产动物（甲壳类）中的</w:t>
      </w:r>
      <w:r>
        <w:rPr>
          <w:rFonts w:hint="eastAsia" w:ascii="仿宋_GB2312" w:eastAsia="仿宋_GB2312"/>
          <w:sz w:val="32"/>
          <w:szCs w:val="32"/>
        </w:rPr>
        <w:t>限量值</w:t>
      </w:r>
      <w:r>
        <w:rPr>
          <w:rFonts w:hint="eastAsia" w:ascii="Times New Roman" w:hAnsi="Times New Roman" w:eastAsia="仿宋_GB2312"/>
          <w:sz w:val="32"/>
          <w:szCs w:val="32"/>
        </w:rPr>
        <w:t>为0.5mg/kg。虾蛄中</w:t>
      </w:r>
      <w:r>
        <w:rPr>
          <w:rFonts w:hint="eastAsia" w:ascii="仿宋_GB2312" w:eastAsia="仿宋_GB2312"/>
          <w:sz w:val="32"/>
          <w:szCs w:val="32"/>
        </w:rPr>
        <w:t>镉</w:t>
      </w:r>
      <w:r>
        <w:rPr>
          <w:rFonts w:hint="eastAsia" w:ascii="Times New Roman" w:hAnsi="Times New Roman" w:eastAsia="仿宋_GB2312"/>
          <w:sz w:val="32"/>
          <w:szCs w:val="32"/>
        </w:rPr>
        <w:t>（以Cd计）检测值超标的原因，可能是其生长过程中富集环境中的镉元素。</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十四、</w:t>
      </w:r>
      <w:r>
        <w:rPr>
          <w:rFonts w:ascii="Times New Roman" w:hAnsi="Times New Roman" w:eastAsia="黑体"/>
          <w:spacing w:val="-12"/>
          <w:sz w:val="32"/>
          <w:szCs w:val="32"/>
        </w:rPr>
        <w:t>铝的残留量</w:t>
      </w:r>
      <w:r>
        <w:rPr>
          <w:rFonts w:hint="eastAsia" w:ascii="Times New Roman" w:hAnsi="Times New Roman" w:eastAsia="黑体"/>
          <w:spacing w:val="-12"/>
          <w:sz w:val="32"/>
          <w:szCs w:val="32"/>
        </w:rPr>
        <w:t>（干样品，以Al计）</w:t>
      </w:r>
    </w:p>
    <w:p>
      <w:pPr>
        <w:spacing w:line="594" w:lineRule="exact"/>
        <w:ind w:firstLine="640" w:firstLineChars="200"/>
        <w:rPr>
          <w:rFonts w:eastAsia="仿宋_GB2312"/>
          <w:sz w:val="32"/>
          <w:szCs w:val="32"/>
        </w:rPr>
      </w:pPr>
      <w:r>
        <w:rPr>
          <w:rFonts w:ascii="Times New Roman" w:hAnsi="Times New Roman" w:eastAsia="仿宋_GB2312"/>
          <w:sz w:val="32"/>
          <w:szCs w:val="32"/>
        </w:rPr>
        <w:t>含铝食品添加剂，比如硫酸铝钾（又名钾明矾）、硫酸铝铵（又名铵明矾）等，在食品中作为膨松剂、稳定剂使用，使用后会产生铝残留。含铝食品添加剂按标准使用不会对健康造成危害</w:t>
      </w:r>
      <w:r>
        <w:rPr>
          <w:rFonts w:hint="eastAsia" w:ascii="Times New Roman" w:hAnsi="Times New Roman" w:eastAsia="仿宋_GB2312"/>
          <w:sz w:val="32"/>
          <w:szCs w:val="32"/>
        </w:rPr>
        <w:t>，</w:t>
      </w:r>
      <w:r>
        <w:rPr>
          <w:rFonts w:ascii="Times New Roman" w:hAnsi="Times New Roman" w:eastAsia="仿宋_GB2312"/>
          <w:sz w:val="32"/>
          <w:szCs w:val="32"/>
        </w:rPr>
        <w:t>但长期食用铝超标的食品会导致运动和学习记忆能力下降</w:t>
      </w:r>
      <w:r>
        <w:rPr>
          <w:rFonts w:hint="eastAsia" w:ascii="Times New Roman" w:hAnsi="Times New Roman" w:eastAsia="仿宋_GB2312"/>
          <w:sz w:val="32"/>
          <w:szCs w:val="32"/>
        </w:rPr>
        <w:t>，</w:t>
      </w:r>
      <w:r>
        <w:rPr>
          <w:rFonts w:ascii="Times New Roman" w:hAnsi="Times New Roman" w:eastAsia="仿宋_GB2312"/>
          <w:sz w:val="32"/>
          <w:szCs w:val="32"/>
        </w:rPr>
        <w:t>影响儿童智力发育</w:t>
      </w:r>
      <w:r>
        <w:rPr>
          <w:rFonts w:hint="eastAsia" w:ascii="Times New Roman" w:hAnsi="Times New Roman" w:eastAsia="仿宋_GB2312"/>
          <w:sz w:val="32"/>
          <w:szCs w:val="32"/>
        </w:rPr>
        <w:t>。</w:t>
      </w:r>
      <w:r>
        <w:rPr>
          <w:rFonts w:eastAsia="仿宋_GB2312"/>
          <w:sz w:val="32"/>
          <w:szCs w:val="32"/>
        </w:rPr>
        <w:t>《食品安全国家标准</w:t>
      </w:r>
      <w:r>
        <w:rPr>
          <w:rFonts w:hint="eastAsia" w:eastAsia="仿宋_GB2312"/>
          <w:sz w:val="32"/>
          <w:szCs w:val="32"/>
        </w:rPr>
        <w:t xml:space="preserve"> </w:t>
      </w:r>
      <w:r>
        <w:rPr>
          <w:rFonts w:eastAsia="仿宋_GB2312"/>
          <w:sz w:val="32"/>
          <w:szCs w:val="32"/>
        </w:rPr>
        <w:t>食</w:t>
      </w:r>
      <w:r>
        <w:rPr>
          <w:rFonts w:hint="eastAsia" w:eastAsia="仿宋_GB2312"/>
          <w:sz w:val="32"/>
          <w:szCs w:val="32"/>
        </w:rPr>
        <w:t>品</w:t>
      </w:r>
      <w:r>
        <w:rPr>
          <w:rFonts w:eastAsia="仿宋_GB2312"/>
          <w:sz w:val="32"/>
          <w:szCs w:val="32"/>
        </w:rPr>
        <w:t>添加剂使用标准》（</w:t>
      </w:r>
      <w:r>
        <w:rPr>
          <w:rFonts w:ascii="Times New Roman" w:hAnsi="Times New Roman" w:eastAsia="仿宋_GB2312"/>
          <w:sz w:val="32"/>
          <w:szCs w:val="32"/>
        </w:rPr>
        <w:t>GB 2760</w:t>
      </w:r>
      <w:r>
        <w:rPr>
          <w:rFonts w:hint="eastAsia" w:eastAsia="仿宋_GB2312"/>
          <w:sz w:val="32"/>
          <w:szCs w:val="32"/>
        </w:rPr>
        <w:t>—</w:t>
      </w:r>
      <w:r>
        <w:rPr>
          <w:rFonts w:ascii="Times New Roman" w:hAnsi="Times New Roman" w:eastAsia="仿宋_GB2312"/>
          <w:sz w:val="32"/>
          <w:szCs w:val="32"/>
        </w:rPr>
        <w:t>2014</w:t>
      </w:r>
      <w:r>
        <w:rPr>
          <w:rFonts w:eastAsia="仿宋_GB2312"/>
          <w:sz w:val="32"/>
          <w:szCs w:val="32"/>
        </w:rPr>
        <w:t>）中规定</w:t>
      </w:r>
      <w:r>
        <w:rPr>
          <w:rFonts w:hint="eastAsia" w:eastAsia="仿宋_GB2312"/>
          <w:sz w:val="32"/>
          <w:szCs w:val="32"/>
        </w:rPr>
        <w:t>，糕点</w:t>
      </w:r>
      <w:r>
        <w:rPr>
          <w:rFonts w:eastAsia="仿宋_GB2312"/>
          <w:sz w:val="32"/>
          <w:szCs w:val="32"/>
        </w:rPr>
        <w:t>中铝的最大残留限量</w:t>
      </w:r>
      <w:r>
        <w:rPr>
          <w:rFonts w:hint="eastAsia" w:eastAsia="仿宋_GB2312"/>
          <w:sz w:val="32"/>
          <w:szCs w:val="32"/>
        </w:rPr>
        <w:t>值</w:t>
      </w:r>
      <w:r>
        <w:rPr>
          <w:rFonts w:eastAsia="仿宋_GB2312"/>
          <w:sz w:val="32"/>
          <w:szCs w:val="32"/>
        </w:rPr>
        <w:t>为</w:t>
      </w:r>
      <w:r>
        <w:rPr>
          <w:rFonts w:ascii="Times New Roman" w:hAnsi="Times New Roman" w:eastAsia="仿宋_GB2312"/>
          <w:sz w:val="32"/>
          <w:szCs w:val="32"/>
        </w:rPr>
        <w:t>100mg/kg</w:t>
      </w:r>
      <w:r>
        <w:rPr>
          <w:rFonts w:eastAsia="仿宋_GB2312"/>
          <w:sz w:val="32"/>
          <w:szCs w:val="32"/>
        </w:rPr>
        <w:t>。</w:t>
      </w:r>
      <w:r>
        <w:rPr>
          <w:rFonts w:hint="eastAsia" w:eastAsia="仿宋_GB2312"/>
          <w:sz w:val="32"/>
          <w:szCs w:val="32"/>
        </w:rPr>
        <w:t>糕点中</w:t>
      </w:r>
      <w:r>
        <w:rPr>
          <w:rFonts w:eastAsia="仿宋_GB2312"/>
          <w:sz w:val="32"/>
          <w:szCs w:val="32"/>
        </w:rPr>
        <w:t>铝的残留量</w:t>
      </w:r>
      <w:r>
        <w:rPr>
          <w:rFonts w:hint="eastAsia" w:eastAsia="仿宋_GB2312"/>
          <w:sz w:val="32"/>
          <w:szCs w:val="32"/>
        </w:rPr>
        <w:t>（干样品，以</w:t>
      </w:r>
      <w:r>
        <w:rPr>
          <w:rFonts w:ascii="Times New Roman" w:hAnsi="Times New Roman" w:eastAsia="仿宋_GB2312"/>
          <w:sz w:val="32"/>
          <w:szCs w:val="32"/>
        </w:rPr>
        <w:t>Al</w:t>
      </w:r>
      <w:r>
        <w:rPr>
          <w:rFonts w:hint="eastAsia" w:eastAsia="仿宋_GB2312"/>
          <w:sz w:val="32"/>
          <w:szCs w:val="32"/>
        </w:rPr>
        <w:t>计）超标</w:t>
      </w:r>
      <w:r>
        <w:rPr>
          <w:rFonts w:eastAsia="仿宋_GB2312"/>
          <w:sz w:val="32"/>
          <w:szCs w:val="32"/>
        </w:rPr>
        <w:t>的原因</w:t>
      </w:r>
      <w:r>
        <w:rPr>
          <w:rFonts w:hint="eastAsia" w:eastAsia="仿宋_GB2312"/>
          <w:sz w:val="32"/>
          <w:szCs w:val="32"/>
        </w:rPr>
        <w:t>，</w:t>
      </w:r>
      <w:r>
        <w:rPr>
          <w:rFonts w:eastAsia="仿宋_GB2312"/>
          <w:sz w:val="32"/>
          <w:szCs w:val="32"/>
        </w:rPr>
        <w:t>可能</w:t>
      </w:r>
      <w:r>
        <w:rPr>
          <w:rFonts w:hint="eastAsia" w:eastAsia="仿宋_GB2312"/>
          <w:sz w:val="32"/>
          <w:szCs w:val="32"/>
        </w:rPr>
        <w:t>是个别企业为增加产品口感，在生产加工过程中超限量使用含铝添加剂，或者其使用的复配添加剂中铝含量过高。</w:t>
      </w:r>
    </w:p>
    <w:p>
      <w:pPr>
        <w:spacing w:line="594" w:lineRule="exact"/>
        <w:ind w:firstLine="592" w:firstLineChars="200"/>
        <w:rPr>
          <w:rFonts w:ascii="Times New Roman" w:hAnsi="Times New Roman" w:eastAsia="黑体"/>
          <w:spacing w:val="-12"/>
          <w:sz w:val="32"/>
          <w:szCs w:val="32"/>
        </w:rPr>
      </w:pPr>
      <w:r>
        <w:rPr>
          <w:rFonts w:hint="eastAsia" w:ascii="黑体" w:hAnsi="黑体" w:eastAsia="黑体"/>
          <w:spacing w:val="-12"/>
          <w:sz w:val="32"/>
          <w:szCs w:val="32"/>
        </w:rPr>
        <w:t>十五、</w:t>
      </w:r>
      <w:r>
        <w:rPr>
          <w:rFonts w:hint="eastAsia" w:ascii="Times New Roman" w:hAnsi="Times New Roman" w:eastAsia="黑体"/>
          <w:spacing w:val="-12"/>
          <w:sz w:val="32"/>
          <w:szCs w:val="32"/>
        </w:rPr>
        <w:t>酸价（以脂肪计）</w:t>
      </w:r>
    </w:p>
    <w:p>
      <w:pPr>
        <w:autoSpaceDE w:val="0"/>
        <w:autoSpaceDN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酸价</w:t>
      </w:r>
      <w:r>
        <w:rPr>
          <w:rFonts w:hint="eastAsia" w:ascii="Times New Roman" w:hAnsi="Times New Roman" w:eastAsia="仿宋_GB2312"/>
          <w:sz w:val="32"/>
          <w:szCs w:val="32"/>
        </w:rPr>
        <w:t>，又称酸值，</w:t>
      </w:r>
      <w:r>
        <w:rPr>
          <w:rFonts w:ascii="Times New Roman" w:hAnsi="Times New Roman" w:eastAsia="仿宋_GB2312"/>
          <w:sz w:val="32"/>
          <w:szCs w:val="32"/>
        </w:rPr>
        <w:t>主要反映食品中的油脂酸败程度。酸价超标会导致食品有哈喇味，超标严重时所产生的醛、酮、酸会破坏脂溶性维生素，导致肠胃不适。</w:t>
      </w:r>
      <w:r>
        <w:rPr>
          <w:rFonts w:hint="eastAsia" w:ascii="Times New Roman" w:hAnsi="Times New Roman" w:eastAsia="仿宋_GB2312"/>
          <w:sz w:val="32"/>
          <w:szCs w:val="32"/>
        </w:rPr>
        <w:t>《马铃薯片》（QB/T 2686—2005）中规定，马铃薯片中酸价（以脂肪计）的最大限量值为3.0mg/g。薯类和膨化食品中酸价（以脂肪计）检测值超标的原因，可能是企业原料采购把关不严，也可能是生产工艺不达标，还可能与产品储藏条件不当有关。</w:t>
      </w:r>
    </w:p>
    <w:p>
      <w:pPr>
        <w:spacing w:line="594" w:lineRule="exact"/>
        <w:ind w:firstLine="592" w:firstLineChars="200"/>
        <w:rPr>
          <w:rFonts w:eastAsia="黑体"/>
          <w:spacing w:val="-12"/>
          <w:sz w:val="32"/>
          <w:szCs w:val="32"/>
        </w:rPr>
      </w:pPr>
      <w:r>
        <w:rPr>
          <w:rFonts w:hint="eastAsia" w:eastAsia="黑体"/>
          <w:spacing w:val="-12"/>
          <w:sz w:val="32"/>
          <w:szCs w:val="32"/>
        </w:rPr>
        <w:t>十六、</w:t>
      </w:r>
      <w:r>
        <w:rPr>
          <w:rFonts w:hint="eastAsia" w:ascii="黑体" w:hAnsi="黑体" w:eastAsia="黑体"/>
          <w:spacing w:val="-12"/>
          <w:sz w:val="32"/>
          <w:szCs w:val="32"/>
        </w:rPr>
        <w:t>过氧化值（以脂肪计）</w:t>
      </w:r>
    </w:p>
    <w:p>
      <w:pPr>
        <w:spacing w:line="594"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rPr>
        <w:t>过氧化值是油脂酸败的早期指标</w:t>
      </w:r>
      <w:r>
        <w:rPr>
          <w:rFonts w:hint="eastAsia" w:ascii="Times New Roman" w:hAnsi="Times New Roman" w:eastAsia="仿宋_GB2312"/>
          <w:sz w:val="32"/>
          <w:szCs w:val="32"/>
        </w:rPr>
        <w:t>，主要反映油脂被氧化的程度</w:t>
      </w:r>
      <w:r>
        <w:rPr>
          <w:rFonts w:ascii="Times New Roman" w:hAnsi="Times New Roman" w:eastAsia="仿宋_GB2312"/>
          <w:sz w:val="32"/>
          <w:szCs w:val="32"/>
        </w:rPr>
        <w:t>。</w:t>
      </w:r>
      <w:r>
        <w:rPr>
          <w:rFonts w:hint="eastAsia" w:ascii="Times New Roman" w:hAnsi="Times New Roman" w:eastAsia="仿宋_GB2312"/>
          <w:sz w:val="32"/>
          <w:szCs w:val="32"/>
        </w:rPr>
        <w:t>食用过氧化值超标的食品</w:t>
      </w:r>
      <w:r>
        <w:rPr>
          <w:rFonts w:ascii="Times New Roman" w:hAnsi="Times New Roman" w:eastAsia="仿宋_GB2312"/>
          <w:sz w:val="32"/>
          <w:szCs w:val="32"/>
        </w:rPr>
        <w:t>一般不会对人体</w:t>
      </w:r>
      <w:r>
        <w:rPr>
          <w:rFonts w:hint="eastAsia" w:ascii="Times New Roman" w:hAnsi="Times New Roman" w:eastAsia="仿宋_GB2312"/>
          <w:sz w:val="32"/>
          <w:szCs w:val="32"/>
        </w:rPr>
        <w:t>健康造成</w:t>
      </w:r>
      <w:r>
        <w:rPr>
          <w:rFonts w:ascii="Times New Roman" w:hAnsi="Times New Roman" w:eastAsia="仿宋_GB2312"/>
          <w:sz w:val="32"/>
          <w:szCs w:val="32"/>
        </w:rPr>
        <w:t>损害，但</w:t>
      </w:r>
      <w:r>
        <w:rPr>
          <w:rFonts w:hint="eastAsia" w:ascii="Times New Roman" w:hAnsi="Times New Roman" w:eastAsia="仿宋_GB2312"/>
          <w:sz w:val="32"/>
          <w:szCs w:val="32"/>
        </w:rPr>
        <w:t>长期</w:t>
      </w:r>
      <w:r>
        <w:rPr>
          <w:rFonts w:ascii="Times New Roman" w:hAnsi="Times New Roman" w:eastAsia="仿宋_GB2312"/>
          <w:sz w:val="32"/>
          <w:szCs w:val="32"/>
        </w:rPr>
        <w:t>食用过氧化值严重超标</w:t>
      </w:r>
      <w:r>
        <w:rPr>
          <w:rFonts w:hint="eastAsia" w:ascii="Times New Roman" w:hAnsi="Times New Roman" w:eastAsia="仿宋_GB2312"/>
          <w:sz w:val="32"/>
          <w:szCs w:val="32"/>
        </w:rPr>
        <w:t>的</w:t>
      </w:r>
      <w:r>
        <w:rPr>
          <w:rFonts w:ascii="Times New Roman" w:hAnsi="Times New Roman" w:eastAsia="仿宋_GB2312"/>
          <w:sz w:val="32"/>
          <w:szCs w:val="32"/>
        </w:rPr>
        <w:t>食品可能导致肠胃不适、腹泻等。</w:t>
      </w:r>
      <w:r>
        <w:rPr>
          <w:rFonts w:hint="eastAsia" w:ascii="Times New Roman" w:hAnsi="Times New Roman" w:eastAsia="仿宋_GB2312"/>
          <w:sz w:val="32"/>
          <w:szCs w:val="32"/>
        </w:rPr>
        <w:t>《食品安全国家标准 饼干》</w:t>
      </w:r>
      <w:r>
        <w:rPr>
          <w:rFonts w:hint="eastAsia" w:eastAsia="仿宋_GB2312"/>
          <w:sz w:val="32"/>
          <w:szCs w:val="32"/>
        </w:rPr>
        <w:t>（</w:t>
      </w:r>
      <w:r>
        <w:rPr>
          <w:rFonts w:hint="eastAsia" w:ascii="Times New Roman" w:hAnsi="Times New Roman" w:eastAsia="仿宋_GB2312"/>
          <w:sz w:val="32"/>
          <w:szCs w:val="32"/>
        </w:rPr>
        <w:t>GB 7100</w:t>
      </w:r>
      <w:r>
        <w:rPr>
          <w:rFonts w:hint="eastAsia" w:eastAsia="仿宋_GB2312"/>
          <w:sz w:val="32"/>
          <w:szCs w:val="32"/>
        </w:rPr>
        <w:t>—</w:t>
      </w:r>
      <w:r>
        <w:rPr>
          <w:rFonts w:hint="eastAsia" w:ascii="Times New Roman" w:hAnsi="Times New Roman" w:eastAsia="仿宋_GB2312"/>
          <w:sz w:val="32"/>
          <w:szCs w:val="32"/>
        </w:rPr>
        <w:t>2015</w:t>
      </w:r>
      <w:r>
        <w:rPr>
          <w:rFonts w:hint="eastAsia" w:eastAsia="仿宋_GB2312"/>
          <w:sz w:val="32"/>
          <w:szCs w:val="32"/>
        </w:rPr>
        <w:t>）</w:t>
      </w:r>
      <w:r>
        <w:rPr>
          <w:rFonts w:hint="eastAsia" w:ascii="Times New Roman" w:hAnsi="Times New Roman" w:eastAsia="仿宋_GB2312"/>
          <w:sz w:val="32"/>
          <w:szCs w:val="32"/>
        </w:rPr>
        <w:t>中规定，饼干中过氧化值（以脂肪计</w:t>
      </w:r>
      <w:r>
        <w:rPr>
          <w:rFonts w:hint="eastAsia" w:eastAsia="仿宋_GB2312"/>
          <w:sz w:val="32"/>
          <w:szCs w:val="32"/>
        </w:rPr>
        <w:t>）的</w:t>
      </w:r>
      <w:r>
        <w:rPr>
          <w:rFonts w:ascii="Times New Roman" w:hAnsi="Times New Roman" w:eastAsia="仿宋_GB2312"/>
          <w:sz w:val="32"/>
          <w:szCs w:val="32"/>
        </w:rPr>
        <w:t>最大限量值为</w:t>
      </w:r>
      <w:r>
        <w:rPr>
          <w:rFonts w:hint="eastAsia" w:ascii="Times New Roman" w:hAnsi="Times New Roman" w:eastAsia="仿宋_GB2312"/>
          <w:sz w:val="32"/>
          <w:szCs w:val="32"/>
        </w:rPr>
        <w:t>0.25g/100g。饼干中过氧化值（以脂肪计</w:t>
      </w:r>
      <w:r>
        <w:rPr>
          <w:rFonts w:hint="eastAsia" w:eastAsia="仿宋_GB2312"/>
          <w:sz w:val="32"/>
          <w:szCs w:val="32"/>
        </w:rPr>
        <w:t>）</w:t>
      </w:r>
      <w:r>
        <w:rPr>
          <w:rFonts w:hint="eastAsia" w:ascii="Times New Roman" w:hAnsi="Times New Roman" w:eastAsia="仿宋_GB2312"/>
          <w:sz w:val="32"/>
          <w:szCs w:val="32"/>
        </w:rPr>
        <w:t>检测值超标的原因，可能是产品用油已经变质，也可能是原料中的脂肪已经被氧化，还可能与产品在储运过程中环境条件控制不当等有关。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十七、崩解时限</w:t>
      </w:r>
    </w:p>
    <w:p>
      <w:pPr>
        <w:widowControl/>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崩解时限指固体制剂在规定的条件下全部崩解溶散或成碎粒，除不溶性包衣材料或破碎的胶囊壳外，全部通过筛网所需时间的限度。崩解时限不符合要求直接影响到保健食品中有效成分在体内的释放和吸收。广东省食品安全企业标准《济公牌济公开胃丸》（</w:t>
      </w:r>
      <w:r>
        <w:rPr>
          <w:rFonts w:ascii="Times New Roman" w:hAnsi="Times New Roman" w:eastAsia="仿宋_GB2312"/>
          <w:sz w:val="32"/>
          <w:szCs w:val="32"/>
        </w:rPr>
        <w:t>Q/JG 0006S</w:t>
      </w:r>
      <w:r>
        <w:rPr>
          <w:rFonts w:hint="eastAsia" w:ascii="仿宋_GB2312" w:eastAsia="仿宋_GB2312"/>
          <w:sz w:val="32"/>
          <w:szCs w:val="32"/>
        </w:rPr>
        <w:t>—</w:t>
      </w:r>
      <w:r>
        <w:rPr>
          <w:rFonts w:ascii="Times New Roman" w:hAnsi="Times New Roman" w:eastAsia="仿宋_GB2312"/>
          <w:sz w:val="32"/>
          <w:szCs w:val="32"/>
        </w:rPr>
        <w:t>2017</w:t>
      </w:r>
      <w:r>
        <w:rPr>
          <w:rFonts w:hint="eastAsia" w:ascii="仿宋_GB2312" w:eastAsia="仿宋_GB2312"/>
          <w:sz w:val="32"/>
          <w:szCs w:val="32"/>
        </w:rPr>
        <w:t>）</w:t>
      </w:r>
      <w:r>
        <w:rPr>
          <w:rFonts w:hint="eastAsia" w:ascii="仿宋_GB2312" w:hAnsi="仿宋" w:eastAsia="仿宋_GB2312"/>
          <w:sz w:val="32"/>
          <w:szCs w:val="32"/>
        </w:rPr>
        <w:t>中规定，崩解时限应不超过</w:t>
      </w:r>
      <w:r>
        <w:rPr>
          <w:rFonts w:ascii="Times New Roman" w:hAnsi="Times New Roman" w:eastAsia="仿宋_GB2312"/>
          <w:sz w:val="32"/>
          <w:szCs w:val="32"/>
        </w:rPr>
        <w:t>30</w:t>
      </w:r>
      <w:r>
        <w:rPr>
          <w:rFonts w:hint="eastAsia" w:ascii="仿宋_GB2312" w:hAnsi="仿宋" w:eastAsia="仿宋_GB2312"/>
          <w:sz w:val="32"/>
          <w:szCs w:val="32"/>
        </w:rPr>
        <w:t>分钟。</w:t>
      </w:r>
      <w:r>
        <w:rPr>
          <w:rFonts w:hint="eastAsia" w:ascii="仿宋_GB2312" w:hAnsi="仿宋" w:eastAsia="仿宋_GB2312"/>
          <w:sz w:val="32"/>
          <w:szCs w:val="32"/>
          <w:lang w:eastAsia="zh-CN"/>
        </w:rPr>
        <w:t>该批次产品</w:t>
      </w:r>
      <w:r>
        <w:rPr>
          <w:rFonts w:hint="eastAsia" w:ascii="仿宋_GB2312" w:hAnsi="仿宋" w:eastAsia="仿宋_GB2312"/>
          <w:sz w:val="32"/>
          <w:szCs w:val="32"/>
        </w:rPr>
        <w:t>崩解时限不达标的原因，可能是生产工艺控制不当。</w:t>
      </w:r>
    </w:p>
    <w:p>
      <w:pPr>
        <w:spacing w:line="594" w:lineRule="exact"/>
        <w:ind w:firstLine="592" w:firstLineChars="200"/>
        <w:rPr>
          <w:rFonts w:eastAsia="方正小标宋简体"/>
          <w:sz w:val="44"/>
          <w:szCs w:val="44"/>
        </w:rPr>
      </w:pPr>
      <w:r>
        <w:rPr>
          <w:rFonts w:hint="eastAsia" w:eastAsia="黑体"/>
          <w:spacing w:val="-12"/>
          <w:sz w:val="32"/>
          <w:szCs w:val="32"/>
        </w:rPr>
        <w:t>十八</w:t>
      </w:r>
      <w:r>
        <w:rPr>
          <w:rFonts w:eastAsia="黑体"/>
          <w:spacing w:val="-12"/>
          <w:sz w:val="32"/>
          <w:szCs w:val="32"/>
        </w:rPr>
        <w:t>、总酸</w:t>
      </w:r>
      <w:r>
        <w:rPr>
          <w:rFonts w:hint="eastAsia" w:eastAsia="黑体"/>
          <w:spacing w:val="-12"/>
          <w:sz w:val="32"/>
          <w:szCs w:val="32"/>
        </w:rPr>
        <w:t>（以乙酸计）</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总酸是食醋的特征性品质指标之一</w:t>
      </w:r>
      <w:r>
        <w:rPr>
          <w:rFonts w:hint="eastAsia" w:ascii="Times New Roman" w:hAnsi="Times New Roman" w:eastAsia="仿宋_GB2312"/>
          <w:sz w:val="32"/>
          <w:szCs w:val="32"/>
        </w:rPr>
        <w:t>。</w:t>
      </w:r>
      <w:r>
        <w:rPr>
          <w:rFonts w:ascii="Times New Roman" w:hAnsi="Times New Roman" w:eastAsia="仿宋_GB2312"/>
          <w:sz w:val="32"/>
          <w:szCs w:val="32"/>
        </w:rPr>
        <w:t>一般而言，总酸含量越高说明食醋发酵程度越高，酸味越浓。总酸不合格主要影响产品的品质。《食品安全国家标准 食醋》（GB 2719</w:t>
      </w:r>
      <w:r>
        <w:rPr>
          <w:rFonts w:hint="eastAsia" w:ascii="Times New Roman" w:hAnsi="Times New Roman" w:eastAsia="仿宋_GB2312"/>
          <w:sz w:val="32"/>
          <w:szCs w:val="32"/>
        </w:rPr>
        <w:t>—</w:t>
      </w:r>
      <w:r>
        <w:rPr>
          <w:rFonts w:ascii="Times New Roman" w:hAnsi="Times New Roman" w:eastAsia="仿宋_GB2312"/>
          <w:sz w:val="32"/>
          <w:szCs w:val="32"/>
        </w:rPr>
        <w:t>2018）中规定</w:t>
      </w:r>
      <w:r>
        <w:rPr>
          <w:rFonts w:hint="eastAsia" w:ascii="Times New Roman" w:hAnsi="Times New Roman" w:eastAsia="仿宋_GB2312"/>
          <w:sz w:val="32"/>
          <w:szCs w:val="32"/>
        </w:rPr>
        <w:t>，</w:t>
      </w:r>
      <w:r>
        <w:rPr>
          <w:rFonts w:ascii="Times New Roman" w:hAnsi="Times New Roman" w:eastAsia="仿宋_GB2312"/>
          <w:sz w:val="32"/>
          <w:szCs w:val="32"/>
        </w:rPr>
        <w:t>食醋中总酸</w:t>
      </w:r>
      <w:r>
        <w:rPr>
          <w:rFonts w:hint="eastAsia" w:ascii="Times New Roman" w:hAnsi="Times New Roman" w:eastAsia="仿宋_GB2312"/>
          <w:sz w:val="32"/>
          <w:szCs w:val="32"/>
        </w:rPr>
        <w:t>（以乙酸计）含量不得低于</w:t>
      </w:r>
      <w:r>
        <w:rPr>
          <w:rFonts w:ascii="Times New Roman" w:hAnsi="Times New Roman" w:eastAsia="仿宋_GB2312"/>
          <w:sz w:val="32"/>
          <w:szCs w:val="32"/>
        </w:rPr>
        <w:t>3.5g/100mL，该批次产品中总酸的</w:t>
      </w:r>
      <w:r>
        <w:rPr>
          <w:rFonts w:hint="eastAsia" w:ascii="Times New Roman" w:hAnsi="Times New Roman" w:eastAsia="仿宋_GB2312"/>
          <w:sz w:val="32"/>
          <w:szCs w:val="32"/>
        </w:rPr>
        <w:t>含量</w:t>
      </w:r>
      <w:bookmarkStart w:id="0" w:name="_Hlk63156782"/>
      <w:r>
        <w:rPr>
          <w:rFonts w:ascii="Times New Roman" w:hAnsi="Times New Roman" w:eastAsia="仿宋_GB2312"/>
          <w:sz w:val="32"/>
          <w:szCs w:val="32"/>
        </w:rPr>
        <w:t>符合食品安全国家标准规定</w:t>
      </w:r>
      <w:bookmarkEnd w:id="0"/>
      <w:r>
        <w:rPr>
          <w:rFonts w:ascii="Times New Roman" w:hAnsi="Times New Roman" w:eastAsia="仿宋_GB2312"/>
          <w:sz w:val="32"/>
          <w:szCs w:val="32"/>
        </w:rPr>
        <w:t>，但</w:t>
      </w:r>
      <w:r>
        <w:rPr>
          <w:rFonts w:hint="eastAsia" w:ascii="Times New Roman" w:hAnsi="Times New Roman" w:eastAsia="仿宋_GB2312"/>
          <w:sz w:val="32"/>
          <w:szCs w:val="32"/>
        </w:rPr>
        <w:t>不符合</w:t>
      </w:r>
      <w:r>
        <w:rPr>
          <w:rFonts w:ascii="Times New Roman" w:hAnsi="Times New Roman" w:eastAsia="仿宋_GB2312"/>
          <w:sz w:val="32"/>
          <w:szCs w:val="32"/>
        </w:rPr>
        <w:t>产品标签明示值</w:t>
      </w:r>
      <w:r>
        <w:rPr>
          <w:rFonts w:hint="eastAsia" w:ascii="Times New Roman" w:hAnsi="Times New Roman" w:eastAsia="仿宋_GB2312"/>
          <w:sz w:val="32"/>
          <w:szCs w:val="32"/>
        </w:rPr>
        <w:t>要求</w:t>
      </w:r>
      <w:r>
        <w:rPr>
          <w:rFonts w:ascii="Times New Roman" w:hAnsi="Times New Roman" w:eastAsia="仿宋_GB2312"/>
          <w:sz w:val="32"/>
          <w:szCs w:val="32"/>
        </w:rPr>
        <w:t>“总酸≥4.5g/100mL”。食醋</w:t>
      </w:r>
      <w:r>
        <w:rPr>
          <w:rFonts w:hint="eastAsia" w:ascii="Times New Roman" w:hAnsi="Times New Roman" w:eastAsia="仿宋_GB2312"/>
          <w:sz w:val="32"/>
          <w:szCs w:val="32"/>
        </w:rPr>
        <w:t>中</w:t>
      </w:r>
      <w:r>
        <w:rPr>
          <w:rFonts w:ascii="Times New Roman" w:hAnsi="Times New Roman" w:eastAsia="仿宋_GB2312"/>
          <w:sz w:val="32"/>
          <w:szCs w:val="32"/>
        </w:rPr>
        <w:t>总酸</w:t>
      </w:r>
      <w:r>
        <w:rPr>
          <w:rFonts w:hint="eastAsia" w:ascii="Times New Roman" w:hAnsi="Times New Roman" w:eastAsia="仿宋_GB2312"/>
          <w:sz w:val="32"/>
          <w:szCs w:val="32"/>
        </w:rPr>
        <w:t>（以乙酸计）</w:t>
      </w:r>
      <w:r>
        <w:rPr>
          <w:rFonts w:ascii="Times New Roman" w:hAnsi="Times New Roman" w:eastAsia="仿宋_GB2312"/>
          <w:sz w:val="32"/>
          <w:szCs w:val="32"/>
        </w:rPr>
        <w:t>含量不符合产品标签明示值要求</w:t>
      </w:r>
      <w:r>
        <w:rPr>
          <w:rFonts w:hint="eastAsia" w:ascii="Times New Roman" w:hAnsi="Times New Roman" w:eastAsia="仿宋_GB2312"/>
          <w:sz w:val="32"/>
          <w:szCs w:val="32"/>
        </w:rPr>
        <w:t>的原因</w:t>
      </w:r>
      <w:r>
        <w:rPr>
          <w:rFonts w:ascii="Times New Roman" w:hAnsi="Times New Roman" w:eastAsia="仿宋_GB2312"/>
          <w:sz w:val="32"/>
          <w:szCs w:val="32"/>
        </w:rPr>
        <w:t>，可能是生产企业未按明示值要求组织生产</w:t>
      </w:r>
      <w:r>
        <w:rPr>
          <w:rFonts w:hint="eastAsia" w:ascii="Times New Roman" w:hAnsi="Times New Roman" w:eastAsia="仿宋_GB2312"/>
          <w:sz w:val="32"/>
          <w:szCs w:val="32"/>
        </w:rPr>
        <w:t>，也</w:t>
      </w:r>
      <w:r>
        <w:rPr>
          <w:rFonts w:ascii="Times New Roman" w:hAnsi="Times New Roman" w:eastAsia="仿宋_GB2312"/>
          <w:sz w:val="32"/>
          <w:szCs w:val="32"/>
        </w:rPr>
        <w:t>可能是出厂检验把关不严造成。</w:t>
      </w:r>
    </w:p>
    <w:p>
      <w:pPr>
        <w:spacing w:line="594" w:lineRule="exact"/>
        <w:ind w:firstLine="640" w:firstLineChars="200"/>
        <w:rPr>
          <w:rFonts w:ascii="Times New Roman" w:hAnsi="Times New Roman" w:eastAsia="仿宋_GB2312"/>
          <w:sz w:val="32"/>
          <w:szCs w:val="32"/>
        </w:rPr>
      </w:pPr>
    </w:p>
    <w:p>
      <w:pPr>
        <w:pStyle w:val="5"/>
        <w:widowControl/>
        <w:spacing w:beforeAutospacing="0" w:afterAutospacing="0" w:line="594" w:lineRule="exact"/>
        <w:ind w:firstLine="592" w:firstLineChars="200"/>
        <w:jc w:val="both"/>
        <w:rPr>
          <w:rFonts w:ascii="Times New Roman" w:hAnsi="Times New Roman" w:eastAsia="仿宋_GB2312"/>
          <w:spacing w:val="-12"/>
          <w:sz w:val="32"/>
          <w:szCs w:val="32"/>
        </w:rPr>
      </w:pPr>
    </w:p>
    <w:p>
      <w:pPr>
        <w:numPr>
          <w:ilvl w:val="255"/>
          <w:numId w:val="0"/>
        </w:num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eastAsia="仿宋_GB2312"/>
          <w:kern w:val="0"/>
          <w:sz w:val="32"/>
          <w:szCs w:val="32"/>
          <w:highlight w:val="red"/>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5334ED-2003-4A70-8D32-0B736723EA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22EFE7C-3E37-4BDE-A60D-8D8A4B610614}"/>
  </w:font>
  <w:font w:name="方正小标宋简体">
    <w:panose1 w:val="03000509000000000000"/>
    <w:charset w:val="86"/>
    <w:family w:val="script"/>
    <w:pitch w:val="default"/>
    <w:sig w:usb0="00000001" w:usb1="080E0000" w:usb2="00000000" w:usb3="00000000" w:csb0="00040000" w:csb1="00000000"/>
    <w:embedRegular r:id="rId3" w:fontKey="{885D0FD6-4ED6-441E-955C-4D601BC16BD3}"/>
  </w:font>
  <w:font w:name="仿宋_GB2312">
    <w:panose1 w:val="02010609030101010101"/>
    <w:charset w:val="86"/>
    <w:family w:val="modern"/>
    <w:pitch w:val="default"/>
    <w:sig w:usb0="00000001" w:usb1="080E0000" w:usb2="00000000" w:usb3="00000000" w:csb0="00040000" w:csb1="00000000"/>
    <w:embedRegular r:id="rId4" w:fontKey="{C3D8BDB3-7C74-43AC-A914-7DD993ADDDF4}"/>
  </w:font>
  <w:font w:name="仿宋">
    <w:panose1 w:val="02010609060101010101"/>
    <w:charset w:val="86"/>
    <w:family w:val="modern"/>
    <w:pitch w:val="default"/>
    <w:sig w:usb0="800002BF" w:usb1="38CF7CFA" w:usb2="00000016" w:usb3="00000000" w:csb0="00040001" w:csb1="00000000"/>
    <w:embedRegular r:id="rId5" w:fontKey="{503EECE5-FADA-4801-9063-F3124D3FAB5D}"/>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03C48"/>
    <w:rsid w:val="000119D5"/>
    <w:rsid w:val="000276F3"/>
    <w:rsid w:val="00032127"/>
    <w:rsid w:val="00045657"/>
    <w:rsid w:val="000868BD"/>
    <w:rsid w:val="0009071C"/>
    <w:rsid w:val="0009277E"/>
    <w:rsid w:val="000D132D"/>
    <w:rsid w:val="000D74C6"/>
    <w:rsid w:val="0010777E"/>
    <w:rsid w:val="00113C75"/>
    <w:rsid w:val="00142BDE"/>
    <w:rsid w:val="0015345E"/>
    <w:rsid w:val="001616C1"/>
    <w:rsid w:val="00187621"/>
    <w:rsid w:val="00217ABC"/>
    <w:rsid w:val="00254E36"/>
    <w:rsid w:val="00256527"/>
    <w:rsid w:val="00257728"/>
    <w:rsid w:val="00263FF9"/>
    <w:rsid w:val="0029033E"/>
    <w:rsid w:val="002A236C"/>
    <w:rsid w:val="00307C65"/>
    <w:rsid w:val="003151F2"/>
    <w:rsid w:val="00360E93"/>
    <w:rsid w:val="00366A48"/>
    <w:rsid w:val="003863E8"/>
    <w:rsid w:val="00393137"/>
    <w:rsid w:val="003B6975"/>
    <w:rsid w:val="003B6CD4"/>
    <w:rsid w:val="003D47AC"/>
    <w:rsid w:val="00407D86"/>
    <w:rsid w:val="00425E6A"/>
    <w:rsid w:val="00427A81"/>
    <w:rsid w:val="00447299"/>
    <w:rsid w:val="00456035"/>
    <w:rsid w:val="00457F63"/>
    <w:rsid w:val="00465374"/>
    <w:rsid w:val="004D036B"/>
    <w:rsid w:val="004D0CC7"/>
    <w:rsid w:val="004D4B91"/>
    <w:rsid w:val="004E1734"/>
    <w:rsid w:val="00503DE6"/>
    <w:rsid w:val="00506671"/>
    <w:rsid w:val="00514B88"/>
    <w:rsid w:val="005165A0"/>
    <w:rsid w:val="005216E2"/>
    <w:rsid w:val="005341A4"/>
    <w:rsid w:val="00564AC9"/>
    <w:rsid w:val="00565D70"/>
    <w:rsid w:val="00576235"/>
    <w:rsid w:val="0057719D"/>
    <w:rsid w:val="00586CC2"/>
    <w:rsid w:val="0059533A"/>
    <w:rsid w:val="005A6A35"/>
    <w:rsid w:val="005A758A"/>
    <w:rsid w:val="005C0139"/>
    <w:rsid w:val="005C5E95"/>
    <w:rsid w:val="005E7727"/>
    <w:rsid w:val="00603050"/>
    <w:rsid w:val="00616CE8"/>
    <w:rsid w:val="00643647"/>
    <w:rsid w:val="00647120"/>
    <w:rsid w:val="00695B82"/>
    <w:rsid w:val="006E0279"/>
    <w:rsid w:val="006E25C7"/>
    <w:rsid w:val="006E3529"/>
    <w:rsid w:val="007114C3"/>
    <w:rsid w:val="00716E8E"/>
    <w:rsid w:val="00724357"/>
    <w:rsid w:val="00741E8B"/>
    <w:rsid w:val="00742D85"/>
    <w:rsid w:val="007522CB"/>
    <w:rsid w:val="0076297A"/>
    <w:rsid w:val="007C55DC"/>
    <w:rsid w:val="007F4FEF"/>
    <w:rsid w:val="00800E6D"/>
    <w:rsid w:val="00821EE7"/>
    <w:rsid w:val="00845504"/>
    <w:rsid w:val="00846448"/>
    <w:rsid w:val="00866B40"/>
    <w:rsid w:val="00897065"/>
    <w:rsid w:val="008A48FA"/>
    <w:rsid w:val="008A5021"/>
    <w:rsid w:val="008B15D7"/>
    <w:rsid w:val="008B1E52"/>
    <w:rsid w:val="008C1364"/>
    <w:rsid w:val="008E32F5"/>
    <w:rsid w:val="008E5099"/>
    <w:rsid w:val="008F021C"/>
    <w:rsid w:val="00900777"/>
    <w:rsid w:val="009024BF"/>
    <w:rsid w:val="00920C7D"/>
    <w:rsid w:val="0093073B"/>
    <w:rsid w:val="00940779"/>
    <w:rsid w:val="009443EB"/>
    <w:rsid w:val="00960313"/>
    <w:rsid w:val="00964FCE"/>
    <w:rsid w:val="00970BC3"/>
    <w:rsid w:val="00974858"/>
    <w:rsid w:val="009A1DF4"/>
    <w:rsid w:val="009B4783"/>
    <w:rsid w:val="009D0D89"/>
    <w:rsid w:val="009E318E"/>
    <w:rsid w:val="009E5C07"/>
    <w:rsid w:val="00A010B9"/>
    <w:rsid w:val="00A0353B"/>
    <w:rsid w:val="00A161D0"/>
    <w:rsid w:val="00A34C80"/>
    <w:rsid w:val="00A636E2"/>
    <w:rsid w:val="00A8267D"/>
    <w:rsid w:val="00A93A64"/>
    <w:rsid w:val="00AA1D13"/>
    <w:rsid w:val="00AC1A0F"/>
    <w:rsid w:val="00AC4C89"/>
    <w:rsid w:val="00AD27DE"/>
    <w:rsid w:val="00AD3EE2"/>
    <w:rsid w:val="00AE2315"/>
    <w:rsid w:val="00B11ADD"/>
    <w:rsid w:val="00B120F7"/>
    <w:rsid w:val="00B362BA"/>
    <w:rsid w:val="00B433EA"/>
    <w:rsid w:val="00B72998"/>
    <w:rsid w:val="00B84C80"/>
    <w:rsid w:val="00B86D48"/>
    <w:rsid w:val="00BA3536"/>
    <w:rsid w:val="00BB0DB0"/>
    <w:rsid w:val="00BB1EFF"/>
    <w:rsid w:val="00BD226E"/>
    <w:rsid w:val="00BE2953"/>
    <w:rsid w:val="00BF347C"/>
    <w:rsid w:val="00C014BF"/>
    <w:rsid w:val="00C01CC2"/>
    <w:rsid w:val="00C05113"/>
    <w:rsid w:val="00C10C4F"/>
    <w:rsid w:val="00C27232"/>
    <w:rsid w:val="00C34DC8"/>
    <w:rsid w:val="00C41E54"/>
    <w:rsid w:val="00C65F31"/>
    <w:rsid w:val="00C86322"/>
    <w:rsid w:val="00C9799C"/>
    <w:rsid w:val="00CA268A"/>
    <w:rsid w:val="00CB78B8"/>
    <w:rsid w:val="00CD2A83"/>
    <w:rsid w:val="00D069B3"/>
    <w:rsid w:val="00D111A6"/>
    <w:rsid w:val="00D11F43"/>
    <w:rsid w:val="00D501B0"/>
    <w:rsid w:val="00D5279F"/>
    <w:rsid w:val="00D83AA0"/>
    <w:rsid w:val="00D87B22"/>
    <w:rsid w:val="00D93034"/>
    <w:rsid w:val="00DA0BCC"/>
    <w:rsid w:val="00DB065D"/>
    <w:rsid w:val="00DD00E7"/>
    <w:rsid w:val="00DD476E"/>
    <w:rsid w:val="00E00F1F"/>
    <w:rsid w:val="00E21F73"/>
    <w:rsid w:val="00E37B65"/>
    <w:rsid w:val="00E43414"/>
    <w:rsid w:val="00E477FC"/>
    <w:rsid w:val="00E51E77"/>
    <w:rsid w:val="00E5774B"/>
    <w:rsid w:val="00E75193"/>
    <w:rsid w:val="00E8121D"/>
    <w:rsid w:val="00E82C94"/>
    <w:rsid w:val="00EA6C22"/>
    <w:rsid w:val="00EA77E3"/>
    <w:rsid w:val="00EC1198"/>
    <w:rsid w:val="00EC773C"/>
    <w:rsid w:val="00ED0DA7"/>
    <w:rsid w:val="00ED21A0"/>
    <w:rsid w:val="00EF6B02"/>
    <w:rsid w:val="00F05932"/>
    <w:rsid w:val="00F075AE"/>
    <w:rsid w:val="00F103E3"/>
    <w:rsid w:val="00F1072C"/>
    <w:rsid w:val="00F1347C"/>
    <w:rsid w:val="00F31D74"/>
    <w:rsid w:val="00F8013B"/>
    <w:rsid w:val="00F80202"/>
    <w:rsid w:val="00FA490E"/>
    <w:rsid w:val="00FC6565"/>
    <w:rsid w:val="00FD67B8"/>
    <w:rsid w:val="02E57613"/>
    <w:rsid w:val="0AEE7410"/>
    <w:rsid w:val="0B08465C"/>
    <w:rsid w:val="0EF21503"/>
    <w:rsid w:val="15B85137"/>
    <w:rsid w:val="16041BA6"/>
    <w:rsid w:val="1BB86AF3"/>
    <w:rsid w:val="1CF33282"/>
    <w:rsid w:val="20BC2864"/>
    <w:rsid w:val="247A441A"/>
    <w:rsid w:val="2ABB0238"/>
    <w:rsid w:val="2DE7759F"/>
    <w:rsid w:val="312646EE"/>
    <w:rsid w:val="361B61C7"/>
    <w:rsid w:val="3C7038EF"/>
    <w:rsid w:val="3ECA4CD4"/>
    <w:rsid w:val="470505FB"/>
    <w:rsid w:val="479E0D55"/>
    <w:rsid w:val="493A4740"/>
    <w:rsid w:val="4AFE195C"/>
    <w:rsid w:val="4B5562A0"/>
    <w:rsid w:val="4BC323F1"/>
    <w:rsid w:val="4EB176C9"/>
    <w:rsid w:val="4EDD480B"/>
    <w:rsid w:val="532E3A5B"/>
    <w:rsid w:val="57E93F6B"/>
    <w:rsid w:val="586C0293"/>
    <w:rsid w:val="5B0203A0"/>
    <w:rsid w:val="60FD15F7"/>
    <w:rsid w:val="6A7A5576"/>
    <w:rsid w:val="6D535020"/>
    <w:rsid w:val="6E0005AE"/>
    <w:rsid w:val="6ED3511D"/>
    <w:rsid w:val="6F217CC7"/>
    <w:rsid w:val="74A44FDB"/>
    <w:rsid w:val="75856B41"/>
    <w:rsid w:val="7B70039C"/>
    <w:rsid w:val="7CCD4AFB"/>
    <w:rsid w:val="7D2423F5"/>
    <w:rsid w:val="7FE9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8">
    <w:name w:val="列出段落2"/>
    <w:basedOn w:val="1"/>
    <w:qFormat/>
    <w:uiPriority w:val="0"/>
    <w:pPr>
      <w:ind w:firstLine="420" w:firstLineChars="200"/>
    </w:pPr>
  </w:style>
  <w:style w:type="character" w:customStyle="1" w:styleId="9">
    <w:name w:val="批注框文本 字符"/>
    <w:basedOn w:val="6"/>
    <w:link w:val="2"/>
    <w:qFormat/>
    <w:uiPriority w:val="0"/>
    <w:rPr>
      <w:rFonts w:ascii="Calibri" w:hAnsi="Calibri" w:eastAsia="宋体" w:cs="Times New Roman"/>
      <w:kern w:val="2"/>
      <w:sz w:val="18"/>
      <w:szCs w:val="18"/>
    </w:rPr>
  </w:style>
  <w:style w:type="paragraph" w:styleId="10">
    <w:name w:val="List Paragraph"/>
    <w:basedOn w:val="1"/>
    <w:qFormat/>
    <w:uiPriority w:val="99"/>
    <w:pPr>
      <w:ind w:firstLine="420" w:firstLineChars="200"/>
    </w:pPr>
    <w:rPr>
      <w:szCs w:val="22"/>
    </w:rPr>
  </w:style>
  <w:style w:type="character" w:customStyle="1" w:styleId="11">
    <w:name w:val="页眉 字符"/>
    <w:basedOn w:val="6"/>
    <w:link w:val="4"/>
    <w:qFormat/>
    <w:uiPriority w:val="0"/>
    <w:rPr>
      <w:rFonts w:ascii="Calibri" w:hAnsi="Calibri" w:eastAsia="宋体" w:cs="Times New Roman"/>
      <w:kern w:val="2"/>
      <w:sz w:val="18"/>
      <w:szCs w:val="18"/>
    </w:rPr>
  </w:style>
  <w:style w:type="character" w:customStyle="1" w:styleId="12">
    <w:name w:val="页脚 字符"/>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611</Words>
  <Characters>3488</Characters>
  <Lines>29</Lines>
  <Paragraphs>8</Paragraphs>
  <TotalTime>1346</TotalTime>
  <ScaleCrop>false</ScaleCrop>
  <LinksUpToDate>false</LinksUpToDate>
  <CharactersWithSpaces>4091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彭小婷</cp:lastModifiedBy>
  <dcterms:modified xsi:type="dcterms:W3CDTF">2021-04-19T13:02:47Z</dcterms:modified>
  <dc:title>附件1</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