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823"/>
        <w:gridCol w:w="1521"/>
        <w:gridCol w:w="1404"/>
        <w:gridCol w:w="1249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5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361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  <w:u w:val="thick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u w:val="thick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（省、区、市）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2"/>
                <w:sz w:val="44"/>
                <w:szCs w:val="44"/>
                <w:u w:val="none"/>
                <w:lang w:val="en-US" w:eastAsia="zh-CN" w:bidi="ar"/>
              </w:rPr>
              <w:t>/新疆生产建设兵团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行业协会商会乱收费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治理工作情况统计表</w:t>
            </w:r>
          </w:p>
          <w:bookmarkEnd w:id="0"/>
          <w:p>
            <w:pPr>
              <w:pStyle w:val="2"/>
              <w:spacing w:line="560" w:lineRule="exact"/>
              <w:rPr>
                <w:rFonts w:hint="default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填表单位：                                           填表日期：         填表人：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序列</w:t>
            </w:r>
          </w:p>
        </w:tc>
        <w:tc>
          <w:tcPr>
            <w:tcW w:w="7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工作举措</w:t>
            </w:r>
          </w:p>
        </w:tc>
        <w:tc>
          <w:tcPr>
            <w:tcW w:w="4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工作成果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</w:t>
            </w:r>
          </w:p>
        </w:tc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</w:t>
            </w:r>
          </w:p>
        </w:tc>
        <w:tc>
          <w:tcPr>
            <w:tcW w:w="1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开展自查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自纠行业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协会商会数（个）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通过自查纠正乱收费问题数（个）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抽查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检查行业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协会商会数（个）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纠正行业协会商会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会费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问题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数（个）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纠正行业协会商会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经营服务性收费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和行政事业性收费问题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数（个）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降低偏高收费项目数（个）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查处存在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违法违规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收费问题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行业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协会商会数（个）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查处违法违规收费金额（万元）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6"/>
                <w:szCs w:val="26"/>
                <w:u w:val="none"/>
                <w:lang w:eastAsia="zh-CN"/>
              </w:rPr>
              <w:t>公开曝光违法违规收费行业协会商会数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主动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减免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降低收费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行业协会商会数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通过减免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降低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、规范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收费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等举措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减轻企业负担金额（万元）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通过减免、降低、规范收费等举措惠及企业数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78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通过推动本行业企业为其他市场主体让利减轻企业负担金额（万元）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78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通过为行业争取帮扶政策减轻企业负担金额（万元）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78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通报表扬行业协会商会数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  <w:tc>
          <w:tcPr>
            <w:tcW w:w="78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对收费信息进行公示的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行业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协会商会数（个）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78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设立电话、邮箱、微信小程序等举报平台数（个）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</w:t>
            </w:r>
          </w:p>
        </w:tc>
        <w:tc>
          <w:tcPr>
            <w:tcW w:w="78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围绕收费长效监管机制出台政策文件数（个）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400" w:lineRule="exact"/>
        <w:ind w:firstLine="0"/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填报说明：1.本表格主要填报当年度工作进展情况；</w:t>
      </w:r>
    </w:p>
    <w:p>
      <w:pPr>
        <w:numPr>
          <w:ilvl w:val="0"/>
          <w:numId w:val="0"/>
        </w:numPr>
        <w:spacing w:line="400" w:lineRule="exact"/>
        <w:ind w:left="0" w:firstLine="0"/>
      </w:pP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         2.请分别于当年6月30日、11月30日前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6"/>
          <w:szCs w:val="26"/>
          <w:lang w:val="en-US" w:eastAsia="zh-CN" w:bidi="ar"/>
        </w:rPr>
        <w:t>将本表格报送民政部社会组织管理局。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ODYzYTM4MGNkNDVhMTIxNTQ4OTc3ZWFmOTAzNDAifQ=="/>
  </w:docVars>
  <w:rsids>
    <w:rsidRoot w:val="56203CF9"/>
    <w:rsid w:val="5620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513</Characters>
  <Lines>0</Lines>
  <Paragraphs>0</Paragraphs>
  <TotalTime>1</TotalTime>
  <ScaleCrop>false</ScaleCrop>
  <LinksUpToDate>false</LinksUpToDate>
  <CharactersWithSpaces>588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2023-02-17T09:01:00Z</dcterms:created>
  <dc:creator>Lenovo</dc:creator>
  <cp:lastModifiedBy>Lenovo</cp:lastModifiedBy>
  <dcterms:modified xsi:type="dcterms:W3CDTF">2023-02-17T09:03:26Z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6D2C486979564218A8DEB324B65E445E</vt:lpwstr>
  </property>
</Properties>
</file>