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484B" w:rsidRPr="00C956E9" w:rsidRDefault="0063484B" w:rsidP="0082427F">
      <w:pPr>
        <w:rPr>
          <w:rFonts w:ascii="黑体" w:eastAsia="黑体" w:hAnsi="黑体"/>
          <w:sz w:val="32"/>
          <w:szCs w:val="32"/>
        </w:rPr>
      </w:pPr>
      <w:r w:rsidRPr="00C956E9">
        <w:rPr>
          <w:rFonts w:ascii="黑体" w:eastAsia="黑体" w:hAnsi="黑体" w:hint="eastAsia"/>
          <w:sz w:val="32"/>
          <w:szCs w:val="32"/>
        </w:rPr>
        <w:t>附件</w:t>
      </w:r>
      <w:r w:rsidR="00C637F7">
        <w:rPr>
          <w:rFonts w:ascii="黑体" w:eastAsia="黑体" w:hAnsi="黑体" w:hint="eastAsia"/>
          <w:sz w:val="32"/>
          <w:szCs w:val="32"/>
        </w:rPr>
        <w:t>2</w:t>
      </w:r>
    </w:p>
    <w:p w:rsidR="0063484B" w:rsidRPr="00C956E9" w:rsidRDefault="0063484B" w:rsidP="0082427F">
      <w:pPr>
        <w:rPr>
          <w:rFonts w:ascii="黑体" w:eastAsia="黑体" w:hAnsi="黑体"/>
          <w:sz w:val="32"/>
          <w:szCs w:val="32"/>
        </w:rPr>
      </w:pPr>
    </w:p>
    <w:p w:rsidR="0063484B" w:rsidRPr="00C956E9" w:rsidRDefault="00C637F7" w:rsidP="0082427F">
      <w:pPr>
        <w:ind w:firstLineChars="600" w:firstLine="2496"/>
        <w:rPr>
          <w:rFonts w:ascii="方正小标宋简体" w:eastAsia="方正小标宋简体"/>
          <w:spacing w:val="-12"/>
          <w:sz w:val="44"/>
          <w:szCs w:val="44"/>
        </w:rPr>
      </w:pPr>
      <w:r>
        <w:rPr>
          <w:rFonts w:ascii="方正小标宋简体" w:eastAsia="方正小标宋简体" w:hint="eastAsia"/>
          <w:spacing w:val="-12"/>
          <w:sz w:val="44"/>
          <w:szCs w:val="44"/>
        </w:rPr>
        <w:t>部分不合格项目的小知识</w:t>
      </w:r>
    </w:p>
    <w:p w:rsidR="00C637F7" w:rsidRDefault="00C637F7" w:rsidP="00EF03C6">
      <w:pPr>
        <w:ind w:firstLineChars="200" w:firstLine="592"/>
        <w:rPr>
          <w:rFonts w:ascii="黑体" w:eastAsia="黑体" w:hAnsi="黑体"/>
          <w:spacing w:val="-12"/>
          <w:sz w:val="32"/>
          <w:szCs w:val="32"/>
        </w:rPr>
      </w:pPr>
    </w:p>
    <w:p w:rsidR="00540764" w:rsidRPr="00C956E9" w:rsidRDefault="00540764" w:rsidP="00290B6C">
      <w:pPr>
        <w:spacing w:line="64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w:t>
      </w:r>
      <w:r w:rsidRPr="00C956E9">
        <w:rPr>
          <w:rFonts w:ascii="Times New Roman" w:eastAsia="黑体" w:hAnsi="Times New Roman" w:hint="eastAsia"/>
          <w:sz w:val="32"/>
          <w:szCs w:val="32"/>
        </w:rPr>
        <w:t>、过氧化值</w:t>
      </w:r>
    </w:p>
    <w:p w:rsidR="00540764" w:rsidRDefault="00540764" w:rsidP="00290B6C">
      <w:pPr>
        <w:spacing w:line="640" w:lineRule="exact"/>
        <w:ind w:firstLineChars="200" w:firstLine="640"/>
        <w:rPr>
          <w:rFonts w:ascii="Times New Roman" w:eastAsia="仿宋_GB2312" w:hAnsi="Times New Roman"/>
          <w:kern w:val="0"/>
          <w:sz w:val="32"/>
          <w:szCs w:val="32"/>
        </w:rPr>
      </w:pPr>
      <w:r w:rsidRPr="004461C5">
        <w:rPr>
          <w:rFonts w:ascii="Times New Roman" w:eastAsia="仿宋_GB2312" w:hAnsi="Times New Roman" w:hint="eastAsia"/>
          <w:kern w:val="0"/>
          <w:sz w:val="32"/>
          <w:szCs w:val="32"/>
        </w:rPr>
        <w:t>过氧化值主要反映油脂是否氧化变质。随着油脂氧化，过氧化值会逐步升高，一般不会影响人体健康，但过高时可能会</w:t>
      </w:r>
      <w:r w:rsidR="00A655B1">
        <w:rPr>
          <w:rFonts w:ascii="Times New Roman" w:eastAsia="仿宋_GB2312" w:hAnsi="Times New Roman" w:hint="eastAsia"/>
          <w:kern w:val="0"/>
          <w:sz w:val="32"/>
          <w:szCs w:val="32"/>
        </w:rPr>
        <w:t>引发</w:t>
      </w:r>
      <w:r w:rsidRPr="004461C5">
        <w:rPr>
          <w:rFonts w:ascii="Times New Roman" w:eastAsia="仿宋_GB2312" w:hAnsi="Times New Roman" w:hint="eastAsia"/>
          <w:kern w:val="0"/>
          <w:sz w:val="32"/>
          <w:szCs w:val="32"/>
        </w:rPr>
        <w:t>肠胃不适、腹泻等症状。</w:t>
      </w:r>
      <w:r w:rsidR="00A655B1" w:rsidRPr="00C956E9">
        <w:rPr>
          <w:rFonts w:ascii="仿宋_GB2312" w:eastAsia="仿宋_GB2312" w:hAnsi="宋体" w:hint="eastAsia"/>
          <w:kern w:val="0"/>
          <w:sz w:val="32"/>
          <w:szCs w:val="32"/>
        </w:rPr>
        <w:t>《食品安全国家标准 坚果与籽类</w:t>
      </w:r>
      <w:r w:rsidR="00A655B1" w:rsidRPr="0066169B">
        <w:rPr>
          <w:rFonts w:ascii="Times New Roman" w:eastAsia="仿宋_GB2312" w:hAnsi="Times New Roman"/>
          <w:kern w:val="0"/>
          <w:sz w:val="32"/>
          <w:szCs w:val="32"/>
        </w:rPr>
        <w:t>食品》（</w:t>
      </w:r>
      <w:r w:rsidR="00A655B1" w:rsidRPr="0066169B">
        <w:rPr>
          <w:rFonts w:ascii="Times New Roman" w:eastAsia="仿宋_GB2312" w:hAnsi="Times New Roman"/>
          <w:kern w:val="0"/>
          <w:sz w:val="32"/>
          <w:szCs w:val="32"/>
        </w:rPr>
        <w:t>GB 19300</w:t>
      </w:r>
      <w:r w:rsidR="00A655B1" w:rsidRPr="006334D0">
        <w:rPr>
          <w:rFonts w:ascii="仿宋_GB2312" w:eastAsia="仿宋_GB2312" w:hAnsi="Times New Roman" w:hint="eastAsia"/>
          <w:kern w:val="0"/>
          <w:sz w:val="32"/>
          <w:szCs w:val="32"/>
        </w:rPr>
        <w:t>—</w:t>
      </w:r>
      <w:r w:rsidR="00A655B1" w:rsidRPr="0066169B">
        <w:rPr>
          <w:rFonts w:ascii="Times New Roman" w:eastAsia="仿宋_GB2312" w:hAnsi="Times New Roman"/>
          <w:kern w:val="0"/>
          <w:sz w:val="32"/>
          <w:szCs w:val="32"/>
        </w:rPr>
        <w:t>2014</w:t>
      </w:r>
      <w:r w:rsidR="00A655B1" w:rsidRPr="0066169B">
        <w:rPr>
          <w:rFonts w:ascii="Times New Roman" w:eastAsia="仿宋_GB2312" w:hAnsi="Times New Roman"/>
          <w:kern w:val="0"/>
          <w:sz w:val="32"/>
          <w:szCs w:val="32"/>
        </w:rPr>
        <w:t>）中规定，熟制葵花籽过氧化值的最大限量值为</w:t>
      </w:r>
      <w:r w:rsidR="00A655B1" w:rsidRPr="0066169B">
        <w:rPr>
          <w:rFonts w:ascii="Times New Roman" w:eastAsia="仿宋_GB2312" w:hAnsi="Times New Roman"/>
          <w:kern w:val="0"/>
          <w:sz w:val="32"/>
          <w:szCs w:val="32"/>
        </w:rPr>
        <w:t>0.80g/100g</w:t>
      </w:r>
      <w:r w:rsidR="00A655B1" w:rsidRPr="0066169B">
        <w:rPr>
          <w:rFonts w:ascii="Times New Roman" w:eastAsia="仿宋_GB2312" w:hAnsi="Times New Roman"/>
          <w:kern w:val="0"/>
          <w:sz w:val="32"/>
          <w:szCs w:val="32"/>
        </w:rPr>
        <w:t>，其他熟制坚果</w:t>
      </w:r>
      <w:proofErr w:type="gramStart"/>
      <w:r w:rsidR="00A655B1" w:rsidRPr="0066169B">
        <w:rPr>
          <w:rFonts w:ascii="Times New Roman" w:eastAsia="仿宋_GB2312" w:hAnsi="Times New Roman"/>
          <w:kern w:val="0"/>
          <w:sz w:val="32"/>
          <w:szCs w:val="32"/>
        </w:rPr>
        <w:t>与籽类食品</w:t>
      </w:r>
      <w:proofErr w:type="gramEnd"/>
      <w:r w:rsidR="00A655B1" w:rsidRPr="0066169B">
        <w:rPr>
          <w:rFonts w:ascii="Times New Roman" w:eastAsia="仿宋_GB2312" w:hAnsi="Times New Roman"/>
          <w:kern w:val="0"/>
          <w:sz w:val="32"/>
          <w:szCs w:val="32"/>
        </w:rPr>
        <w:t>过氧化值的最大限量值为</w:t>
      </w:r>
      <w:r w:rsidR="00A655B1" w:rsidRPr="0066169B">
        <w:rPr>
          <w:rFonts w:ascii="Times New Roman" w:eastAsia="仿宋_GB2312" w:hAnsi="Times New Roman"/>
          <w:kern w:val="0"/>
          <w:sz w:val="32"/>
          <w:szCs w:val="32"/>
        </w:rPr>
        <w:t>0.50g/100g</w:t>
      </w:r>
      <w:r w:rsidR="00A655B1" w:rsidRPr="0066169B">
        <w:rPr>
          <w:rFonts w:ascii="Times New Roman" w:eastAsia="仿宋_GB2312" w:hAnsi="Times New Roman"/>
          <w:kern w:val="0"/>
          <w:sz w:val="32"/>
          <w:szCs w:val="32"/>
        </w:rPr>
        <w:t>。</w:t>
      </w:r>
      <w:r w:rsidRPr="004461C5">
        <w:rPr>
          <w:rFonts w:ascii="Times New Roman" w:eastAsia="仿宋_GB2312" w:hAnsi="Times New Roman" w:hint="eastAsia"/>
          <w:kern w:val="0"/>
          <w:sz w:val="32"/>
          <w:szCs w:val="32"/>
        </w:rPr>
        <w:t>《亚麻籽油》（</w:t>
      </w:r>
      <w:r w:rsidRPr="004461C5">
        <w:rPr>
          <w:rFonts w:ascii="Times New Roman" w:eastAsia="仿宋_GB2312" w:hAnsi="Times New Roman" w:hint="eastAsia"/>
          <w:kern w:val="0"/>
          <w:sz w:val="32"/>
          <w:szCs w:val="32"/>
        </w:rPr>
        <w:t>GB/T 8235-2008</w:t>
      </w:r>
      <w:r w:rsidRPr="004461C5">
        <w:rPr>
          <w:rFonts w:ascii="Times New Roman" w:eastAsia="仿宋_GB2312" w:hAnsi="Times New Roman" w:hint="eastAsia"/>
          <w:kern w:val="0"/>
          <w:sz w:val="32"/>
          <w:szCs w:val="32"/>
        </w:rPr>
        <w:t>）中规定</w:t>
      </w:r>
      <w:r>
        <w:rPr>
          <w:rFonts w:ascii="Times New Roman" w:eastAsia="仿宋_GB2312" w:hAnsi="Times New Roman" w:hint="eastAsia"/>
          <w:kern w:val="0"/>
          <w:sz w:val="32"/>
          <w:szCs w:val="32"/>
        </w:rPr>
        <w:t>，</w:t>
      </w:r>
      <w:r w:rsidRPr="004461C5">
        <w:rPr>
          <w:rFonts w:ascii="Times New Roman" w:eastAsia="仿宋_GB2312" w:hAnsi="Times New Roman" w:hint="eastAsia"/>
          <w:kern w:val="0"/>
          <w:sz w:val="32"/>
          <w:szCs w:val="32"/>
        </w:rPr>
        <w:t>压榨成品亚麻籽油过氧化值最大限量值为</w:t>
      </w:r>
      <w:r w:rsidRPr="004461C5">
        <w:rPr>
          <w:rFonts w:ascii="Times New Roman" w:eastAsia="仿宋_GB2312" w:hAnsi="Times New Roman" w:hint="eastAsia"/>
          <w:kern w:val="0"/>
          <w:sz w:val="32"/>
          <w:szCs w:val="32"/>
        </w:rPr>
        <w:t>6.0mmol/kg</w:t>
      </w:r>
      <w:r w:rsidRPr="004461C5">
        <w:rPr>
          <w:rFonts w:ascii="Times New Roman" w:eastAsia="仿宋_GB2312" w:hAnsi="Times New Roman" w:hint="eastAsia"/>
          <w:kern w:val="0"/>
          <w:sz w:val="32"/>
          <w:szCs w:val="32"/>
        </w:rPr>
        <w:t>（一级）、</w:t>
      </w:r>
      <w:r w:rsidRPr="004461C5">
        <w:rPr>
          <w:rFonts w:ascii="Times New Roman" w:eastAsia="仿宋_GB2312" w:hAnsi="Times New Roman" w:hint="eastAsia"/>
          <w:kern w:val="0"/>
          <w:sz w:val="32"/>
          <w:szCs w:val="32"/>
        </w:rPr>
        <w:t>7.5mmol/kg</w:t>
      </w:r>
      <w:r w:rsidRPr="004461C5">
        <w:rPr>
          <w:rFonts w:ascii="Times New Roman" w:eastAsia="仿宋_GB2312" w:hAnsi="Times New Roman" w:hint="eastAsia"/>
          <w:kern w:val="0"/>
          <w:sz w:val="32"/>
          <w:szCs w:val="32"/>
        </w:rPr>
        <w:t>（二级）</w:t>
      </w:r>
      <w:r>
        <w:rPr>
          <w:rFonts w:ascii="Times New Roman" w:eastAsia="仿宋_GB2312" w:hAnsi="Times New Roman" w:hint="eastAsia"/>
          <w:kern w:val="0"/>
          <w:sz w:val="32"/>
          <w:szCs w:val="32"/>
        </w:rPr>
        <w:t>。</w:t>
      </w:r>
      <w:r w:rsidR="00A655B1">
        <w:rPr>
          <w:rFonts w:ascii="Times New Roman" w:eastAsia="仿宋_GB2312" w:hAnsi="Times New Roman" w:hint="eastAsia"/>
          <w:kern w:val="0"/>
          <w:sz w:val="32"/>
          <w:szCs w:val="32"/>
        </w:rPr>
        <w:t>坚果中</w:t>
      </w:r>
      <w:r w:rsidRPr="0066169B">
        <w:rPr>
          <w:rFonts w:ascii="Times New Roman" w:eastAsia="仿宋_GB2312" w:hAnsi="Times New Roman"/>
          <w:kern w:val="0"/>
          <w:sz w:val="32"/>
          <w:szCs w:val="32"/>
        </w:rPr>
        <w:t>过</w:t>
      </w:r>
      <w:r w:rsidRPr="004461C5">
        <w:rPr>
          <w:rFonts w:ascii="Times New Roman" w:eastAsia="仿宋_GB2312" w:hAnsi="Times New Roman" w:hint="eastAsia"/>
          <w:kern w:val="0"/>
          <w:sz w:val="32"/>
          <w:szCs w:val="32"/>
        </w:rPr>
        <w:t>氧化值超标的原因可能是原料中的脂肪已经氧化，原料储存不当，产品在储存过程中环境条件控制不当，导致油脂酸败</w:t>
      </w:r>
      <w:r w:rsidR="00A655B1">
        <w:rPr>
          <w:rFonts w:ascii="Times New Roman" w:eastAsia="仿宋_GB2312" w:hAnsi="Times New Roman" w:hint="eastAsia"/>
          <w:kern w:val="0"/>
          <w:sz w:val="32"/>
          <w:szCs w:val="32"/>
        </w:rPr>
        <w:t>。亚麻</w:t>
      </w:r>
      <w:proofErr w:type="gramStart"/>
      <w:r w:rsidR="00A655B1">
        <w:rPr>
          <w:rFonts w:ascii="Times New Roman" w:eastAsia="仿宋_GB2312" w:hAnsi="Times New Roman" w:hint="eastAsia"/>
          <w:kern w:val="0"/>
          <w:sz w:val="32"/>
          <w:szCs w:val="32"/>
        </w:rPr>
        <w:t>籽</w:t>
      </w:r>
      <w:proofErr w:type="gramEnd"/>
      <w:r w:rsidR="00A655B1">
        <w:rPr>
          <w:rFonts w:ascii="Times New Roman" w:eastAsia="仿宋_GB2312" w:hAnsi="Times New Roman" w:hint="eastAsia"/>
          <w:kern w:val="0"/>
          <w:sz w:val="32"/>
          <w:szCs w:val="32"/>
        </w:rPr>
        <w:t>油中过氧化值超标的原因可能是</w:t>
      </w:r>
      <w:r w:rsidRPr="004461C5">
        <w:rPr>
          <w:rFonts w:ascii="Times New Roman" w:eastAsia="仿宋_GB2312" w:hAnsi="Times New Roman" w:hint="eastAsia"/>
          <w:kern w:val="0"/>
          <w:sz w:val="32"/>
          <w:szCs w:val="32"/>
        </w:rPr>
        <w:t>植物油精炼不到位</w:t>
      </w:r>
      <w:r w:rsidR="00A655B1">
        <w:rPr>
          <w:rFonts w:ascii="Times New Roman" w:eastAsia="仿宋_GB2312" w:hAnsi="Times New Roman" w:hint="eastAsia"/>
          <w:kern w:val="0"/>
          <w:sz w:val="32"/>
          <w:szCs w:val="32"/>
        </w:rPr>
        <w:t>，或原料把关、储存、加工不到位造成</w:t>
      </w:r>
      <w:r w:rsidRPr="004461C5">
        <w:rPr>
          <w:rFonts w:ascii="Times New Roman" w:eastAsia="仿宋_GB2312" w:hAnsi="Times New Roman" w:hint="eastAsia"/>
          <w:kern w:val="0"/>
          <w:sz w:val="32"/>
          <w:szCs w:val="32"/>
        </w:rPr>
        <w:t>。</w:t>
      </w:r>
    </w:p>
    <w:p w:rsidR="00540764" w:rsidRPr="00C956E9" w:rsidRDefault="00540764" w:rsidP="00290B6C">
      <w:pPr>
        <w:spacing w:line="640" w:lineRule="exact"/>
        <w:ind w:firstLineChars="200" w:firstLine="592"/>
        <w:rPr>
          <w:rFonts w:ascii="黑体" w:eastAsia="黑体" w:hAnsi="黑体"/>
          <w:kern w:val="0"/>
          <w:sz w:val="32"/>
          <w:szCs w:val="32"/>
        </w:rPr>
      </w:pPr>
      <w:r>
        <w:rPr>
          <w:rFonts w:ascii="黑体" w:eastAsia="黑体" w:hAnsi="黑体" w:hint="eastAsia"/>
          <w:spacing w:val="-12"/>
          <w:sz w:val="32"/>
          <w:szCs w:val="32"/>
        </w:rPr>
        <w:t>二</w:t>
      </w:r>
      <w:r w:rsidRPr="00C956E9">
        <w:rPr>
          <w:rFonts w:ascii="黑体" w:eastAsia="黑体" w:hAnsi="黑体" w:hint="eastAsia"/>
          <w:spacing w:val="-12"/>
          <w:sz w:val="32"/>
          <w:szCs w:val="32"/>
        </w:rPr>
        <w:t>、</w:t>
      </w:r>
      <w:r w:rsidRPr="00C956E9">
        <w:rPr>
          <w:rFonts w:ascii="黑体" w:eastAsia="黑体" w:hAnsi="黑体" w:hint="eastAsia"/>
          <w:kern w:val="0"/>
          <w:sz w:val="32"/>
          <w:szCs w:val="32"/>
        </w:rPr>
        <w:t>二氧化硫残留量</w:t>
      </w:r>
    </w:p>
    <w:p w:rsidR="00540764" w:rsidRPr="00540764" w:rsidRDefault="00540764" w:rsidP="00290B6C">
      <w:pPr>
        <w:spacing w:line="640" w:lineRule="exact"/>
        <w:ind w:firstLineChars="200" w:firstLine="640"/>
        <w:rPr>
          <w:rFonts w:ascii="仿宋_GB2312" w:eastAsia="仿宋_GB2312" w:hAnsi="Times New Roman"/>
          <w:sz w:val="32"/>
          <w:szCs w:val="32"/>
        </w:rPr>
      </w:pPr>
      <w:r w:rsidRPr="00C956E9">
        <w:rPr>
          <w:rFonts w:ascii="Times New Roman" w:eastAsia="仿宋_GB2312" w:hAnsi="Times New Roman" w:hint="eastAsia"/>
          <w:sz w:val="32"/>
          <w:szCs w:val="32"/>
        </w:rPr>
        <w:t>二氧化硫是国内外允许使用的一种食品添加剂，通常情况下以焦亚硫酸钾、焦亚硫酸钠、亚硫酸钠、亚硫酸氢钠、低亚硫酸钠等亚硫酸盐的形式添加于食品中，或采用硫磺熏蒸的方式用于</w:t>
      </w:r>
      <w:r w:rsidRPr="00C956E9">
        <w:rPr>
          <w:rFonts w:ascii="Times New Roman" w:eastAsia="仿宋_GB2312" w:hAnsi="Times New Roman" w:hint="eastAsia"/>
          <w:sz w:val="32"/>
          <w:szCs w:val="32"/>
        </w:rPr>
        <w:lastRenderedPageBreak/>
        <w:t>食品</w:t>
      </w:r>
      <w:r w:rsidR="00A655B1">
        <w:rPr>
          <w:rFonts w:ascii="Times New Roman" w:eastAsia="仿宋_GB2312" w:hAnsi="Times New Roman" w:hint="eastAsia"/>
          <w:sz w:val="32"/>
          <w:szCs w:val="32"/>
        </w:rPr>
        <w:t>加工</w:t>
      </w:r>
      <w:r w:rsidRPr="00C956E9">
        <w:rPr>
          <w:rFonts w:ascii="Times New Roman" w:eastAsia="仿宋_GB2312" w:hAnsi="Times New Roman" w:hint="eastAsia"/>
          <w:sz w:val="32"/>
          <w:szCs w:val="32"/>
        </w:rPr>
        <w:t>处理，</w:t>
      </w:r>
      <w:r w:rsidR="00A655B1">
        <w:rPr>
          <w:rFonts w:ascii="Times New Roman" w:eastAsia="仿宋_GB2312" w:hAnsi="Times New Roman" w:hint="eastAsia"/>
          <w:sz w:val="32"/>
          <w:szCs w:val="32"/>
        </w:rPr>
        <w:t>具有</w:t>
      </w:r>
      <w:r w:rsidRPr="00C956E9">
        <w:rPr>
          <w:rFonts w:ascii="Times New Roman" w:eastAsia="仿宋_GB2312" w:hAnsi="Times New Roman" w:hint="eastAsia"/>
          <w:sz w:val="32"/>
          <w:szCs w:val="32"/>
        </w:rPr>
        <w:t>漂白、防腐和抗氧化的作用。</w:t>
      </w:r>
      <w:r w:rsidRPr="00C956E9">
        <w:rPr>
          <w:rFonts w:ascii="仿宋_GB2312" w:eastAsia="仿宋_GB2312" w:hAnsi="Times New Roman" w:hint="eastAsia"/>
          <w:sz w:val="32"/>
          <w:szCs w:val="32"/>
        </w:rPr>
        <w:t>二氧化硫进入人体后最终转化为硫酸盐并随尿液排出体外，少量摄入不会对身体带来健康危害，但若过量食用可能引起如恶心、呕吐等胃肠道反应。</w:t>
      </w:r>
      <w:r w:rsidRPr="00C956E9">
        <w:rPr>
          <w:rFonts w:ascii="仿宋_GB2312" w:eastAsia="仿宋_GB2312" w:hint="eastAsia"/>
          <w:sz w:val="32"/>
          <w:szCs w:val="32"/>
        </w:rPr>
        <w:t>《食品安全国家标准 食品添加剂使用标准》</w:t>
      </w:r>
      <w:r w:rsidRPr="00C956E9">
        <w:rPr>
          <w:rFonts w:ascii="Times New Roman" w:eastAsia="仿宋_GB2312" w:hAnsi="Times New Roman" w:hint="eastAsia"/>
          <w:sz w:val="32"/>
          <w:szCs w:val="32"/>
        </w:rPr>
        <w:t>（</w:t>
      </w:r>
      <w:r w:rsidRPr="00C956E9">
        <w:rPr>
          <w:rFonts w:ascii="Times New Roman" w:eastAsia="仿宋_GB2312" w:hAnsi="Times New Roman"/>
          <w:kern w:val="0"/>
          <w:sz w:val="32"/>
          <w:szCs w:val="32"/>
          <w:shd w:val="clear" w:color="auto" w:fill="FFFFFF"/>
        </w:rPr>
        <w:t>GB 2760</w:t>
      </w:r>
      <w:r w:rsidRPr="006334D0">
        <w:rPr>
          <w:rFonts w:ascii="仿宋_GB2312" w:eastAsia="仿宋_GB2312" w:hAnsi="Times New Roman" w:hint="eastAsia"/>
          <w:kern w:val="0"/>
          <w:sz w:val="32"/>
          <w:szCs w:val="32"/>
        </w:rPr>
        <w:t>—</w:t>
      </w:r>
      <w:r w:rsidRPr="00C956E9">
        <w:rPr>
          <w:rFonts w:ascii="Times New Roman" w:eastAsia="仿宋_GB2312" w:hAnsi="Times New Roman"/>
          <w:kern w:val="0"/>
          <w:sz w:val="32"/>
          <w:szCs w:val="32"/>
          <w:shd w:val="clear" w:color="auto" w:fill="FFFFFF"/>
        </w:rPr>
        <w:t>2014</w:t>
      </w:r>
      <w:r w:rsidRPr="00C956E9">
        <w:rPr>
          <w:rFonts w:ascii="Times New Roman" w:eastAsia="仿宋_GB2312" w:hAnsi="Times New Roman" w:hint="eastAsia"/>
          <w:sz w:val="32"/>
          <w:szCs w:val="32"/>
        </w:rPr>
        <w:t>）</w:t>
      </w:r>
      <w:r w:rsidRPr="00C956E9">
        <w:rPr>
          <w:rFonts w:ascii="仿宋_GB2312" w:eastAsia="仿宋_GB2312" w:hint="eastAsia"/>
          <w:sz w:val="32"/>
          <w:szCs w:val="32"/>
        </w:rPr>
        <w:t>中规定</w:t>
      </w:r>
      <w:r>
        <w:rPr>
          <w:rFonts w:ascii="仿宋_GB2312" w:eastAsia="仿宋_GB2312" w:hint="eastAsia"/>
          <w:sz w:val="32"/>
          <w:szCs w:val="32"/>
        </w:rPr>
        <w:t>，</w:t>
      </w:r>
      <w:r w:rsidRPr="00C956E9">
        <w:rPr>
          <w:rFonts w:ascii="仿宋_GB2312" w:eastAsia="仿宋_GB2312" w:hint="eastAsia"/>
          <w:sz w:val="32"/>
          <w:szCs w:val="32"/>
        </w:rPr>
        <w:t>坚果</w:t>
      </w:r>
      <w:proofErr w:type="gramStart"/>
      <w:r w:rsidRPr="00C956E9">
        <w:rPr>
          <w:rFonts w:ascii="仿宋_GB2312" w:eastAsia="仿宋_GB2312" w:hint="eastAsia"/>
          <w:sz w:val="32"/>
          <w:szCs w:val="32"/>
        </w:rPr>
        <w:t>与籽类食品</w:t>
      </w:r>
      <w:proofErr w:type="gramEnd"/>
      <w:r w:rsidRPr="00C956E9">
        <w:rPr>
          <w:rFonts w:ascii="仿宋_GB2312" w:eastAsia="仿宋_GB2312" w:hint="eastAsia"/>
          <w:sz w:val="32"/>
          <w:szCs w:val="32"/>
        </w:rPr>
        <w:t>生产加工中不得使用亚硫酸盐、</w:t>
      </w:r>
      <w:r w:rsidRPr="00C956E9">
        <w:rPr>
          <w:rFonts w:ascii="仿宋_GB2312" w:eastAsia="仿宋_GB2312" w:hAnsi="宋体" w:hint="eastAsia"/>
          <w:kern w:val="0"/>
          <w:sz w:val="32"/>
          <w:szCs w:val="32"/>
        </w:rPr>
        <w:t>二氧化硫等物质</w:t>
      </w:r>
      <w:r>
        <w:rPr>
          <w:rFonts w:ascii="仿宋_GB2312" w:eastAsia="仿宋_GB2312" w:hint="eastAsia"/>
          <w:sz w:val="32"/>
          <w:szCs w:val="32"/>
        </w:rPr>
        <w:t>;</w:t>
      </w:r>
      <w:r w:rsidRPr="00C956E9">
        <w:rPr>
          <w:rFonts w:ascii="Times New Roman" w:eastAsia="仿宋_GB2312" w:hAnsi="Times New Roman" w:hint="eastAsia"/>
          <w:sz w:val="32"/>
          <w:szCs w:val="32"/>
        </w:rPr>
        <w:t>腌渍的蔬菜中二氧化硫残留量不应超过</w:t>
      </w:r>
      <w:r w:rsidRPr="00C956E9">
        <w:rPr>
          <w:rFonts w:ascii="Times New Roman" w:eastAsia="仿宋_GB2312" w:hAnsi="Times New Roman"/>
          <w:sz w:val="32"/>
          <w:szCs w:val="32"/>
        </w:rPr>
        <w:t>0.1g/kg</w:t>
      </w:r>
      <w:r>
        <w:rPr>
          <w:rFonts w:ascii="Times New Roman" w:eastAsia="仿宋_GB2312" w:hAnsi="Times New Roman" w:hint="eastAsia"/>
          <w:sz w:val="32"/>
          <w:szCs w:val="32"/>
        </w:rPr>
        <w:t>。</w:t>
      </w:r>
      <w:r w:rsidRPr="00C956E9">
        <w:rPr>
          <w:rFonts w:ascii="Times New Roman" w:eastAsia="仿宋_GB2312" w:hAnsi="Times New Roman" w:hint="eastAsia"/>
          <w:sz w:val="32"/>
          <w:szCs w:val="32"/>
        </w:rPr>
        <w:t>不合格原因主要在于生产加工过程未加以严格管控，超限量使用相关食品添加剂。</w:t>
      </w:r>
    </w:p>
    <w:p w:rsidR="00F31D03" w:rsidRPr="00C956E9" w:rsidRDefault="00540764" w:rsidP="00290B6C">
      <w:pPr>
        <w:spacing w:line="640" w:lineRule="exact"/>
        <w:ind w:firstLineChars="200" w:firstLine="592"/>
        <w:rPr>
          <w:rFonts w:ascii="黑体" w:eastAsia="黑体" w:hAnsi="黑体"/>
          <w:spacing w:val="-12"/>
          <w:sz w:val="32"/>
          <w:szCs w:val="32"/>
        </w:rPr>
      </w:pPr>
      <w:r>
        <w:rPr>
          <w:rFonts w:ascii="黑体" w:eastAsia="黑体" w:hAnsi="黑体" w:hint="eastAsia"/>
          <w:spacing w:val="-12"/>
          <w:sz w:val="32"/>
          <w:szCs w:val="32"/>
        </w:rPr>
        <w:t>三</w:t>
      </w:r>
      <w:r w:rsidR="00F31D03" w:rsidRPr="00C956E9">
        <w:rPr>
          <w:rFonts w:ascii="黑体" w:eastAsia="黑体" w:hAnsi="黑体" w:hint="eastAsia"/>
          <w:spacing w:val="-12"/>
          <w:sz w:val="32"/>
          <w:szCs w:val="32"/>
        </w:rPr>
        <w:t>、菌落总数</w:t>
      </w:r>
    </w:p>
    <w:p w:rsidR="00F31D03" w:rsidRDefault="00062611" w:rsidP="00062611">
      <w:pPr>
        <w:spacing w:line="640" w:lineRule="exact"/>
        <w:ind w:firstLineChars="200" w:firstLine="640"/>
        <w:rPr>
          <w:rFonts w:ascii="Times New Roman" w:eastAsia="仿宋_GB2312" w:hAnsi="Times New Roman"/>
          <w:sz w:val="32"/>
          <w:szCs w:val="32"/>
        </w:rPr>
      </w:pPr>
      <w:r w:rsidRPr="00062611">
        <w:rPr>
          <w:rFonts w:ascii="Times New Roman" w:eastAsia="仿宋_GB2312" w:hAnsi="Times New Roman" w:hint="eastAsia"/>
          <w:sz w:val="32"/>
          <w:szCs w:val="32"/>
        </w:rPr>
        <w:t>菌落总数是指示性微生物指标</w:t>
      </w:r>
      <w:r>
        <w:rPr>
          <w:rFonts w:ascii="Times New Roman" w:eastAsia="仿宋_GB2312" w:hAnsi="Times New Roman" w:hint="eastAsia"/>
          <w:sz w:val="32"/>
          <w:szCs w:val="32"/>
        </w:rPr>
        <w:t>，</w:t>
      </w:r>
      <w:r w:rsidRPr="00062611">
        <w:rPr>
          <w:rFonts w:ascii="Times New Roman" w:eastAsia="仿宋_GB2312" w:hAnsi="Times New Roman" w:hint="eastAsia"/>
          <w:sz w:val="32"/>
          <w:szCs w:val="32"/>
        </w:rPr>
        <w:t>主要用来评价食品清洁度，反映食品在生产过程中是否符合卫生要求。</w:t>
      </w:r>
      <w:bookmarkStart w:id="0" w:name="_GoBack"/>
      <w:bookmarkEnd w:id="0"/>
      <w:r w:rsidR="001B3D1F" w:rsidRPr="00C956E9">
        <w:rPr>
          <w:rFonts w:ascii="Times New Roman" w:eastAsia="仿宋_GB2312" w:hAnsi="Times New Roman" w:hint="eastAsia"/>
          <w:sz w:val="32"/>
          <w:szCs w:val="32"/>
        </w:rPr>
        <w:t>食品中菌落总数超标，将会破坏食品的营养成分，加速食品的腐败变质，可能</w:t>
      </w:r>
      <w:r w:rsidR="00A655B1">
        <w:rPr>
          <w:rFonts w:ascii="Times New Roman" w:eastAsia="仿宋_GB2312" w:hAnsi="Times New Roman" w:hint="eastAsia"/>
          <w:sz w:val="32"/>
          <w:szCs w:val="32"/>
        </w:rPr>
        <w:t>影响</w:t>
      </w:r>
      <w:r w:rsidR="001B3D1F" w:rsidRPr="00C956E9">
        <w:rPr>
          <w:rFonts w:ascii="Times New Roman" w:eastAsia="仿宋_GB2312" w:hAnsi="Times New Roman" w:hint="eastAsia"/>
          <w:sz w:val="32"/>
          <w:szCs w:val="32"/>
        </w:rPr>
        <w:t>人体健康。</w:t>
      </w:r>
      <w:r w:rsidR="00F31D03" w:rsidRPr="00C956E9">
        <w:rPr>
          <w:rFonts w:ascii="Times New Roman" w:eastAsia="仿宋_GB2312" w:hAnsi="Times New Roman" w:hint="eastAsia"/>
          <w:sz w:val="32"/>
          <w:szCs w:val="32"/>
        </w:rPr>
        <w:t>《食品安全国家标准</w:t>
      </w:r>
      <w:r w:rsidR="00F31D03" w:rsidRPr="00C956E9">
        <w:rPr>
          <w:rFonts w:ascii="Times New Roman" w:eastAsia="仿宋_GB2312" w:hAnsi="Times New Roman"/>
          <w:sz w:val="32"/>
          <w:szCs w:val="32"/>
        </w:rPr>
        <w:t xml:space="preserve"> </w:t>
      </w:r>
      <w:r w:rsidR="00F31D03" w:rsidRPr="00C956E9">
        <w:rPr>
          <w:rFonts w:ascii="Times New Roman" w:eastAsia="仿宋_GB2312" w:hAnsi="Times New Roman" w:hint="eastAsia"/>
          <w:sz w:val="32"/>
          <w:szCs w:val="32"/>
        </w:rPr>
        <w:t>蜂蜜》（</w:t>
      </w:r>
      <w:r w:rsidR="00F31D03" w:rsidRPr="00C956E9">
        <w:rPr>
          <w:rFonts w:ascii="Times New Roman" w:eastAsia="仿宋_GB2312" w:hAnsi="Times New Roman"/>
          <w:sz w:val="32"/>
          <w:szCs w:val="32"/>
        </w:rPr>
        <w:t>GB 14963</w:t>
      </w:r>
      <w:r w:rsidR="00F31D03" w:rsidRPr="001B3D1F">
        <w:rPr>
          <w:rFonts w:ascii="仿宋_GB2312" w:eastAsia="仿宋_GB2312" w:hAnsi="Times New Roman" w:hint="eastAsia"/>
          <w:sz w:val="32"/>
          <w:szCs w:val="32"/>
        </w:rPr>
        <w:t>—</w:t>
      </w:r>
      <w:r w:rsidR="00F31D03" w:rsidRPr="00C956E9">
        <w:rPr>
          <w:rFonts w:ascii="Times New Roman" w:eastAsia="仿宋_GB2312" w:hAnsi="Times New Roman"/>
          <w:sz w:val="32"/>
          <w:szCs w:val="32"/>
        </w:rPr>
        <w:t>2011</w:t>
      </w:r>
      <w:r w:rsidR="00F31D03" w:rsidRPr="00C956E9">
        <w:rPr>
          <w:rFonts w:ascii="Times New Roman" w:eastAsia="仿宋_GB2312" w:hAnsi="Times New Roman" w:hint="eastAsia"/>
          <w:sz w:val="32"/>
          <w:szCs w:val="32"/>
        </w:rPr>
        <w:t>）中规定</w:t>
      </w:r>
      <w:r w:rsidR="00A101C1">
        <w:rPr>
          <w:rFonts w:ascii="Times New Roman" w:eastAsia="仿宋_GB2312" w:hAnsi="Times New Roman" w:hint="eastAsia"/>
          <w:sz w:val="32"/>
          <w:szCs w:val="32"/>
        </w:rPr>
        <w:t>，</w:t>
      </w:r>
      <w:r w:rsidR="00F31D03" w:rsidRPr="00C956E9">
        <w:rPr>
          <w:rFonts w:ascii="Times New Roman" w:eastAsia="仿宋_GB2312" w:hAnsi="Times New Roman" w:hint="eastAsia"/>
          <w:sz w:val="32"/>
          <w:szCs w:val="32"/>
        </w:rPr>
        <w:t>菌落总数应不超过</w:t>
      </w:r>
      <w:r w:rsidR="00F31D03" w:rsidRPr="00C956E9">
        <w:rPr>
          <w:rFonts w:ascii="Times New Roman" w:eastAsia="仿宋_GB2312" w:hAnsi="Times New Roman"/>
          <w:sz w:val="32"/>
          <w:szCs w:val="32"/>
        </w:rPr>
        <w:t>1000CFU/g</w:t>
      </w:r>
      <w:r w:rsidR="00F31D03" w:rsidRPr="00C956E9">
        <w:rPr>
          <w:rFonts w:ascii="Times New Roman" w:eastAsia="仿宋_GB2312" w:hAnsi="Times New Roman" w:hint="eastAsia"/>
          <w:sz w:val="32"/>
          <w:szCs w:val="32"/>
        </w:rPr>
        <w:t>。</w:t>
      </w:r>
      <w:r w:rsidR="001B3D1F" w:rsidRPr="002A3B0E">
        <w:rPr>
          <w:rFonts w:ascii="Times New Roman" w:eastAsia="仿宋_GB2312" w:hAnsi="Times New Roman" w:hint="eastAsia"/>
          <w:sz w:val="32"/>
          <w:szCs w:val="32"/>
        </w:rPr>
        <w:t>造成菌落总数超标的原因可能是生产加工过程中</w:t>
      </w:r>
      <w:proofErr w:type="gramStart"/>
      <w:r w:rsidR="001B3D1F" w:rsidRPr="002A3B0E">
        <w:rPr>
          <w:rFonts w:ascii="Times New Roman" w:eastAsia="仿宋_GB2312" w:hAnsi="Times New Roman" w:hint="eastAsia"/>
          <w:sz w:val="32"/>
          <w:szCs w:val="32"/>
        </w:rPr>
        <w:t>厂家对蜂产品</w:t>
      </w:r>
      <w:proofErr w:type="gramEnd"/>
      <w:r w:rsidR="001B3D1F" w:rsidRPr="001B3D1F">
        <w:rPr>
          <w:rFonts w:ascii="Times New Roman" w:eastAsia="仿宋_GB2312" w:hAnsi="Times New Roman" w:hint="eastAsia"/>
          <w:sz w:val="32"/>
          <w:szCs w:val="32"/>
        </w:rPr>
        <w:t>的水分控制不严</w:t>
      </w:r>
      <w:r w:rsidR="00A655B1">
        <w:rPr>
          <w:rFonts w:ascii="Times New Roman" w:eastAsia="仿宋_GB2312" w:hAnsi="Times New Roman" w:hint="eastAsia"/>
          <w:sz w:val="32"/>
          <w:szCs w:val="32"/>
        </w:rPr>
        <w:t>，</w:t>
      </w:r>
      <w:r w:rsidR="001B3D1F">
        <w:rPr>
          <w:rFonts w:ascii="Times New Roman" w:eastAsia="仿宋_GB2312" w:hAnsi="Times New Roman" w:hint="eastAsia"/>
          <w:sz w:val="32"/>
          <w:szCs w:val="32"/>
        </w:rPr>
        <w:t>或</w:t>
      </w:r>
      <w:r w:rsidR="001B3D1F" w:rsidRPr="001B3D1F">
        <w:rPr>
          <w:rFonts w:ascii="Times New Roman" w:eastAsia="仿宋_GB2312" w:hAnsi="Times New Roman" w:hint="eastAsia"/>
          <w:sz w:val="32"/>
          <w:szCs w:val="32"/>
        </w:rPr>
        <w:t>生产加工环境、包装物存在污染。</w:t>
      </w:r>
    </w:p>
    <w:p w:rsidR="00540764" w:rsidRPr="00C956E9" w:rsidRDefault="00540764" w:rsidP="00290B6C">
      <w:pPr>
        <w:spacing w:line="640" w:lineRule="exact"/>
        <w:ind w:firstLineChars="200" w:firstLine="592"/>
        <w:rPr>
          <w:rFonts w:ascii="黑体" w:eastAsia="黑体" w:hAnsi="黑体"/>
          <w:sz w:val="32"/>
          <w:szCs w:val="32"/>
        </w:rPr>
      </w:pPr>
      <w:r>
        <w:rPr>
          <w:rFonts w:ascii="黑体" w:eastAsia="黑体" w:hAnsi="黑体" w:hint="eastAsia"/>
          <w:spacing w:val="-12"/>
          <w:sz w:val="32"/>
          <w:szCs w:val="32"/>
        </w:rPr>
        <w:t>四</w:t>
      </w:r>
      <w:r w:rsidRPr="00C956E9">
        <w:rPr>
          <w:rFonts w:ascii="黑体" w:eastAsia="黑体" w:hAnsi="黑体" w:hint="eastAsia"/>
          <w:spacing w:val="-12"/>
          <w:sz w:val="32"/>
          <w:szCs w:val="32"/>
        </w:rPr>
        <w:t>、</w:t>
      </w:r>
      <w:r w:rsidRPr="00C956E9">
        <w:rPr>
          <w:rFonts w:ascii="黑体" w:eastAsia="黑体" w:hAnsi="黑体" w:hint="eastAsia"/>
          <w:sz w:val="32"/>
          <w:szCs w:val="32"/>
        </w:rPr>
        <w:t>糖精钠</w:t>
      </w:r>
    </w:p>
    <w:p w:rsidR="00540764" w:rsidRPr="00C956E9" w:rsidRDefault="00540764" w:rsidP="00290B6C">
      <w:pPr>
        <w:spacing w:line="640" w:lineRule="exact"/>
        <w:ind w:firstLineChars="200" w:firstLine="640"/>
        <w:rPr>
          <w:rFonts w:ascii="黑体" w:eastAsia="黑体" w:hAnsi="黑体"/>
          <w:spacing w:val="-12"/>
          <w:sz w:val="32"/>
          <w:szCs w:val="32"/>
        </w:rPr>
      </w:pPr>
      <w:r w:rsidRPr="00C956E9">
        <w:rPr>
          <w:rFonts w:ascii="仿宋_GB2312" w:eastAsia="仿宋_GB2312" w:hAnsi="Times New Roman" w:hint="eastAsia"/>
          <w:sz w:val="32"/>
          <w:szCs w:val="32"/>
        </w:rPr>
        <w:t>糖精钠</w:t>
      </w:r>
      <w:r w:rsidR="00A655B1">
        <w:rPr>
          <w:rFonts w:ascii="仿宋_GB2312" w:eastAsia="仿宋_GB2312" w:hAnsi="Times New Roman" w:hint="eastAsia"/>
          <w:sz w:val="32"/>
          <w:szCs w:val="32"/>
        </w:rPr>
        <w:t>是一种常用的食品添加剂</w:t>
      </w:r>
      <w:r w:rsidRPr="00C956E9">
        <w:rPr>
          <w:rFonts w:ascii="Times New Roman" w:eastAsia="仿宋_GB2312" w:hAnsi="Times New Roman" w:hint="eastAsia"/>
          <w:sz w:val="32"/>
          <w:szCs w:val="32"/>
        </w:rPr>
        <w:t>。《食品安全国家标准</w:t>
      </w:r>
      <w:r w:rsidRPr="00C956E9">
        <w:rPr>
          <w:rFonts w:ascii="Times New Roman" w:eastAsia="仿宋_GB2312" w:hAnsi="Times New Roman"/>
          <w:sz w:val="32"/>
          <w:szCs w:val="32"/>
        </w:rPr>
        <w:t xml:space="preserve"> </w:t>
      </w:r>
      <w:r w:rsidRPr="00C956E9">
        <w:rPr>
          <w:rFonts w:ascii="Times New Roman" w:eastAsia="仿宋_GB2312" w:hAnsi="Times New Roman" w:hint="eastAsia"/>
          <w:sz w:val="32"/>
          <w:szCs w:val="32"/>
        </w:rPr>
        <w:t>食品添加剂使用标准》（</w:t>
      </w:r>
      <w:r w:rsidRPr="00C956E9">
        <w:rPr>
          <w:rFonts w:ascii="Times New Roman" w:eastAsia="仿宋_GB2312" w:hAnsi="Times New Roman"/>
          <w:sz w:val="32"/>
          <w:szCs w:val="32"/>
        </w:rPr>
        <w:t>GB 2760</w:t>
      </w:r>
      <w:r w:rsidRPr="007773E3">
        <w:rPr>
          <w:rFonts w:ascii="仿宋_GB2312" w:eastAsia="仿宋_GB2312" w:hAnsi="Times New Roman" w:hint="eastAsia"/>
          <w:kern w:val="0"/>
          <w:sz w:val="32"/>
          <w:szCs w:val="32"/>
          <w:shd w:val="clear" w:color="auto" w:fill="FFFFFF"/>
        </w:rPr>
        <w:t>—</w:t>
      </w:r>
      <w:r w:rsidRPr="00C956E9">
        <w:rPr>
          <w:rFonts w:ascii="Times New Roman" w:eastAsia="仿宋_GB2312" w:hAnsi="Times New Roman"/>
          <w:sz w:val="32"/>
          <w:szCs w:val="32"/>
        </w:rPr>
        <w:t>2014</w:t>
      </w:r>
      <w:r w:rsidRPr="00C956E9">
        <w:rPr>
          <w:rFonts w:ascii="Times New Roman" w:eastAsia="仿宋_GB2312" w:hAnsi="Times New Roman" w:hint="eastAsia"/>
          <w:sz w:val="32"/>
          <w:szCs w:val="32"/>
        </w:rPr>
        <w:t>）中规定</w:t>
      </w:r>
      <w:r w:rsidRPr="00C956E9">
        <w:rPr>
          <w:rFonts w:ascii="仿宋_GB2312" w:eastAsia="仿宋_GB2312" w:hAnsi="Times New Roman" w:hint="eastAsia"/>
          <w:sz w:val="32"/>
          <w:szCs w:val="32"/>
        </w:rPr>
        <w:t>，糖精钠（以糖精计）在膨化食品中不得使用。不合格原因可能是企业为增加产</w:t>
      </w:r>
      <w:r w:rsidRPr="00C956E9">
        <w:rPr>
          <w:rFonts w:ascii="仿宋_GB2312" w:eastAsia="仿宋_GB2312" w:hAnsi="Times New Roman" w:hint="eastAsia"/>
          <w:sz w:val="32"/>
          <w:szCs w:val="32"/>
        </w:rPr>
        <w:lastRenderedPageBreak/>
        <w:t>品甜味，超范围使用甜味剂。</w:t>
      </w:r>
    </w:p>
    <w:p w:rsidR="00540764" w:rsidRPr="00EF03C6" w:rsidRDefault="00540764" w:rsidP="00290B6C">
      <w:pPr>
        <w:spacing w:line="640" w:lineRule="exact"/>
        <w:ind w:firstLineChars="200" w:firstLine="592"/>
        <w:rPr>
          <w:rFonts w:ascii="Times New Roman" w:eastAsia="仿宋_GB2312" w:hAnsi="Times New Roman"/>
          <w:sz w:val="32"/>
          <w:szCs w:val="32"/>
        </w:rPr>
      </w:pPr>
      <w:r>
        <w:rPr>
          <w:rFonts w:ascii="Times New Roman" w:eastAsia="黑体" w:hAnsi="Times New Roman" w:hint="eastAsia"/>
          <w:spacing w:val="-12"/>
          <w:sz w:val="32"/>
          <w:szCs w:val="32"/>
        </w:rPr>
        <w:t>五、</w:t>
      </w:r>
      <w:r w:rsidRPr="00C956E9">
        <w:rPr>
          <w:rFonts w:ascii="Times New Roman" w:eastAsia="黑体" w:hAnsi="Times New Roman" w:hint="eastAsia"/>
          <w:spacing w:val="-12"/>
          <w:sz w:val="32"/>
          <w:szCs w:val="32"/>
        </w:rPr>
        <w:t>镉</w:t>
      </w:r>
    </w:p>
    <w:p w:rsidR="004461C5" w:rsidRPr="00540764" w:rsidRDefault="00540764" w:rsidP="00290B6C">
      <w:pPr>
        <w:spacing w:line="640" w:lineRule="exact"/>
        <w:ind w:firstLineChars="200" w:firstLine="640"/>
        <w:rPr>
          <w:rFonts w:ascii="黑体" w:eastAsia="黑体" w:hAnsi="黑体"/>
          <w:sz w:val="32"/>
          <w:szCs w:val="32"/>
        </w:rPr>
      </w:pPr>
      <w:r w:rsidRPr="00C956E9">
        <w:rPr>
          <w:rFonts w:ascii="Times New Roman" w:eastAsia="仿宋_GB2312" w:hAnsi="Times New Roman" w:hint="eastAsia"/>
          <w:sz w:val="32"/>
          <w:szCs w:val="32"/>
        </w:rPr>
        <w:t>镉是一种环境污染物</w:t>
      </w:r>
      <w:r w:rsidR="004D62F3">
        <w:rPr>
          <w:rFonts w:ascii="Times New Roman" w:eastAsia="仿宋_GB2312" w:hAnsi="Times New Roman" w:hint="eastAsia"/>
          <w:sz w:val="32"/>
          <w:szCs w:val="32"/>
        </w:rPr>
        <w:t>。</w:t>
      </w:r>
      <w:r w:rsidRPr="00C956E9">
        <w:rPr>
          <w:rFonts w:ascii="Times New Roman" w:eastAsia="仿宋_GB2312" w:hAnsi="Times New Roman" w:hint="eastAsia"/>
          <w:sz w:val="32"/>
          <w:szCs w:val="32"/>
        </w:rPr>
        <w:t>若长期或过多摄入</w:t>
      </w:r>
      <w:proofErr w:type="gramStart"/>
      <w:r w:rsidRPr="00C956E9">
        <w:rPr>
          <w:rFonts w:ascii="Times New Roman" w:eastAsia="仿宋_GB2312" w:hAnsi="Times New Roman" w:hint="eastAsia"/>
          <w:sz w:val="32"/>
          <w:szCs w:val="32"/>
        </w:rPr>
        <w:t>镉</w:t>
      </w:r>
      <w:proofErr w:type="gramEnd"/>
      <w:r w:rsidRPr="00C956E9">
        <w:rPr>
          <w:rFonts w:ascii="Times New Roman" w:eastAsia="仿宋_GB2312" w:hAnsi="Times New Roman" w:hint="eastAsia"/>
          <w:sz w:val="32"/>
          <w:szCs w:val="32"/>
        </w:rPr>
        <w:t>含量超标的食品，</w:t>
      </w:r>
      <w:r w:rsidR="004D62F3">
        <w:rPr>
          <w:rFonts w:ascii="Times New Roman" w:eastAsia="仿宋_GB2312" w:hAnsi="Times New Roman" w:hint="eastAsia"/>
          <w:sz w:val="32"/>
          <w:szCs w:val="32"/>
        </w:rPr>
        <w:t>可能</w:t>
      </w:r>
      <w:r w:rsidRPr="00C956E9">
        <w:rPr>
          <w:rFonts w:ascii="Times New Roman" w:eastAsia="仿宋_GB2312" w:hAnsi="Times New Roman" w:hint="eastAsia"/>
          <w:sz w:val="32"/>
          <w:szCs w:val="32"/>
        </w:rPr>
        <w:t>损害肾小管和肾小球，使肾脏发生慢性中毒。《食品安全国家标准</w:t>
      </w:r>
      <w:r w:rsidRPr="00C956E9">
        <w:rPr>
          <w:rFonts w:ascii="Times New Roman" w:eastAsia="仿宋_GB2312" w:hAnsi="Times New Roman"/>
          <w:sz w:val="32"/>
          <w:szCs w:val="32"/>
        </w:rPr>
        <w:t xml:space="preserve"> </w:t>
      </w:r>
      <w:r w:rsidRPr="00C956E9">
        <w:rPr>
          <w:rFonts w:ascii="Times New Roman" w:eastAsia="仿宋_GB2312" w:hAnsi="Times New Roman" w:hint="eastAsia"/>
          <w:sz w:val="32"/>
          <w:szCs w:val="32"/>
        </w:rPr>
        <w:t>食品中污染物限量》（</w:t>
      </w:r>
      <w:r w:rsidRPr="00C956E9">
        <w:rPr>
          <w:rFonts w:ascii="Times New Roman" w:eastAsia="仿宋_GB2312" w:hAnsi="Times New Roman"/>
          <w:sz w:val="32"/>
          <w:szCs w:val="32"/>
        </w:rPr>
        <w:t>GB 2762</w:t>
      </w:r>
      <w:r w:rsidRPr="007773E3">
        <w:rPr>
          <w:rFonts w:ascii="仿宋_GB2312" w:eastAsia="仿宋_GB2312" w:hAnsi="Times New Roman" w:hint="eastAsia"/>
          <w:kern w:val="0"/>
          <w:sz w:val="32"/>
          <w:szCs w:val="32"/>
          <w:shd w:val="clear" w:color="auto" w:fill="FFFFFF"/>
        </w:rPr>
        <w:t>—</w:t>
      </w:r>
      <w:r w:rsidRPr="00C956E9">
        <w:rPr>
          <w:rFonts w:ascii="Times New Roman" w:eastAsia="仿宋_GB2312" w:hAnsi="Times New Roman"/>
          <w:sz w:val="32"/>
          <w:szCs w:val="32"/>
        </w:rPr>
        <w:t>2017</w:t>
      </w:r>
      <w:r w:rsidRPr="00C956E9">
        <w:rPr>
          <w:rFonts w:ascii="Times New Roman" w:eastAsia="仿宋_GB2312" w:hAnsi="Times New Roman" w:hint="eastAsia"/>
          <w:sz w:val="32"/>
          <w:szCs w:val="32"/>
        </w:rPr>
        <w:t>）中规定，肉制品（肝脏制品、肾脏制品除外）中镉的最大限量值不得超过</w:t>
      </w:r>
      <w:r w:rsidRPr="00C956E9">
        <w:rPr>
          <w:rFonts w:ascii="Times New Roman" w:eastAsia="仿宋_GB2312" w:hAnsi="Times New Roman"/>
          <w:sz w:val="32"/>
          <w:szCs w:val="32"/>
        </w:rPr>
        <w:t>0.1mg/kg</w:t>
      </w:r>
      <w:r w:rsidR="004D62F3">
        <w:rPr>
          <w:rFonts w:ascii="Times New Roman" w:eastAsia="仿宋_GB2312" w:hAnsi="Times New Roman" w:hint="eastAsia"/>
          <w:sz w:val="32"/>
          <w:szCs w:val="32"/>
        </w:rPr>
        <w:t>；</w:t>
      </w:r>
      <w:r w:rsidRPr="00C956E9">
        <w:rPr>
          <w:rFonts w:ascii="Times New Roman" w:eastAsia="仿宋_GB2312" w:hAnsi="Times New Roman" w:hint="eastAsia"/>
          <w:sz w:val="32"/>
          <w:szCs w:val="32"/>
        </w:rPr>
        <w:t>肝脏制品中镉的最大限量值不得超过</w:t>
      </w:r>
      <w:r w:rsidRPr="00C956E9">
        <w:rPr>
          <w:rFonts w:ascii="Times New Roman" w:eastAsia="仿宋_GB2312" w:hAnsi="Times New Roman"/>
          <w:sz w:val="32"/>
          <w:szCs w:val="32"/>
        </w:rPr>
        <w:t>0.5mg/kg</w:t>
      </w:r>
      <w:r w:rsidR="004D62F3">
        <w:rPr>
          <w:rFonts w:ascii="Times New Roman" w:eastAsia="仿宋_GB2312" w:hAnsi="Times New Roman" w:hint="eastAsia"/>
          <w:sz w:val="32"/>
          <w:szCs w:val="32"/>
        </w:rPr>
        <w:t>；</w:t>
      </w:r>
      <w:r w:rsidRPr="00C956E9">
        <w:rPr>
          <w:rFonts w:ascii="Times New Roman" w:eastAsia="仿宋_GB2312" w:hAnsi="Times New Roman" w:hint="eastAsia"/>
          <w:sz w:val="32"/>
          <w:szCs w:val="32"/>
        </w:rPr>
        <w:t>肾脏制品中镉的最大限量值不得超过</w:t>
      </w:r>
      <w:r w:rsidRPr="00C956E9">
        <w:rPr>
          <w:rFonts w:ascii="Times New Roman" w:eastAsia="仿宋_GB2312" w:hAnsi="Times New Roman"/>
          <w:sz w:val="32"/>
          <w:szCs w:val="32"/>
        </w:rPr>
        <w:t>1.0mg/kg</w:t>
      </w:r>
      <w:r w:rsidRPr="00C956E9">
        <w:rPr>
          <w:rFonts w:ascii="Times New Roman" w:eastAsia="仿宋_GB2312" w:hAnsi="Times New Roman" w:hint="eastAsia"/>
          <w:sz w:val="32"/>
          <w:szCs w:val="32"/>
        </w:rPr>
        <w:t>。重金属</w:t>
      </w:r>
      <w:proofErr w:type="gramStart"/>
      <w:r w:rsidRPr="00C956E9">
        <w:rPr>
          <w:rFonts w:ascii="Times New Roman" w:eastAsia="仿宋_GB2312" w:hAnsi="Times New Roman" w:hint="eastAsia"/>
          <w:sz w:val="32"/>
          <w:szCs w:val="32"/>
        </w:rPr>
        <w:t>镉</w:t>
      </w:r>
      <w:proofErr w:type="gramEnd"/>
      <w:r w:rsidRPr="00C956E9">
        <w:rPr>
          <w:rFonts w:ascii="Times New Roman" w:eastAsia="仿宋_GB2312" w:hAnsi="Times New Roman" w:hint="eastAsia"/>
          <w:sz w:val="32"/>
          <w:szCs w:val="32"/>
        </w:rPr>
        <w:t>超标原因可能是生产企业对原料把关不严，使用了镉含量超标的原料，</w:t>
      </w:r>
      <w:r w:rsidR="004D62F3">
        <w:rPr>
          <w:rFonts w:ascii="Times New Roman" w:eastAsia="仿宋_GB2312" w:hAnsi="Times New Roman" w:hint="eastAsia"/>
          <w:sz w:val="32"/>
          <w:szCs w:val="32"/>
        </w:rPr>
        <w:t>也可能是</w:t>
      </w:r>
      <w:r w:rsidRPr="00C956E9">
        <w:rPr>
          <w:rFonts w:ascii="Times New Roman" w:eastAsia="仿宋_GB2312" w:hAnsi="Times New Roman" w:hint="eastAsia"/>
          <w:sz w:val="32"/>
          <w:szCs w:val="32"/>
        </w:rPr>
        <w:t>污染物从生产设备迁移入食品。</w:t>
      </w:r>
    </w:p>
    <w:p w:rsidR="00F31D03" w:rsidRPr="00C956E9" w:rsidRDefault="00540764" w:rsidP="00290B6C">
      <w:pPr>
        <w:spacing w:line="640" w:lineRule="exact"/>
        <w:ind w:firstLineChars="200" w:firstLine="640"/>
        <w:rPr>
          <w:rFonts w:ascii="Times New Roman" w:eastAsia="黑体" w:hAnsi="Times New Roman"/>
          <w:sz w:val="32"/>
          <w:szCs w:val="32"/>
        </w:rPr>
      </w:pPr>
      <w:r>
        <w:rPr>
          <w:rFonts w:ascii="Times New Roman" w:eastAsia="黑体" w:hAnsi="Times New Roman" w:hint="eastAsia"/>
          <w:kern w:val="0"/>
          <w:sz w:val="32"/>
          <w:szCs w:val="32"/>
        </w:rPr>
        <w:t>六</w:t>
      </w:r>
      <w:r w:rsidR="00F31D03" w:rsidRPr="00C956E9">
        <w:rPr>
          <w:rFonts w:ascii="Times New Roman" w:eastAsia="黑体" w:hAnsi="Times New Roman" w:hint="eastAsia"/>
          <w:kern w:val="0"/>
          <w:sz w:val="32"/>
          <w:szCs w:val="32"/>
        </w:rPr>
        <w:t>、防腐剂各自用量占其最大使用量比例之</w:t>
      </w:r>
      <w:proofErr w:type="gramStart"/>
      <w:r w:rsidR="00F31D03" w:rsidRPr="00C956E9">
        <w:rPr>
          <w:rFonts w:ascii="Times New Roman" w:eastAsia="黑体" w:hAnsi="Times New Roman" w:hint="eastAsia"/>
          <w:kern w:val="0"/>
          <w:sz w:val="32"/>
          <w:szCs w:val="32"/>
        </w:rPr>
        <w:t>和</w:t>
      </w:r>
      <w:proofErr w:type="gramEnd"/>
    </w:p>
    <w:p w:rsidR="00F31D03" w:rsidRPr="00C956E9" w:rsidRDefault="00F31D03" w:rsidP="00290B6C">
      <w:pPr>
        <w:spacing w:line="640" w:lineRule="exact"/>
        <w:ind w:firstLineChars="200" w:firstLine="640"/>
        <w:rPr>
          <w:rFonts w:ascii="仿宋_GB2312" w:eastAsia="仿宋_GB2312" w:hAnsi="Times New Roman"/>
          <w:sz w:val="32"/>
          <w:szCs w:val="32"/>
        </w:rPr>
      </w:pPr>
      <w:r w:rsidRPr="00C956E9">
        <w:rPr>
          <w:rFonts w:ascii="Times New Roman" w:eastAsia="仿宋_GB2312" w:hAnsi="Times New Roman" w:hint="eastAsia"/>
          <w:sz w:val="32"/>
          <w:szCs w:val="32"/>
        </w:rPr>
        <w:t>防腐剂能抑制微生物的生长繁殖，防止食品腐败变质从而延长保质期。《食品安全国家标</w:t>
      </w:r>
      <w:r w:rsidRPr="00C956E9">
        <w:rPr>
          <w:rFonts w:ascii="Times New Roman" w:eastAsia="仿宋_GB2312" w:hAnsi="Times New Roman" w:hint="eastAsia"/>
          <w:spacing w:val="-20"/>
          <w:sz w:val="32"/>
          <w:szCs w:val="32"/>
        </w:rPr>
        <w:t>准</w:t>
      </w:r>
      <w:r w:rsidRPr="00C956E9">
        <w:rPr>
          <w:rFonts w:ascii="Times New Roman" w:eastAsia="仿宋_GB2312" w:hAnsi="Times New Roman"/>
          <w:spacing w:val="-20"/>
          <w:sz w:val="32"/>
          <w:szCs w:val="32"/>
        </w:rPr>
        <w:t xml:space="preserve"> </w:t>
      </w:r>
      <w:r w:rsidRPr="00C956E9">
        <w:rPr>
          <w:rFonts w:ascii="Times New Roman" w:eastAsia="仿宋_GB2312" w:hAnsi="Times New Roman" w:hint="eastAsia"/>
          <w:spacing w:val="-20"/>
          <w:sz w:val="32"/>
          <w:szCs w:val="32"/>
        </w:rPr>
        <w:t>食</w:t>
      </w:r>
      <w:r w:rsidRPr="00C956E9">
        <w:rPr>
          <w:rFonts w:ascii="Times New Roman" w:eastAsia="仿宋_GB2312" w:hAnsi="Times New Roman" w:hint="eastAsia"/>
          <w:sz w:val="32"/>
          <w:szCs w:val="32"/>
        </w:rPr>
        <w:t>品添加剂使用标准》</w:t>
      </w:r>
      <w:r w:rsidRPr="00C956E9">
        <w:rPr>
          <w:rFonts w:ascii="Times New Roman" w:eastAsia="仿宋_GB2312" w:hAnsi="Times New Roman" w:hint="eastAsia"/>
          <w:spacing w:val="-20"/>
          <w:sz w:val="32"/>
          <w:szCs w:val="32"/>
        </w:rPr>
        <w:t>（</w:t>
      </w:r>
      <w:r w:rsidRPr="00C956E9">
        <w:rPr>
          <w:rFonts w:ascii="Times New Roman" w:eastAsia="仿宋_GB2312" w:hAnsi="Times New Roman"/>
          <w:kern w:val="0"/>
          <w:sz w:val="32"/>
          <w:szCs w:val="32"/>
          <w:shd w:val="clear" w:color="auto" w:fill="FFFFFF"/>
        </w:rPr>
        <w:t>GB 2760</w:t>
      </w:r>
      <w:r w:rsidR="007773E3" w:rsidRPr="007773E3">
        <w:rPr>
          <w:rFonts w:ascii="仿宋_GB2312" w:eastAsia="仿宋_GB2312" w:hAnsi="Times New Roman" w:hint="eastAsia"/>
          <w:kern w:val="0"/>
          <w:sz w:val="32"/>
          <w:szCs w:val="32"/>
          <w:shd w:val="clear" w:color="auto" w:fill="FFFFFF"/>
        </w:rPr>
        <w:t>—</w:t>
      </w:r>
      <w:r w:rsidRPr="00C956E9">
        <w:rPr>
          <w:rFonts w:ascii="Times New Roman" w:eastAsia="仿宋_GB2312" w:hAnsi="Times New Roman"/>
          <w:kern w:val="0"/>
          <w:sz w:val="32"/>
          <w:szCs w:val="32"/>
          <w:shd w:val="clear" w:color="auto" w:fill="FFFFFF"/>
        </w:rPr>
        <w:t>2014</w:t>
      </w:r>
      <w:r w:rsidRPr="00C956E9">
        <w:rPr>
          <w:rFonts w:ascii="Times New Roman" w:eastAsia="仿宋_GB2312" w:hAnsi="Times New Roman" w:hint="eastAsia"/>
          <w:spacing w:val="-20"/>
          <w:sz w:val="32"/>
          <w:szCs w:val="32"/>
        </w:rPr>
        <w:t>）</w:t>
      </w:r>
      <w:r w:rsidRPr="00C956E9">
        <w:rPr>
          <w:rFonts w:ascii="Times New Roman" w:eastAsia="仿宋_GB2312" w:hAnsi="Times New Roman" w:hint="eastAsia"/>
          <w:sz w:val="32"/>
          <w:szCs w:val="32"/>
        </w:rPr>
        <w:t>中规定</w:t>
      </w:r>
      <w:r w:rsidR="004D62F3">
        <w:rPr>
          <w:rFonts w:ascii="Times New Roman" w:eastAsia="仿宋_GB2312" w:hAnsi="Times New Roman" w:hint="eastAsia"/>
          <w:sz w:val="32"/>
          <w:szCs w:val="32"/>
        </w:rPr>
        <w:t>，</w:t>
      </w:r>
      <w:r w:rsidRPr="00C956E9">
        <w:rPr>
          <w:rFonts w:ascii="Times New Roman" w:eastAsia="仿宋_GB2312" w:hAnsi="Times New Roman" w:hint="eastAsia"/>
          <w:sz w:val="32"/>
          <w:szCs w:val="32"/>
        </w:rPr>
        <w:t>我国在食品中允许添加的添加剂的种类、使用量或残留量，并规定防腐剂在混合使用时，各自用量占其最大使用量的比例之和不应超过</w:t>
      </w:r>
      <w:r w:rsidRPr="00C956E9">
        <w:rPr>
          <w:rFonts w:ascii="Times New Roman" w:eastAsia="仿宋_GB2312" w:hAnsi="Times New Roman"/>
          <w:sz w:val="32"/>
          <w:szCs w:val="32"/>
        </w:rPr>
        <w:t>1</w:t>
      </w:r>
      <w:r w:rsidRPr="00C956E9">
        <w:rPr>
          <w:rFonts w:ascii="Times New Roman" w:eastAsia="仿宋_GB2312" w:hAnsi="Times New Roman" w:hint="eastAsia"/>
          <w:sz w:val="32"/>
          <w:szCs w:val="32"/>
        </w:rPr>
        <w:t>。</w:t>
      </w:r>
    </w:p>
    <w:p w:rsidR="008F5272" w:rsidRPr="00C956E9" w:rsidRDefault="00EF03C6" w:rsidP="00290B6C">
      <w:pPr>
        <w:spacing w:line="640" w:lineRule="exact"/>
        <w:ind w:firstLineChars="200" w:firstLine="592"/>
        <w:rPr>
          <w:rFonts w:ascii="黑体" w:eastAsia="黑体" w:hAnsi="黑体"/>
          <w:sz w:val="32"/>
          <w:szCs w:val="32"/>
        </w:rPr>
      </w:pPr>
      <w:r>
        <w:rPr>
          <w:rFonts w:ascii="黑体" w:eastAsia="黑体" w:hAnsi="黑体" w:hint="eastAsia"/>
          <w:spacing w:val="-12"/>
          <w:sz w:val="32"/>
          <w:szCs w:val="32"/>
        </w:rPr>
        <w:t>七</w:t>
      </w:r>
      <w:r w:rsidR="008F5272" w:rsidRPr="00C956E9">
        <w:rPr>
          <w:rFonts w:ascii="黑体" w:eastAsia="黑体" w:hAnsi="黑体" w:hint="eastAsia"/>
          <w:spacing w:val="-12"/>
          <w:sz w:val="32"/>
          <w:szCs w:val="32"/>
        </w:rPr>
        <w:t>、铅</w:t>
      </w:r>
    </w:p>
    <w:p w:rsidR="00EF03C6" w:rsidRDefault="008F5272" w:rsidP="00290B6C">
      <w:pPr>
        <w:spacing w:line="640" w:lineRule="exact"/>
        <w:ind w:firstLineChars="200" w:firstLine="640"/>
        <w:rPr>
          <w:rFonts w:ascii="Times New Roman" w:eastAsia="仿宋_GB2312" w:hAnsi="Times New Roman"/>
          <w:sz w:val="32"/>
          <w:szCs w:val="32"/>
        </w:rPr>
      </w:pPr>
      <w:r w:rsidRPr="00C956E9">
        <w:rPr>
          <w:rFonts w:ascii="Times New Roman" w:eastAsia="仿宋_GB2312" w:hAnsi="Times New Roman" w:hint="eastAsia"/>
          <w:sz w:val="32"/>
          <w:szCs w:val="32"/>
        </w:rPr>
        <w:t>铅是一种慢性和积累性毒物，进入人体后，少部分会随着身体代谢排出体外，大部分会在体内沉积，危害人体健康。《食品安全国家标准</w:t>
      </w:r>
      <w:r w:rsidRPr="00C956E9">
        <w:rPr>
          <w:rFonts w:ascii="Times New Roman" w:eastAsia="仿宋_GB2312" w:hAnsi="Times New Roman"/>
          <w:sz w:val="32"/>
          <w:szCs w:val="32"/>
        </w:rPr>
        <w:t xml:space="preserve"> </w:t>
      </w:r>
      <w:r w:rsidRPr="00C956E9">
        <w:rPr>
          <w:rFonts w:ascii="Times New Roman" w:eastAsia="仿宋_GB2312" w:hAnsi="Times New Roman" w:hint="eastAsia"/>
          <w:sz w:val="32"/>
          <w:szCs w:val="32"/>
        </w:rPr>
        <w:t>食品中污染物限量》（</w:t>
      </w:r>
      <w:r w:rsidRPr="00C956E9">
        <w:rPr>
          <w:rFonts w:ascii="Times New Roman" w:eastAsia="仿宋_GB2312" w:hAnsi="Times New Roman"/>
          <w:sz w:val="32"/>
          <w:szCs w:val="32"/>
        </w:rPr>
        <w:t>GB 2762</w:t>
      </w:r>
      <w:r w:rsidR="007773E3" w:rsidRPr="007773E3">
        <w:rPr>
          <w:rFonts w:ascii="仿宋_GB2312" w:eastAsia="仿宋_GB2312" w:hAnsi="Times New Roman" w:hint="eastAsia"/>
          <w:kern w:val="0"/>
          <w:sz w:val="32"/>
          <w:szCs w:val="32"/>
          <w:shd w:val="clear" w:color="auto" w:fill="FFFFFF"/>
        </w:rPr>
        <w:t>—</w:t>
      </w:r>
      <w:r w:rsidRPr="00C956E9">
        <w:rPr>
          <w:rFonts w:ascii="Times New Roman" w:eastAsia="仿宋_GB2312" w:hAnsi="Times New Roman"/>
          <w:sz w:val="32"/>
          <w:szCs w:val="32"/>
        </w:rPr>
        <w:t>2017</w:t>
      </w:r>
      <w:r w:rsidRPr="00C956E9">
        <w:rPr>
          <w:rFonts w:ascii="Times New Roman" w:eastAsia="仿宋_GB2312" w:hAnsi="Times New Roman" w:hint="eastAsia"/>
          <w:sz w:val="32"/>
          <w:szCs w:val="32"/>
        </w:rPr>
        <w:t>）</w:t>
      </w:r>
      <w:r>
        <w:rPr>
          <w:rFonts w:ascii="Times New Roman" w:eastAsia="仿宋_GB2312" w:hAnsi="Times New Roman" w:hint="eastAsia"/>
          <w:sz w:val="32"/>
          <w:szCs w:val="32"/>
        </w:rPr>
        <w:t>中</w:t>
      </w:r>
      <w:r w:rsidRPr="00C956E9">
        <w:rPr>
          <w:rFonts w:ascii="Times New Roman" w:eastAsia="仿宋_GB2312" w:hAnsi="Times New Roman" w:hint="eastAsia"/>
          <w:sz w:val="32"/>
          <w:szCs w:val="32"/>
        </w:rPr>
        <w:t>规定</w:t>
      </w:r>
      <w:r>
        <w:rPr>
          <w:rFonts w:ascii="Times New Roman" w:eastAsia="仿宋_GB2312" w:hAnsi="Times New Roman" w:hint="eastAsia"/>
          <w:sz w:val="32"/>
          <w:szCs w:val="32"/>
        </w:rPr>
        <w:t>，</w:t>
      </w:r>
      <w:r w:rsidRPr="00C956E9">
        <w:rPr>
          <w:rFonts w:ascii="Times New Roman" w:eastAsia="仿宋_GB2312" w:hAnsi="Times New Roman" w:hint="eastAsia"/>
          <w:sz w:val="32"/>
          <w:szCs w:val="32"/>
        </w:rPr>
        <w:t>水果制品中铅的最大限量值为</w:t>
      </w:r>
      <w:r w:rsidRPr="00C956E9">
        <w:rPr>
          <w:rFonts w:ascii="Times New Roman" w:eastAsia="仿宋_GB2312" w:hAnsi="Times New Roman"/>
          <w:sz w:val="32"/>
          <w:szCs w:val="32"/>
        </w:rPr>
        <w:t>1.0mg/kg</w:t>
      </w:r>
      <w:r w:rsidRPr="00C956E9">
        <w:rPr>
          <w:rFonts w:ascii="Times New Roman" w:eastAsia="仿宋_GB2312" w:hAnsi="Times New Roman" w:hint="eastAsia"/>
          <w:sz w:val="32"/>
          <w:szCs w:val="32"/>
        </w:rPr>
        <w:t>。蜜饯中铅超标可能是企业在生产时未对原料进行严格验收或为降低产品成本而采用劣质原料，由生产原料或辅料带入到产品中，</w:t>
      </w:r>
      <w:r w:rsidR="004D62F3">
        <w:rPr>
          <w:rFonts w:ascii="Times New Roman" w:eastAsia="仿宋_GB2312" w:hAnsi="Times New Roman" w:hint="eastAsia"/>
          <w:sz w:val="32"/>
          <w:szCs w:val="32"/>
        </w:rPr>
        <w:t>也</w:t>
      </w:r>
      <w:r w:rsidR="004D62F3" w:rsidRPr="00C956E9">
        <w:rPr>
          <w:rFonts w:ascii="Times New Roman" w:eastAsia="仿宋_GB2312" w:hAnsi="Times New Roman" w:hint="eastAsia"/>
          <w:sz w:val="32"/>
          <w:szCs w:val="32"/>
        </w:rPr>
        <w:t>可</w:t>
      </w:r>
      <w:r w:rsidRPr="00C956E9">
        <w:rPr>
          <w:rFonts w:ascii="Times New Roman" w:eastAsia="仿宋_GB2312" w:hAnsi="Times New Roman" w:hint="eastAsia"/>
          <w:sz w:val="32"/>
          <w:szCs w:val="32"/>
        </w:rPr>
        <w:t>能是食品生产加工过程中加工设备、容器、包装材料中的铅迁移带入。</w:t>
      </w:r>
    </w:p>
    <w:p w:rsidR="00F31D03" w:rsidRPr="00C956E9" w:rsidRDefault="00540764" w:rsidP="00290B6C">
      <w:pPr>
        <w:spacing w:line="640" w:lineRule="exact"/>
        <w:ind w:firstLineChars="200" w:firstLine="640"/>
        <w:rPr>
          <w:rFonts w:ascii="黑体" w:eastAsia="黑体" w:hAnsi="黑体"/>
          <w:sz w:val="32"/>
          <w:szCs w:val="32"/>
        </w:rPr>
      </w:pPr>
      <w:r>
        <w:rPr>
          <w:rFonts w:ascii="黑体" w:eastAsia="黑体" w:hAnsi="黑体" w:hint="eastAsia"/>
          <w:sz w:val="32"/>
          <w:szCs w:val="32"/>
        </w:rPr>
        <w:t>八</w:t>
      </w:r>
      <w:r w:rsidR="00F31D03" w:rsidRPr="00C956E9">
        <w:rPr>
          <w:rFonts w:ascii="黑体" w:eastAsia="黑体" w:hAnsi="黑体" w:hint="eastAsia"/>
          <w:sz w:val="32"/>
          <w:szCs w:val="32"/>
        </w:rPr>
        <w:t>、丙溴磷</w:t>
      </w:r>
    </w:p>
    <w:p w:rsidR="00F31D03" w:rsidRPr="00C956E9" w:rsidRDefault="00F31D03" w:rsidP="00290B6C">
      <w:pPr>
        <w:autoSpaceDE w:val="0"/>
        <w:autoSpaceDN w:val="0"/>
        <w:adjustRightInd w:val="0"/>
        <w:spacing w:line="640" w:lineRule="exact"/>
        <w:ind w:firstLineChars="200" w:firstLine="640"/>
        <w:rPr>
          <w:rFonts w:ascii="Times New Roman" w:eastAsia="仿宋_GB2312" w:hAnsi="Times New Roman"/>
          <w:sz w:val="32"/>
          <w:szCs w:val="32"/>
        </w:rPr>
      </w:pPr>
      <w:r w:rsidRPr="00C956E9">
        <w:rPr>
          <w:rFonts w:ascii="Times New Roman" w:eastAsia="仿宋_GB2312" w:hAnsi="Times New Roman" w:hint="eastAsia"/>
          <w:sz w:val="32"/>
          <w:szCs w:val="32"/>
        </w:rPr>
        <w:t>丙溴磷是一种具有触杀和胃毒作用，无内吸作用，专用于杀灭刺吸式口器害虫的超高效有机磷杀虫剂。《食品安全国家标准</w:t>
      </w:r>
      <w:r w:rsidRPr="00C956E9">
        <w:rPr>
          <w:rFonts w:ascii="Times New Roman" w:eastAsia="仿宋_GB2312" w:hAnsi="Times New Roman"/>
          <w:sz w:val="32"/>
          <w:szCs w:val="32"/>
        </w:rPr>
        <w:t xml:space="preserve"> </w:t>
      </w:r>
      <w:r w:rsidRPr="00C956E9">
        <w:rPr>
          <w:rFonts w:ascii="Times New Roman" w:eastAsia="仿宋_GB2312" w:hAnsi="Times New Roman" w:hint="eastAsia"/>
          <w:sz w:val="32"/>
          <w:szCs w:val="32"/>
        </w:rPr>
        <w:t>食品中农药最大残留限量》（</w:t>
      </w:r>
      <w:r w:rsidRPr="00C956E9">
        <w:rPr>
          <w:rFonts w:ascii="Times New Roman" w:eastAsia="仿宋_GB2312" w:hAnsi="Times New Roman"/>
          <w:sz w:val="32"/>
          <w:szCs w:val="32"/>
        </w:rPr>
        <w:t>GB 2763</w:t>
      </w:r>
      <w:r w:rsidRPr="00C956E9">
        <w:rPr>
          <w:rFonts w:ascii="Times New Roman" w:eastAsia="仿宋_GB2312" w:hAnsi="Times New Roman" w:hint="eastAsia"/>
          <w:sz w:val="32"/>
          <w:szCs w:val="32"/>
        </w:rPr>
        <w:t>—</w:t>
      </w:r>
      <w:r w:rsidRPr="00C956E9">
        <w:rPr>
          <w:rFonts w:ascii="Times New Roman" w:eastAsia="仿宋_GB2312" w:hAnsi="Times New Roman"/>
          <w:sz w:val="32"/>
          <w:szCs w:val="32"/>
        </w:rPr>
        <w:t>2016</w:t>
      </w:r>
      <w:r w:rsidRPr="00C956E9">
        <w:rPr>
          <w:rFonts w:ascii="Times New Roman" w:eastAsia="仿宋_GB2312" w:hAnsi="Times New Roman" w:hint="eastAsia"/>
          <w:sz w:val="32"/>
          <w:szCs w:val="32"/>
        </w:rPr>
        <w:t>）中规定，丙溴磷在柑橘中的最大残留限量为</w:t>
      </w:r>
      <w:r w:rsidRPr="00C956E9">
        <w:rPr>
          <w:rFonts w:ascii="Times New Roman" w:eastAsia="仿宋_GB2312" w:hAnsi="Times New Roman"/>
          <w:sz w:val="32"/>
          <w:szCs w:val="32"/>
        </w:rPr>
        <w:t>0.2mg/kg</w:t>
      </w:r>
      <w:r w:rsidRPr="00C956E9">
        <w:rPr>
          <w:rFonts w:ascii="Times New Roman" w:eastAsia="仿宋_GB2312" w:hAnsi="Times New Roman" w:hint="eastAsia"/>
          <w:sz w:val="32"/>
          <w:szCs w:val="32"/>
        </w:rPr>
        <w:t>。少量的农药残留不会引起人类急性中毒，但长期食用农药残留超标的水果，对人体健康有一定影响。</w:t>
      </w:r>
    </w:p>
    <w:p w:rsidR="00F31D03" w:rsidRPr="00C956E9" w:rsidRDefault="00540764" w:rsidP="00290B6C">
      <w:pPr>
        <w:spacing w:line="640" w:lineRule="exact"/>
        <w:ind w:firstLineChars="200" w:firstLine="640"/>
        <w:rPr>
          <w:rFonts w:ascii="黑体" w:eastAsia="黑体" w:hAnsi="黑体"/>
          <w:sz w:val="32"/>
          <w:szCs w:val="32"/>
        </w:rPr>
      </w:pPr>
      <w:r>
        <w:rPr>
          <w:rFonts w:ascii="黑体" w:eastAsia="黑体" w:hAnsi="黑体" w:hint="eastAsia"/>
          <w:sz w:val="32"/>
          <w:szCs w:val="32"/>
        </w:rPr>
        <w:t>九</w:t>
      </w:r>
      <w:r w:rsidR="00F31D03" w:rsidRPr="00C956E9">
        <w:rPr>
          <w:rFonts w:ascii="黑体" w:eastAsia="黑体" w:hAnsi="黑体" w:hint="eastAsia"/>
          <w:sz w:val="32"/>
          <w:szCs w:val="32"/>
        </w:rPr>
        <w:t>、</w:t>
      </w:r>
      <w:proofErr w:type="gramStart"/>
      <w:r w:rsidR="00F31D03" w:rsidRPr="00C956E9">
        <w:rPr>
          <w:rFonts w:ascii="黑体" w:eastAsia="黑体" w:hAnsi="黑体" w:hint="eastAsia"/>
          <w:sz w:val="32"/>
          <w:szCs w:val="32"/>
        </w:rPr>
        <w:t>恩诺沙</w:t>
      </w:r>
      <w:proofErr w:type="gramEnd"/>
      <w:r w:rsidR="00F31D03" w:rsidRPr="00C956E9">
        <w:rPr>
          <w:rFonts w:ascii="黑体" w:eastAsia="黑体" w:hAnsi="黑体" w:hint="eastAsia"/>
          <w:sz w:val="32"/>
          <w:szCs w:val="32"/>
        </w:rPr>
        <w:t>星（以</w:t>
      </w:r>
      <w:proofErr w:type="gramStart"/>
      <w:r w:rsidR="00F31D03" w:rsidRPr="00C956E9">
        <w:rPr>
          <w:rFonts w:ascii="黑体" w:eastAsia="黑体" w:hAnsi="黑体" w:hint="eastAsia"/>
          <w:sz w:val="32"/>
          <w:szCs w:val="32"/>
        </w:rPr>
        <w:t>恩诺沙</w:t>
      </w:r>
      <w:proofErr w:type="gramEnd"/>
      <w:r w:rsidR="00F31D03" w:rsidRPr="00C956E9">
        <w:rPr>
          <w:rFonts w:ascii="黑体" w:eastAsia="黑体" w:hAnsi="黑体" w:hint="eastAsia"/>
          <w:sz w:val="32"/>
          <w:szCs w:val="32"/>
        </w:rPr>
        <w:t>星与环丙沙星之和计）</w:t>
      </w:r>
    </w:p>
    <w:p w:rsidR="00F31D03" w:rsidRPr="00C956E9" w:rsidRDefault="00F31D03" w:rsidP="00290B6C">
      <w:pPr>
        <w:autoSpaceDE w:val="0"/>
        <w:autoSpaceDN w:val="0"/>
        <w:adjustRightInd w:val="0"/>
        <w:spacing w:line="640" w:lineRule="exact"/>
        <w:ind w:firstLineChars="200" w:firstLine="640"/>
        <w:rPr>
          <w:rFonts w:ascii="Times New Roman" w:eastAsia="仿宋_GB2312" w:hAnsi="Times New Roman"/>
          <w:sz w:val="32"/>
          <w:szCs w:val="32"/>
        </w:rPr>
      </w:pPr>
      <w:proofErr w:type="gramStart"/>
      <w:r w:rsidRPr="00C956E9">
        <w:rPr>
          <w:rFonts w:ascii="Times New Roman" w:eastAsia="仿宋_GB2312" w:hAnsi="Times New Roman" w:hint="eastAsia"/>
          <w:sz w:val="32"/>
          <w:szCs w:val="32"/>
        </w:rPr>
        <w:t>恩诺沙星属于氟喹</w:t>
      </w:r>
      <w:proofErr w:type="gramEnd"/>
      <w:r w:rsidRPr="00C956E9">
        <w:rPr>
          <w:rFonts w:ascii="Times New Roman" w:eastAsia="仿宋_GB2312" w:hAnsi="Times New Roman" w:hint="eastAsia"/>
          <w:sz w:val="32"/>
          <w:szCs w:val="32"/>
        </w:rPr>
        <w:t>诺酮类药物，是一类人工合成的广谱抗菌药，用于治疗动物的皮肤感染、呼吸道感染等</w:t>
      </w:r>
      <w:r w:rsidR="00A101C1">
        <w:rPr>
          <w:rFonts w:ascii="Times New Roman" w:eastAsia="仿宋_GB2312" w:hAnsi="Times New Roman" w:hint="eastAsia"/>
          <w:sz w:val="32"/>
          <w:szCs w:val="32"/>
        </w:rPr>
        <w:t>，</w:t>
      </w:r>
      <w:r w:rsidRPr="00C956E9">
        <w:rPr>
          <w:rFonts w:ascii="Times New Roman" w:eastAsia="仿宋_GB2312" w:hAnsi="Times New Roman" w:hint="eastAsia"/>
          <w:sz w:val="32"/>
          <w:szCs w:val="32"/>
        </w:rPr>
        <w:t>是动物专属用药。《动物性食品中兽药最高残留限量》（农业部公告第</w:t>
      </w:r>
      <w:r w:rsidRPr="00C956E9">
        <w:rPr>
          <w:rFonts w:ascii="Times New Roman" w:eastAsia="仿宋_GB2312" w:hAnsi="Times New Roman"/>
          <w:sz w:val="32"/>
          <w:szCs w:val="32"/>
        </w:rPr>
        <w:t>235</w:t>
      </w:r>
      <w:r w:rsidRPr="00C956E9">
        <w:rPr>
          <w:rFonts w:ascii="Times New Roman" w:eastAsia="仿宋_GB2312" w:hAnsi="Times New Roman" w:hint="eastAsia"/>
          <w:sz w:val="32"/>
          <w:szCs w:val="32"/>
        </w:rPr>
        <w:t>号）中规定，</w:t>
      </w:r>
      <w:proofErr w:type="gramStart"/>
      <w:r w:rsidRPr="00C956E9">
        <w:rPr>
          <w:rFonts w:ascii="Times New Roman" w:eastAsia="仿宋_GB2312" w:hAnsi="Times New Roman" w:hint="eastAsia"/>
          <w:sz w:val="32"/>
          <w:szCs w:val="32"/>
        </w:rPr>
        <w:t>恩诺沙</w:t>
      </w:r>
      <w:proofErr w:type="gramEnd"/>
      <w:r w:rsidRPr="00C956E9">
        <w:rPr>
          <w:rFonts w:ascii="Times New Roman" w:eastAsia="仿宋_GB2312" w:hAnsi="Times New Roman" w:hint="eastAsia"/>
          <w:sz w:val="32"/>
          <w:szCs w:val="32"/>
        </w:rPr>
        <w:t>星（以</w:t>
      </w:r>
      <w:proofErr w:type="gramStart"/>
      <w:r w:rsidRPr="00C956E9">
        <w:rPr>
          <w:rFonts w:ascii="Times New Roman" w:eastAsia="仿宋_GB2312" w:hAnsi="Times New Roman" w:hint="eastAsia"/>
          <w:sz w:val="32"/>
          <w:szCs w:val="32"/>
        </w:rPr>
        <w:t>恩诺沙</w:t>
      </w:r>
      <w:proofErr w:type="gramEnd"/>
      <w:r w:rsidRPr="00C956E9">
        <w:rPr>
          <w:rFonts w:ascii="Times New Roman" w:eastAsia="仿宋_GB2312" w:hAnsi="Times New Roman" w:hint="eastAsia"/>
          <w:sz w:val="32"/>
          <w:szCs w:val="32"/>
        </w:rPr>
        <w:t>星和环丙沙星之和计）可用于牛、羊、猪、兔、禽等食用畜禽及其他动物，在其他动物的肌肉及脂肪中的最高残留限量为</w:t>
      </w:r>
      <w:r w:rsidRPr="00A101C1">
        <w:rPr>
          <w:rFonts w:ascii="Times New Roman" w:eastAsia="仿宋_GB2312" w:hAnsi="Times New Roman"/>
          <w:sz w:val="32"/>
          <w:szCs w:val="32"/>
        </w:rPr>
        <w:t>100</w:t>
      </w:r>
      <w:r w:rsidRPr="00A101C1">
        <w:rPr>
          <w:rFonts w:ascii="Times New Roman" w:eastAsia="仿宋_GB2312" w:hAnsi="Times New Roman"/>
          <w:sz w:val="32"/>
          <w:szCs w:val="32"/>
          <w:lang w:bidi="ar"/>
        </w:rPr>
        <w:t>μg/kg</w:t>
      </w:r>
      <w:r w:rsidRPr="00C956E9">
        <w:rPr>
          <w:rFonts w:ascii="Times New Roman" w:eastAsia="仿宋_GB2312" w:hAnsi="Times New Roman" w:hint="eastAsia"/>
          <w:sz w:val="32"/>
          <w:szCs w:val="32"/>
          <w:lang w:bidi="ar"/>
        </w:rPr>
        <w:t>，但</w:t>
      </w:r>
      <w:r w:rsidRPr="00C956E9">
        <w:rPr>
          <w:rFonts w:ascii="Times New Roman" w:eastAsia="仿宋_GB2312" w:hAnsi="Times New Roman" w:hint="eastAsia"/>
          <w:sz w:val="32"/>
          <w:szCs w:val="32"/>
        </w:rPr>
        <w:t>在产蛋鸡中禁用（鸡蛋中不得检出）。</w:t>
      </w:r>
      <w:r w:rsidRPr="00C956E9">
        <w:rPr>
          <w:rFonts w:ascii="Times New Roman" w:eastAsia="仿宋_GB2312" w:hAnsi="Times New Roman" w:hint="eastAsia"/>
          <w:sz w:val="32"/>
          <w:szCs w:val="32"/>
          <w:lang w:bidi="ar"/>
        </w:rPr>
        <w:t>正常情况下消费者不必对鸡蛋中检出</w:t>
      </w:r>
      <w:proofErr w:type="gramStart"/>
      <w:r w:rsidRPr="00C956E9">
        <w:rPr>
          <w:rFonts w:ascii="Times New Roman" w:eastAsia="仿宋_GB2312" w:hAnsi="Times New Roman" w:hint="eastAsia"/>
          <w:sz w:val="32"/>
          <w:szCs w:val="32"/>
          <w:lang w:bidi="ar"/>
        </w:rPr>
        <w:t>恩诺沙</w:t>
      </w:r>
      <w:proofErr w:type="gramEnd"/>
      <w:r w:rsidRPr="00C956E9">
        <w:rPr>
          <w:rFonts w:ascii="Times New Roman" w:eastAsia="仿宋_GB2312" w:hAnsi="Times New Roman" w:hint="eastAsia"/>
          <w:sz w:val="32"/>
          <w:szCs w:val="32"/>
          <w:lang w:bidi="ar"/>
        </w:rPr>
        <w:t>星过分担心，但长期食用</w:t>
      </w:r>
      <w:proofErr w:type="gramStart"/>
      <w:r w:rsidRPr="00C956E9">
        <w:rPr>
          <w:rFonts w:ascii="Times New Roman" w:eastAsia="仿宋_GB2312" w:hAnsi="Times New Roman" w:hint="eastAsia"/>
          <w:sz w:val="32"/>
          <w:szCs w:val="32"/>
          <w:lang w:bidi="ar"/>
        </w:rPr>
        <w:t>恩诺沙</w:t>
      </w:r>
      <w:proofErr w:type="gramEnd"/>
      <w:r w:rsidRPr="00C956E9">
        <w:rPr>
          <w:rFonts w:ascii="Times New Roman" w:eastAsia="仿宋_GB2312" w:hAnsi="Times New Roman" w:hint="eastAsia"/>
          <w:sz w:val="32"/>
          <w:szCs w:val="32"/>
          <w:lang w:bidi="ar"/>
        </w:rPr>
        <w:t>星残留超标的食品，对人体健康有一定影响。</w:t>
      </w:r>
    </w:p>
    <w:p w:rsidR="00F31D03" w:rsidRPr="00C956E9" w:rsidRDefault="00540764" w:rsidP="00290B6C">
      <w:pPr>
        <w:spacing w:line="640" w:lineRule="exact"/>
        <w:ind w:firstLineChars="200" w:firstLine="640"/>
        <w:rPr>
          <w:rFonts w:ascii="黑体" w:eastAsia="黑体" w:hAnsi="黑体"/>
          <w:sz w:val="32"/>
          <w:szCs w:val="32"/>
        </w:rPr>
      </w:pPr>
      <w:r>
        <w:rPr>
          <w:rFonts w:ascii="黑体" w:eastAsia="黑体" w:hAnsi="黑体" w:hint="eastAsia"/>
          <w:sz w:val="32"/>
          <w:szCs w:val="32"/>
        </w:rPr>
        <w:t>十</w:t>
      </w:r>
      <w:r w:rsidR="00F31D03" w:rsidRPr="00C956E9">
        <w:rPr>
          <w:rFonts w:ascii="黑体" w:eastAsia="黑体" w:hAnsi="黑体" w:hint="eastAsia"/>
          <w:sz w:val="32"/>
          <w:szCs w:val="32"/>
        </w:rPr>
        <w:t>、氯霉素</w:t>
      </w:r>
    </w:p>
    <w:p w:rsidR="00F31D03" w:rsidRPr="00C956E9" w:rsidRDefault="00F31D03" w:rsidP="00290B6C">
      <w:pPr>
        <w:spacing w:line="640" w:lineRule="exact"/>
        <w:ind w:firstLineChars="200" w:firstLine="640"/>
        <w:rPr>
          <w:rFonts w:ascii="Times New Roman" w:eastAsia="仿宋_GB2312" w:hAnsi="Times New Roman"/>
          <w:sz w:val="32"/>
          <w:szCs w:val="32"/>
        </w:rPr>
      </w:pPr>
      <w:r w:rsidRPr="00C956E9">
        <w:rPr>
          <w:rFonts w:ascii="Times New Roman" w:eastAsia="仿宋_GB2312" w:hAnsi="Times New Roman" w:hint="eastAsia"/>
          <w:sz w:val="32"/>
          <w:szCs w:val="32"/>
        </w:rPr>
        <w:t>氯霉素一种杀菌剂，也是高效广谱的抗生素，对革兰氏阳性菌和革兰氏阴性菌均有较好的抑制作用。《动物性食品中兽药最高残留限量》（农业部公告第</w:t>
      </w:r>
      <w:r w:rsidRPr="00C956E9">
        <w:rPr>
          <w:rFonts w:ascii="Times New Roman" w:eastAsia="仿宋_GB2312" w:hAnsi="Times New Roman"/>
          <w:sz w:val="32"/>
          <w:szCs w:val="32"/>
        </w:rPr>
        <w:t>235</w:t>
      </w:r>
      <w:r w:rsidRPr="00C956E9">
        <w:rPr>
          <w:rFonts w:ascii="Times New Roman" w:eastAsia="仿宋_GB2312" w:hAnsi="Times New Roman" w:hint="eastAsia"/>
          <w:sz w:val="32"/>
          <w:szCs w:val="32"/>
        </w:rPr>
        <w:t>号）中规定，氯霉素为禁止使用的药物，在动物性食品中不得检出。长期食用氯霉素残留超标的食品可能引起肠道菌群失调，导致消化机能紊乱；人体过量摄入氯霉素可</w:t>
      </w:r>
      <w:r w:rsidR="00082944">
        <w:rPr>
          <w:rFonts w:ascii="Times New Roman" w:eastAsia="仿宋_GB2312" w:hAnsi="Times New Roman" w:hint="eastAsia"/>
          <w:sz w:val="32"/>
          <w:szCs w:val="32"/>
        </w:rPr>
        <w:t>能</w:t>
      </w:r>
      <w:r w:rsidRPr="00C956E9">
        <w:rPr>
          <w:rFonts w:ascii="Times New Roman" w:eastAsia="仿宋_GB2312" w:hAnsi="Times New Roman" w:hint="eastAsia"/>
          <w:sz w:val="32"/>
          <w:szCs w:val="32"/>
        </w:rPr>
        <w:t>引起人肝脏和骨髓造血机能的损害，导致再生障碍性贫血和血小板减少、肝损伤等健康危害。</w:t>
      </w:r>
    </w:p>
    <w:p w:rsidR="00F31D03" w:rsidRPr="00C956E9" w:rsidRDefault="00EF03C6" w:rsidP="00290B6C">
      <w:pPr>
        <w:spacing w:line="640" w:lineRule="exact"/>
        <w:ind w:firstLineChars="200" w:firstLine="640"/>
        <w:rPr>
          <w:rFonts w:ascii="黑体" w:eastAsia="黑体" w:hAnsi="黑体"/>
          <w:sz w:val="32"/>
          <w:szCs w:val="32"/>
        </w:rPr>
      </w:pPr>
      <w:r>
        <w:rPr>
          <w:rFonts w:ascii="黑体" w:eastAsia="黑体" w:hAnsi="黑体" w:hint="eastAsia"/>
          <w:sz w:val="32"/>
          <w:szCs w:val="32"/>
        </w:rPr>
        <w:t>十</w:t>
      </w:r>
      <w:r w:rsidR="00540764">
        <w:rPr>
          <w:rFonts w:ascii="黑体" w:eastAsia="黑体" w:hAnsi="黑体" w:hint="eastAsia"/>
          <w:sz w:val="32"/>
          <w:szCs w:val="32"/>
        </w:rPr>
        <w:t>一</w:t>
      </w:r>
      <w:r w:rsidR="00F31D03" w:rsidRPr="00C956E9">
        <w:rPr>
          <w:rFonts w:ascii="黑体" w:eastAsia="黑体" w:hAnsi="黑体" w:hint="eastAsia"/>
          <w:sz w:val="32"/>
          <w:szCs w:val="32"/>
        </w:rPr>
        <w:t>、氧氟沙星</w:t>
      </w:r>
    </w:p>
    <w:p w:rsidR="00F31D03" w:rsidRPr="00C956E9" w:rsidRDefault="00F31D03" w:rsidP="00290B6C">
      <w:pPr>
        <w:pStyle w:val="aa"/>
        <w:widowControl/>
        <w:spacing w:before="0" w:beforeAutospacing="0" w:after="0" w:afterAutospacing="0" w:line="640" w:lineRule="exact"/>
        <w:ind w:firstLineChars="200" w:firstLine="640"/>
        <w:jc w:val="both"/>
        <w:rPr>
          <w:rFonts w:ascii="Times New Roman" w:eastAsia="仿宋_GB2312" w:hAnsi="Times New Roman"/>
          <w:sz w:val="32"/>
          <w:szCs w:val="32"/>
        </w:rPr>
      </w:pPr>
      <w:r w:rsidRPr="00C956E9">
        <w:rPr>
          <w:rFonts w:ascii="Times New Roman" w:eastAsia="仿宋_GB2312" w:hAnsi="Times New Roman" w:hint="eastAsia"/>
          <w:sz w:val="32"/>
          <w:szCs w:val="32"/>
        </w:rPr>
        <w:t>氧氟沙</w:t>
      </w:r>
      <w:proofErr w:type="gramStart"/>
      <w:r w:rsidRPr="00C956E9">
        <w:rPr>
          <w:rFonts w:ascii="Times New Roman" w:eastAsia="仿宋_GB2312" w:hAnsi="Times New Roman" w:hint="eastAsia"/>
          <w:sz w:val="32"/>
          <w:szCs w:val="32"/>
        </w:rPr>
        <w:t>星属于氟喹</w:t>
      </w:r>
      <w:proofErr w:type="gramEnd"/>
      <w:r w:rsidRPr="00C956E9">
        <w:rPr>
          <w:rFonts w:ascii="Times New Roman" w:eastAsia="仿宋_GB2312" w:hAnsi="Times New Roman" w:hint="eastAsia"/>
          <w:sz w:val="32"/>
          <w:szCs w:val="32"/>
        </w:rPr>
        <w:t>诺酮类药物，因抗菌谱广、抗菌活性强等曾被广泛用于畜禽细菌性疾病的治疗和预防。</w:t>
      </w:r>
      <w:r w:rsidRPr="00C956E9">
        <w:rPr>
          <w:rFonts w:ascii="Times New Roman" w:eastAsia="仿宋_GB2312" w:hAnsi="Times New Roman" w:hint="eastAsia"/>
          <w:kern w:val="2"/>
          <w:sz w:val="32"/>
          <w:szCs w:val="32"/>
        </w:rPr>
        <w:t>《发布在食品动物中停止使用洛美沙星、</w:t>
      </w:r>
      <w:r w:rsidRPr="00C956E9">
        <w:rPr>
          <w:rFonts w:ascii="Times New Roman" w:eastAsia="仿宋_GB2312" w:hAnsi="Times New Roman" w:hint="eastAsia"/>
          <w:kern w:val="2"/>
          <w:sz w:val="32"/>
          <w:szCs w:val="32"/>
          <w:lang w:bidi="ar"/>
        </w:rPr>
        <w:t>培氟沙星、氧氟沙星、诺氟沙星</w:t>
      </w:r>
      <w:r w:rsidRPr="00C956E9">
        <w:rPr>
          <w:rFonts w:ascii="Times New Roman" w:eastAsia="仿宋_GB2312" w:hAnsi="Times New Roman"/>
          <w:kern w:val="2"/>
          <w:sz w:val="32"/>
          <w:szCs w:val="32"/>
          <w:lang w:bidi="ar"/>
        </w:rPr>
        <w:t>4</w:t>
      </w:r>
      <w:r w:rsidRPr="00C956E9">
        <w:rPr>
          <w:rFonts w:ascii="Times New Roman" w:eastAsia="仿宋_GB2312" w:hAnsi="Times New Roman" w:hint="eastAsia"/>
          <w:kern w:val="2"/>
          <w:sz w:val="32"/>
          <w:szCs w:val="32"/>
          <w:lang w:bidi="ar"/>
        </w:rPr>
        <w:t>种兽药的决定》（农业部公告第</w:t>
      </w:r>
      <w:r w:rsidRPr="00C956E9">
        <w:rPr>
          <w:rFonts w:ascii="Times New Roman" w:eastAsia="仿宋_GB2312" w:hAnsi="Times New Roman"/>
          <w:kern w:val="2"/>
          <w:sz w:val="32"/>
          <w:szCs w:val="32"/>
          <w:lang w:bidi="ar"/>
        </w:rPr>
        <w:t>2292</w:t>
      </w:r>
      <w:r w:rsidRPr="00C956E9">
        <w:rPr>
          <w:rFonts w:ascii="Times New Roman" w:eastAsia="仿宋_GB2312" w:hAnsi="Times New Roman" w:hint="eastAsia"/>
          <w:kern w:val="2"/>
          <w:sz w:val="32"/>
          <w:szCs w:val="32"/>
          <w:lang w:bidi="ar"/>
        </w:rPr>
        <w:t>号）中规定，</w:t>
      </w:r>
      <w:r w:rsidRPr="00C956E9">
        <w:rPr>
          <w:rFonts w:ascii="Times New Roman" w:eastAsia="仿宋_GB2312" w:hAnsi="Times New Roman" w:hint="eastAsia"/>
          <w:sz w:val="32"/>
          <w:szCs w:val="32"/>
        </w:rPr>
        <w:t>禁止氧氟沙</w:t>
      </w:r>
      <w:proofErr w:type="gramStart"/>
      <w:r w:rsidRPr="00C956E9">
        <w:rPr>
          <w:rFonts w:ascii="Times New Roman" w:eastAsia="仿宋_GB2312" w:hAnsi="Times New Roman" w:hint="eastAsia"/>
          <w:sz w:val="32"/>
          <w:szCs w:val="32"/>
        </w:rPr>
        <w:t>星用于</w:t>
      </w:r>
      <w:proofErr w:type="gramEnd"/>
      <w:r w:rsidRPr="00C956E9">
        <w:rPr>
          <w:rFonts w:ascii="Times New Roman" w:eastAsia="仿宋_GB2312" w:hAnsi="Times New Roman" w:hint="eastAsia"/>
          <w:sz w:val="32"/>
          <w:szCs w:val="32"/>
        </w:rPr>
        <w:t>食品动物，在动物性食品中不得检出。</w:t>
      </w:r>
      <w:r w:rsidRPr="00C956E9">
        <w:rPr>
          <w:rFonts w:ascii="Times New Roman" w:eastAsia="仿宋_GB2312" w:hAnsi="Times New Roman" w:hint="eastAsia"/>
          <w:kern w:val="2"/>
          <w:sz w:val="32"/>
          <w:szCs w:val="32"/>
        </w:rPr>
        <w:t>氧氟沙星残留在人体中蓄积，可能引起人体的耐药性，长期摄入氧氟沙星超标的动物性食品，可</w:t>
      </w:r>
      <w:r w:rsidR="00082944">
        <w:rPr>
          <w:rFonts w:ascii="Times New Roman" w:eastAsia="仿宋_GB2312" w:hAnsi="Times New Roman" w:hint="eastAsia"/>
          <w:kern w:val="2"/>
          <w:sz w:val="32"/>
          <w:szCs w:val="32"/>
        </w:rPr>
        <w:t>能</w:t>
      </w:r>
      <w:r w:rsidRPr="00C956E9">
        <w:rPr>
          <w:rFonts w:ascii="Times New Roman" w:eastAsia="仿宋_GB2312" w:hAnsi="Times New Roman" w:hint="eastAsia"/>
          <w:kern w:val="2"/>
          <w:sz w:val="32"/>
          <w:szCs w:val="32"/>
        </w:rPr>
        <w:t>引起轻度胃肠道刺激或不适，头痛、头晕、睡眠不良等症状，大剂量还可能引起肝损害。</w:t>
      </w:r>
    </w:p>
    <w:p w:rsidR="00F31D03" w:rsidRPr="00C956E9" w:rsidRDefault="00EF03C6" w:rsidP="00290B6C">
      <w:pPr>
        <w:spacing w:line="640" w:lineRule="exact"/>
        <w:ind w:firstLineChars="200" w:firstLine="640"/>
        <w:rPr>
          <w:rFonts w:ascii="黑体" w:eastAsia="黑体" w:hAnsi="黑体"/>
          <w:sz w:val="32"/>
          <w:szCs w:val="32"/>
        </w:rPr>
      </w:pPr>
      <w:r>
        <w:rPr>
          <w:rFonts w:ascii="黑体" w:eastAsia="黑体" w:hAnsi="黑体" w:hint="eastAsia"/>
          <w:sz w:val="32"/>
          <w:szCs w:val="32"/>
        </w:rPr>
        <w:t>十</w:t>
      </w:r>
      <w:r w:rsidR="00540764">
        <w:rPr>
          <w:rFonts w:ascii="黑体" w:eastAsia="黑体" w:hAnsi="黑体" w:hint="eastAsia"/>
          <w:sz w:val="32"/>
          <w:szCs w:val="32"/>
        </w:rPr>
        <w:t>二</w:t>
      </w:r>
      <w:r w:rsidR="00F31D03" w:rsidRPr="00C956E9">
        <w:rPr>
          <w:rFonts w:ascii="黑体" w:eastAsia="黑体" w:hAnsi="黑体" w:hint="eastAsia"/>
          <w:sz w:val="32"/>
          <w:szCs w:val="32"/>
        </w:rPr>
        <w:t>、磺胺类（总量）</w:t>
      </w:r>
    </w:p>
    <w:p w:rsidR="00F31D03" w:rsidRDefault="00F31D03" w:rsidP="00290B6C">
      <w:pPr>
        <w:spacing w:line="640" w:lineRule="exact"/>
        <w:ind w:firstLineChars="200" w:firstLine="640"/>
        <w:rPr>
          <w:rFonts w:ascii="Times New Roman" w:eastAsia="仿宋_GB2312" w:hAnsi="Times New Roman"/>
          <w:sz w:val="32"/>
          <w:szCs w:val="32"/>
        </w:rPr>
      </w:pPr>
      <w:r w:rsidRPr="00C956E9">
        <w:rPr>
          <w:rFonts w:ascii="Times New Roman" w:eastAsia="仿宋_GB2312" w:hAnsi="Times New Roman" w:hint="eastAsia"/>
          <w:sz w:val="32"/>
          <w:szCs w:val="32"/>
        </w:rPr>
        <w:t>磺胺类药物</w:t>
      </w:r>
      <w:r w:rsidR="00082944">
        <w:rPr>
          <w:rFonts w:ascii="Times New Roman" w:eastAsia="仿宋_GB2312" w:hAnsi="Times New Roman" w:hint="eastAsia"/>
          <w:sz w:val="32"/>
          <w:szCs w:val="32"/>
        </w:rPr>
        <w:t>是</w:t>
      </w:r>
      <w:r w:rsidR="00082944" w:rsidRPr="00C956E9">
        <w:rPr>
          <w:rFonts w:ascii="Times New Roman" w:eastAsia="仿宋_GB2312" w:hAnsi="Times New Roman" w:hint="eastAsia"/>
          <w:sz w:val="32"/>
          <w:szCs w:val="32"/>
        </w:rPr>
        <w:t>一类</w:t>
      </w:r>
      <w:hyperlink r:id="rId8" w:tgtFrame="https://baike.so.com/doc/_blank" w:history="1">
        <w:r w:rsidRPr="00C956E9">
          <w:rPr>
            <w:rStyle w:val="a6"/>
            <w:rFonts w:ascii="Times New Roman" w:eastAsia="仿宋_GB2312" w:hAnsi="Times New Roman" w:hint="eastAsia"/>
            <w:color w:val="auto"/>
            <w:sz w:val="32"/>
            <w:szCs w:val="32"/>
          </w:rPr>
          <w:t>抗菌谱</w:t>
        </w:r>
      </w:hyperlink>
      <w:r w:rsidRPr="00C956E9">
        <w:rPr>
          <w:rFonts w:ascii="Times New Roman" w:eastAsia="仿宋_GB2312" w:hAnsi="Times New Roman" w:hint="eastAsia"/>
          <w:sz w:val="32"/>
          <w:szCs w:val="32"/>
        </w:rPr>
        <w:t>较广、性质稳定、使用简便的人工合成的抗菌药，对大多数革兰氏阳性菌和阴性</w:t>
      </w:r>
      <w:proofErr w:type="gramStart"/>
      <w:r w:rsidRPr="00C956E9">
        <w:rPr>
          <w:rFonts w:ascii="Times New Roman" w:eastAsia="仿宋_GB2312" w:hAnsi="Times New Roman" w:hint="eastAsia"/>
          <w:sz w:val="32"/>
          <w:szCs w:val="32"/>
        </w:rPr>
        <w:t>菌</w:t>
      </w:r>
      <w:proofErr w:type="gramEnd"/>
      <w:r w:rsidRPr="00C956E9">
        <w:rPr>
          <w:rFonts w:ascii="Times New Roman" w:eastAsia="仿宋_GB2312" w:hAnsi="Times New Roman" w:hint="eastAsia"/>
          <w:sz w:val="32"/>
          <w:szCs w:val="32"/>
        </w:rPr>
        <w:t>都有较强抑制作用，广泛用于防止鸡球虫病。《动物性食品中兽药最高残留限量》（农业部公告第</w:t>
      </w:r>
      <w:r w:rsidRPr="00C956E9">
        <w:rPr>
          <w:rFonts w:ascii="Times New Roman" w:eastAsia="仿宋_GB2312" w:hAnsi="Times New Roman"/>
          <w:sz w:val="32"/>
          <w:szCs w:val="32"/>
        </w:rPr>
        <w:t>235</w:t>
      </w:r>
      <w:r w:rsidRPr="00C956E9">
        <w:rPr>
          <w:rFonts w:ascii="Times New Roman" w:eastAsia="仿宋_GB2312" w:hAnsi="Times New Roman" w:hint="eastAsia"/>
          <w:sz w:val="32"/>
          <w:szCs w:val="32"/>
        </w:rPr>
        <w:t>号）中规定，磺胺类（总量）在所有食品动物的肌肉及脂肪中的最高残留限量为</w:t>
      </w:r>
      <w:r w:rsidRPr="00C956E9">
        <w:rPr>
          <w:rFonts w:ascii="Times New Roman" w:eastAsia="仿宋_GB2312" w:hAnsi="Times New Roman"/>
          <w:sz w:val="32"/>
          <w:szCs w:val="32"/>
        </w:rPr>
        <w:t>100µg/kg</w:t>
      </w:r>
      <w:r w:rsidRPr="00C956E9">
        <w:rPr>
          <w:rFonts w:ascii="Times New Roman" w:eastAsia="仿宋_GB2312" w:hAnsi="Times New Roman" w:hint="eastAsia"/>
          <w:sz w:val="32"/>
          <w:szCs w:val="32"/>
        </w:rPr>
        <w:t>。长期摄入磺胺类（总量）超标的动物性食品，可能导致泌尿系统和肝脏损伤等健康危害。</w:t>
      </w:r>
    </w:p>
    <w:p w:rsidR="00540764" w:rsidRPr="00C956E9" w:rsidRDefault="00540764" w:rsidP="00290B6C">
      <w:pPr>
        <w:spacing w:line="640" w:lineRule="exact"/>
        <w:ind w:firstLineChars="200" w:firstLine="640"/>
        <w:rPr>
          <w:rFonts w:ascii="黑体" w:eastAsia="黑体" w:hAnsi="黑体"/>
          <w:sz w:val="32"/>
          <w:szCs w:val="32"/>
        </w:rPr>
      </w:pPr>
      <w:r>
        <w:rPr>
          <w:rFonts w:ascii="黑体" w:eastAsia="黑体" w:hAnsi="黑体" w:hint="eastAsia"/>
          <w:sz w:val="32"/>
          <w:szCs w:val="32"/>
        </w:rPr>
        <w:t>十三</w:t>
      </w:r>
      <w:r w:rsidRPr="00C956E9">
        <w:rPr>
          <w:rFonts w:ascii="黑体" w:eastAsia="黑体" w:hAnsi="黑体" w:hint="eastAsia"/>
          <w:sz w:val="32"/>
          <w:szCs w:val="32"/>
        </w:rPr>
        <w:t>、</w:t>
      </w:r>
      <w:proofErr w:type="gramStart"/>
      <w:r w:rsidRPr="00C956E9">
        <w:rPr>
          <w:rFonts w:ascii="黑体" w:eastAsia="黑体" w:hAnsi="黑体" w:hint="eastAsia"/>
          <w:sz w:val="32"/>
          <w:szCs w:val="32"/>
        </w:rPr>
        <w:t>克百威</w:t>
      </w:r>
      <w:proofErr w:type="gramEnd"/>
    </w:p>
    <w:p w:rsidR="00540764" w:rsidRDefault="00540764" w:rsidP="00290B6C">
      <w:pPr>
        <w:spacing w:line="640" w:lineRule="exact"/>
        <w:ind w:firstLineChars="200" w:firstLine="640"/>
        <w:rPr>
          <w:rFonts w:ascii="Times New Roman" w:eastAsia="仿宋_GB2312" w:hAnsi="Times New Roman"/>
          <w:sz w:val="32"/>
          <w:szCs w:val="32"/>
        </w:rPr>
      </w:pPr>
      <w:proofErr w:type="gramStart"/>
      <w:r w:rsidRPr="00C956E9">
        <w:rPr>
          <w:rFonts w:ascii="Times New Roman" w:eastAsia="仿宋_GB2312" w:hAnsi="Times New Roman" w:hint="eastAsia"/>
          <w:sz w:val="32"/>
          <w:szCs w:val="32"/>
        </w:rPr>
        <w:t>克百威</w:t>
      </w:r>
      <w:proofErr w:type="gramEnd"/>
      <w:r w:rsidRPr="00C956E9">
        <w:rPr>
          <w:rFonts w:ascii="Times New Roman" w:eastAsia="仿宋_GB2312" w:hAnsi="Times New Roman" w:hint="eastAsia"/>
          <w:sz w:val="32"/>
          <w:szCs w:val="32"/>
        </w:rPr>
        <w:t>属于限用氨基甲酸酯类杀虫剂。《食品安全国家标准</w:t>
      </w:r>
      <w:r w:rsidRPr="00C956E9">
        <w:rPr>
          <w:rFonts w:ascii="Times New Roman" w:eastAsia="仿宋_GB2312" w:hAnsi="Times New Roman"/>
          <w:sz w:val="32"/>
          <w:szCs w:val="32"/>
        </w:rPr>
        <w:t xml:space="preserve"> </w:t>
      </w:r>
      <w:r w:rsidRPr="00C956E9">
        <w:rPr>
          <w:rFonts w:ascii="Times New Roman" w:eastAsia="仿宋_GB2312" w:hAnsi="Times New Roman" w:hint="eastAsia"/>
          <w:sz w:val="32"/>
          <w:szCs w:val="32"/>
        </w:rPr>
        <w:t>食品中农药最大残留限量》（</w:t>
      </w:r>
      <w:r w:rsidRPr="00C956E9">
        <w:rPr>
          <w:rFonts w:ascii="Times New Roman" w:eastAsia="仿宋_GB2312" w:hAnsi="Times New Roman"/>
          <w:sz w:val="32"/>
          <w:szCs w:val="32"/>
        </w:rPr>
        <w:t>GB 2763</w:t>
      </w:r>
      <w:r w:rsidRPr="00C956E9">
        <w:rPr>
          <w:rFonts w:ascii="Times New Roman" w:eastAsia="仿宋_GB2312" w:hAnsi="Times New Roman" w:hint="eastAsia"/>
          <w:sz w:val="32"/>
          <w:szCs w:val="32"/>
        </w:rPr>
        <w:t>—</w:t>
      </w:r>
      <w:r w:rsidRPr="00C956E9">
        <w:rPr>
          <w:rFonts w:ascii="Times New Roman" w:eastAsia="仿宋_GB2312" w:hAnsi="Times New Roman"/>
          <w:sz w:val="32"/>
          <w:szCs w:val="32"/>
        </w:rPr>
        <w:t>2016</w:t>
      </w:r>
      <w:r w:rsidRPr="00C956E9">
        <w:rPr>
          <w:rFonts w:ascii="Times New Roman" w:eastAsia="仿宋_GB2312" w:hAnsi="Times New Roman" w:hint="eastAsia"/>
          <w:sz w:val="32"/>
          <w:szCs w:val="32"/>
        </w:rPr>
        <w:t>）中规定，</w:t>
      </w:r>
      <w:proofErr w:type="gramStart"/>
      <w:r w:rsidRPr="00C956E9">
        <w:rPr>
          <w:rFonts w:ascii="Times New Roman" w:eastAsia="仿宋_GB2312" w:hAnsi="Times New Roman" w:hint="eastAsia"/>
          <w:sz w:val="32"/>
          <w:szCs w:val="32"/>
        </w:rPr>
        <w:t>克百威</w:t>
      </w:r>
      <w:proofErr w:type="gramEnd"/>
      <w:r w:rsidRPr="00C956E9">
        <w:rPr>
          <w:rFonts w:ascii="Times New Roman" w:eastAsia="仿宋_GB2312" w:hAnsi="Times New Roman" w:hint="eastAsia"/>
          <w:sz w:val="32"/>
          <w:szCs w:val="32"/>
        </w:rPr>
        <w:t>在鳞茎类蔬菜和仁果类水果中的最大残留限量为</w:t>
      </w:r>
      <w:r w:rsidRPr="00C956E9">
        <w:rPr>
          <w:rFonts w:ascii="Times New Roman" w:eastAsia="仿宋_GB2312" w:hAnsi="Times New Roman"/>
          <w:sz w:val="32"/>
          <w:szCs w:val="32"/>
        </w:rPr>
        <w:t>0.02mg/kg</w:t>
      </w:r>
      <w:r w:rsidRPr="00C956E9">
        <w:rPr>
          <w:rFonts w:ascii="Times New Roman" w:eastAsia="仿宋_GB2312" w:hAnsi="Times New Roman" w:hint="eastAsia"/>
          <w:sz w:val="32"/>
          <w:szCs w:val="32"/>
        </w:rPr>
        <w:t>。</w:t>
      </w:r>
      <w:proofErr w:type="gramStart"/>
      <w:r w:rsidRPr="00C956E9">
        <w:rPr>
          <w:rFonts w:ascii="Times New Roman" w:eastAsia="仿宋_GB2312" w:hAnsi="Times New Roman" w:hint="eastAsia"/>
          <w:sz w:val="32"/>
          <w:szCs w:val="32"/>
        </w:rPr>
        <w:t>克百威</w:t>
      </w:r>
      <w:proofErr w:type="gramEnd"/>
      <w:r w:rsidRPr="00C956E9">
        <w:rPr>
          <w:rFonts w:ascii="Times New Roman" w:eastAsia="仿宋_GB2312" w:hAnsi="Times New Roman" w:hint="eastAsia"/>
          <w:sz w:val="32"/>
          <w:szCs w:val="32"/>
        </w:rPr>
        <w:t>对人和动物有</w:t>
      </w:r>
      <w:r w:rsidR="004D62F3">
        <w:rPr>
          <w:rFonts w:ascii="Times New Roman" w:eastAsia="仿宋_GB2312" w:hAnsi="Times New Roman" w:hint="eastAsia"/>
          <w:sz w:val="32"/>
          <w:szCs w:val="32"/>
        </w:rPr>
        <w:t>较</w:t>
      </w:r>
      <w:r w:rsidRPr="00C956E9">
        <w:rPr>
          <w:rFonts w:ascii="Times New Roman" w:eastAsia="仿宋_GB2312" w:hAnsi="Times New Roman" w:hint="eastAsia"/>
          <w:sz w:val="32"/>
          <w:szCs w:val="32"/>
        </w:rPr>
        <w:t>高的毒性，并且不易降解，容易造成环境污染。</w:t>
      </w:r>
    </w:p>
    <w:p w:rsidR="00540764" w:rsidRPr="00C956E9" w:rsidRDefault="00540764" w:rsidP="00290B6C">
      <w:pPr>
        <w:spacing w:line="640" w:lineRule="exact"/>
        <w:ind w:firstLineChars="200" w:firstLine="640"/>
        <w:rPr>
          <w:rFonts w:ascii="黑体" w:eastAsia="黑体" w:hAnsi="黑体"/>
          <w:sz w:val="32"/>
          <w:szCs w:val="32"/>
        </w:rPr>
      </w:pPr>
      <w:r>
        <w:rPr>
          <w:rFonts w:ascii="黑体" w:eastAsia="黑体" w:hAnsi="黑体" w:hint="eastAsia"/>
          <w:sz w:val="32"/>
          <w:szCs w:val="32"/>
        </w:rPr>
        <w:t>十四</w:t>
      </w:r>
      <w:r w:rsidRPr="00C956E9">
        <w:rPr>
          <w:rFonts w:ascii="黑体" w:eastAsia="黑体" w:hAnsi="黑体" w:hint="eastAsia"/>
          <w:sz w:val="32"/>
          <w:szCs w:val="32"/>
        </w:rPr>
        <w:t>、</w:t>
      </w:r>
      <w:proofErr w:type="gramStart"/>
      <w:r w:rsidRPr="00C956E9">
        <w:rPr>
          <w:rFonts w:ascii="黑体" w:eastAsia="黑体" w:hAnsi="黑体" w:hint="eastAsia"/>
          <w:sz w:val="32"/>
          <w:szCs w:val="32"/>
        </w:rPr>
        <w:t>腐霉利</w:t>
      </w:r>
      <w:proofErr w:type="gramEnd"/>
    </w:p>
    <w:p w:rsidR="00540764" w:rsidRPr="00540764" w:rsidRDefault="00540764" w:rsidP="00290B6C">
      <w:pPr>
        <w:spacing w:line="640" w:lineRule="exact"/>
        <w:ind w:firstLineChars="200" w:firstLine="640"/>
        <w:rPr>
          <w:rFonts w:ascii="Times New Roman" w:eastAsia="仿宋_GB2312" w:hAnsi="Times New Roman"/>
          <w:sz w:val="32"/>
          <w:szCs w:val="32"/>
        </w:rPr>
      </w:pPr>
      <w:proofErr w:type="gramStart"/>
      <w:r w:rsidRPr="00C956E9">
        <w:rPr>
          <w:rFonts w:ascii="Times New Roman" w:eastAsia="仿宋_GB2312" w:hAnsi="Times New Roman" w:hint="eastAsia"/>
          <w:sz w:val="32"/>
          <w:szCs w:val="32"/>
        </w:rPr>
        <w:t>腐霉利</w:t>
      </w:r>
      <w:proofErr w:type="gramEnd"/>
      <w:r w:rsidRPr="00C956E9">
        <w:rPr>
          <w:rFonts w:ascii="Times New Roman" w:eastAsia="仿宋_GB2312" w:hAnsi="Times New Roman" w:hint="eastAsia"/>
          <w:sz w:val="32"/>
          <w:szCs w:val="32"/>
        </w:rPr>
        <w:t>是一种低毒内吸性杀菌剂，具有保护和治疗双重作用。主要用于蔬菜及果树的灰霉病防治。《食品安全国家标准</w:t>
      </w:r>
      <w:r w:rsidRPr="00C956E9">
        <w:rPr>
          <w:rFonts w:ascii="Times New Roman" w:eastAsia="仿宋_GB2312" w:hAnsi="Times New Roman"/>
          <w:sz w:val="32"/>
          <w:szCs w:val="32"/>
        </w:rPr>
        <w:t xml:space="preserve"> </w:t>
      </w:r>
      <w:r w:rsidRPr="00C956E9">
        <w:rPr>
          <w:rFonts w:ascii="Times New Roman" w:eastAsia="仿宋_GB2312" w:hAnsi="Times New Roman" w:hint="eastAsia"/>
          <w:sz w:val="32"/>
          <w:szCs w:val="32"/>
        </w:rPr>
        <w:t>食品中农药最大残留限量》（</w:t>
      </w:r>
      <w:r w:rsidRPr="00C956E9">
        <w:rPr>
          <w:rFonts w:ascii="Times New Roman" w:eastAsia="仿宋_GB2312" w:hAnsi="Times New Roman"/>
          <w:sz w:val="32"/>
          <w:szCs w:val="32"/>
        </w:rPr>
        <w:t>GB 2763</w:t>
      </w:r>
      <w:r w:rsidRPr="00C956E9">
        <w:rPr>
          <w:rFonts w:ascii="Times New Roman" w:eastAsia="仿宋_GB2312" w:hAnsi="Times New Roman" w:hint="eastAsia"/>
          <w:sz w:val="32"/>
          <w:szCs w:val="32"/>
        </w:rPr>
        <w:t>—</w:t>
      </w:r>
      <w:r w:rsidRPr="00C956E9">
        <w:rPr>
          <w:rFonts w:ascii="Times New Roman" w:eastAsia="仿宋_GB2312" w:hAnsi="Times New Roman"/>
          <w:sz w:val="32"/>
          <w:szCs w:val="32"/>
        </w:rPr>
        <w:t>2016</w:t>
      </w:r>
      <w:r w:rsidRPr="00C956E9">
        <w:rPr>
          <w:rFonts w:ascii="Times New Roman" w:eastAsia="仿宋_GB2312" w:hAnsi="Times New Roman" w:hint="eastAsia"/>
          <w:sz w:val="32"/>
          <w:szCs w:val="32"/>
        </w:rPr>
        <w:t>）中规定，</w:t>
      </w:r>
      <w:proofErr w:type="gramStart"/>
      <w:r w:rsidRPr="00C956E9">
        <w:rPr>
          <w:rFonts w:ascii="Times New Roman" w:eastAsia="仿宋_GB2312" w:hAnsi="Times New Roman" w:hint="eastAsia"/>
          <w:sz w:val="32"/>
          <w:szCs w:val="32"/>
        </w:rPr>
        <w:t>腐霉利</w:t>
      </w:r>
      <w:proofErr w:type="gramEnd"/>
      <w:r w:rsidRPr="00C956E9">
        <w:rPr>
          <w:rFonts w:ascii="Times New Roman" w:eastAsia="仿宋_GB2312" w:hAnsi="Times New Roman" w:hint="eastAsia"/>
          <w:sz w:val="32"/>
          <w:szCs w:val="32"/>
        </w:rPr>
        <w:t>在韭菜中的最大残留限量为</w:t>
      </w:r>
      <w:r w:rsidRPr="00C956E9">
        <w:rPr>
          <w:rFonts w:ascii="Times New Roman" w:eastAsia="仿宋_GB2312" w:hAnsi="Times New Roman"/>
          <w:sz w:val="32"/>
          <w:szCs w:val="32"/>
        </w:rPr>
        <w:t>0.2mg/kg</w:t>
      </w:r>
      <w:r w:rsidRPr="00C956E9">
        <w:rPr>
          <w:rFonts w:ascii="Times New Roman" w:eastAsia="仿宋_GB2312" w:hAnsi="Times New Roman" w:hint="eastAsia"/>
          <w:sz w:val="32"/>
          <w:szCs w:val="32"/>
        </w:rPr>
        <w:t>。</w:t>
      </w:r>
      <w:proofErr w:type="gramStart"/>
      <w:r w:rsidRPr="00C956E9">
        <w:rPr>
          <w:rFonts w:ascii="Times New Roman" w:eastAsia="仿宋_GB2312" w:hAnsi="Times New Roman" w:hint="eastAsia"/>
          <w:sz w:val="32"/>
          <w:szCs w:val="32"/>
        </w:rPr>
        <w:t>腐霉利</w:t>
      </w:r>
      <w:proofErr w:type="gramEnd"/>
      <w:r w:rsidRPr="00C956E9">
        <w:rPr>
          <w:rFonts w:ascii="Times New Roman" w:eastAsia="仿宋_GB2312" w:hAnsi="Times New Roman" w:hint="eastAsia"/>
          <w:sz w:val="32"/>
          <w:szCs w:val="32"/>
        </w:rPr>
        <w:t>对眼睛与皮肤有刺激作用，经口毒性低。</w:t>
      </w:r>
    </w:p>
    <w:p w:rsidR="00F31D03" w:rsidRPr="00C956E9" w:rsidRDefault="00EF03C6" w:rsidP="00290B6C">
      <w:pPr>
        <w:spacing w:line="640" w:lineRule="exact"/>
        <w:ind w:firstLineChars="200" w:firstLine="640"/>
        <w:rPr>
          <w:rFonts w:ascii="黑体" w:eastAsia="黑体" w:hAnsi="黑体"/>
          <w:sz w:val="32"/>
          <w:szCs w:val="32"/>
        </w:rPr>
      </w:pPr>
      <w:r>
        <w:rPr>
          <w:rFonts w:ascii="黑体" w:eastAsia="黑体" w:hAnsi="黑体" w:hint="eastAsia"/>
          <w:sz w:val="32"/>
          <w:szCs w:val="32"/>
        </w:rPr>
        <w:t>十</w:t>
      </w:r>
      <w:r w:rsidR="00540764">
        <w:rPr>
          <w:rFonts w:ascii="黑体" w:eastAsia="黑体" w:hAnsi="黑体" w:hint="eastAsia"/>
          <w:sz w:val="32"/>
          <w:szCs w:val="32"/>
        </w:rPr>
        <w:t>五</w:t>
      </w:r>
      <w:r w:rsidR="00F31D03" w:rsidRPr="00C956E9">
        <w:rPr>
          <w:rFonts w:ascii="黑体" w:eastAsia="黑体" w:hAnsi="黑体" w:hint="eastAsia"/>
          <w:sz w:val="32"/>
          <w:szCs w:val="32"/>
        </w:rPr>
        <w:t>、毒死</w:t>
      </w:r>
      <w:proofErr w:type="gramStart"/>
      <w:r w:rsidR="00F31D03" w:rsidRPr="00C956E9">
        <w:rPr>
          <w:rFonts w:ascii="黑体" w:eastAsia="黑体" w:hAnsi="黑体" w:hint="eastAsia"/>
          <w:sz w:val="32"/>
          <w:szCs w:val="32"/>
        </w:rPr>
        <w:t>蜱</w:t>
      </w:r>
      <w:proofErr w:type="gramEnd"/>
    </w:p>
    <w:p w:rsidR="00F31D03" w:rsidRPr="00C956E9" w:rsidRDefault="00F31D03" w:rsidP="00290B6C">
      <w:pPr>
        <w:spacing w:line="640" w:lineRule="exact"/>
        <w:ind w:firstLineChars="200" w:firstLine="640"/>
        <w:rPr>
          <w:rFonts w:ascii="Times New Roman" w:eastAsia="仿宋_GB2312" w:hAnsi="Times New Roman"/>
          <w:sz w:val="32"/>
          <w:szCs w:val="32"/>
        </w:rPr>
      </w:pPr>
      <w:r w:rsidRPr="00C956E9">
        <w:rPr>
          <w:rFonts w:ascii="Times New Roman" w:eastAsia="仿宋_GB2312" w:hAnsi="Times New Roman" w:hint="eastAsia"/>
          <w:sz w:val="32"/>
          <w:szCs w:val="32"/>
        </w:rPr>
        <w:t>毒死</w:t>
      </w:r>
      <w:proofErr w:type="gramStart"/>
      <w:r w:rsidRPr="00C956E9">
        <w:rPr>
          <w:rFonts w:ascii="Times New Roman" w:eastAsia="仿宋_GB2312" w:hAnsi="Times New Roman" w:hint="eastAsia"/>
          <w:sz w:val="32"/>
          <w:szCs w:val="32"/>
        </w:rPr>
        <w:t>蜱</w:t>
      </w:r>
      <w:proofErr w:type="gramEnd"/>
      <w:r w:rsidRPr="00C956E9">
        <w:rPr>
          <w:rFonts w:ascii="Times New Roman" w:eastAsia="仿宋_GB2312" w:hAnsi="Times New Roman" w:hint="eastAsia"/>
          <w:sz w:val="32"/>
          <w:szCs w:val="32"/>
        </w:rPr>
        <w:t>是一种具有触杀、胃毒和熏蒸作用的有机磷杀虫剂。《食品安全国家标准</w:t>
      </w:r>
      <w:r w:rsidRPr="00C956E9">
        <w:rPr>
          <w:rFonts w:ascii="Times New Roman" w:eastAsia="仿宋_GB2312" w:hAnsi="Times New Roman"/>
          <w:sz w:val="32"/>
          <w:szCs w:val="32"/>
        </w:rPr>
        <w:t xml:space="preserve"> </w:t>
      </w:r>
      <w:r w:rsidRPr="00C956E9">
        <w:rPr>
          <w:rFonts w:ascii="Times New Roman" w:eastAsia="仿宋_GB2312" w:hAnsi="Times New Roman" w:hint="eastAsia"/>
          <w:sz w:val="32"/>
          <w:szCs w:val="32"/>
        </w:rPr>
        <w:t>食品中农药最大残留限量》（</w:t>
      </w:r>
      <w:r w:rsidRPr="00C956E9">
        <w:rPr>
          <w:rFonts w:ascii="Times New Roman" w:eastAsia="仿宋_GB2312" w:hAnsi="Times New Roman"/>
          <w:sz w:val="32"/>
          <w:szCs w:val="32"/>
        </w:rPr>
        <w:t>GB 2763</w:t>
      </w:r>
      <w:r w:rsidRPr="00C956E9">
        <w:rPr>
          <w:rFonts w:ascii="Times New Roman" w:eastAsia="仿宋_GB2312" w:hAnsi="Times New Roman" w:hint="eastAsia"/>
          <w:sz w:val="32"/>
          <w:szCs w:val="32"/>
        </w:rPr>
        <w:t>—</w:t>
      </w:r>
      <w:r w:rsidRPr="00C956E9">
        <w:rPr>
          <w:rFonts w:ascii="Times New Roman" w:eastAsia="仿宋_GB2312" w:hAnsi="Times New Roman"/>
          <w:sz w:val="32"/>
          <w:szCs w:val="32"/>
        </w:rPr>
        <w:t>2016</w:t>
      </w:r>
      <w:r w:rsidRPr="00C956E9">
        <w:rPr>
          <w:rFonts w:ascii="Times New Roman" w:eastAsia="仿宋_GB2312" w:hAnsi="Times New Roman" w:hint="eastAsia"/>
          <w:sz w:val="32"/>
          <w:szCs w:val="32"/>
        </w:rPr>
        <w:t>）中规定，毒死蜱在普通白菜中的最大残留限量为</w:t>
      </w:r>
      <w:r w:rsidRPr="00C956E9">
        <w:rPr>
          <w:rFonts w:ascii="Times New Roman" w:eastAsia="仿宋_GB2312" w:hAnsi="Times New Roman" w:cs="仿宋_GB2312"/>
          <w:sz w:val="32"/>
          <w:szCs w:val="32"/>
        </w:rPr>
        <w:t>0.1mg/kg</w:t>
      </w:r>
      <w:r w:rsidRPr="00C956E9">
        <w:rPr>
          <w:rFonts w:ascii="Times New Roman" w:eastAsia="仿宋_GB2312" w:hAnsi="Times New Roman" w:cs="仿宋_GB2312" w:hint="eastAsia"/>
          <w:sz w:val="32"/>
          <w:szCs w:val="32"/>
        </w:rPr>
        <w:t>。</w:t>
      </w:r>
      <w:r w:rsidRPr="00C956E9">
        <w:rPr>
          <w:rFonts w:ascii="Times New Roman" w:eastAsia="仿宋_GB2312" w:hAnsi="Times New Roman" w:hint="eastAsia"/>
          <w:sz w:val="32"/>
          <w:szCs w:val="32"/>
        </w:rPr>
        <w:t>毒死</w:t>
      </w:r>
      <w:proofErr w:type="gramStart"/>
      <w:r w:rsidRPr="00C956E9">
        <w:rPr>
          <w:rFonts w:ascii="Times New Roman" w:eastAsia="仿宋_GB2312" w:hAnsi="Times New Roman" w:hint="eastAsia"/>
          <w:sz w:val="32"/>
          <w:szCs w:val="32"/>
        </w:rPr>
        <w:t>蜱</w:t>
      </w:r>
      <w:proofErr w:type="gramEnd"/>
      <w:r w:rsidRPr="00C956E9">
        <w:rPr>
          <w:rFonts w:ascii="Times New Roman" w:eastAsia="仿宋_GB2312" w:hAnsi="Times New Roman" w:hint="eastAsia"/>
          <w:sz w:val="32"/>
          <w:szCs w:val="32"/>
        </w:rPr>
        <w:t>对鱼类及水生生物毒性较高，在土壤中残留期较长。</w:t>
      </w:r>
      <w:r w:rsidRPr="00C956E9">
        <w:rPr>
          <w:rFonts w:ascii="Times New Roman" w:eastAsia="仿宋_GB2312" w:hAnsi="Times New Roman" w:cs="仿宋_GB2312" w:hint="eastAsia"/>
          <w:sz w:val="32"/>
          <w:szCs w:val="32"/>
        </w:rPr>
        <w:t>长期暴露在含有毒死</w:t>
      </w:r>
      <w:proofErr w:type="gramStart"/>
      <w:r w:rsidRPr="00C956E9">
        <w:rPr>
          <w:rFonts w:ascii="Times New Roman" w:eastAsia="仿宋_GB2312" w:hAnsi="Times New Roman" w:cs="仿宋_GB2312" w:hint="eastAsia"/>
          <w:sz w:val="32"/>
          <w:szCs w:val="32"/>
        </w:rPr>
        <w:t>蜱</w:t>
      </w:r>
      <w:proofErr w:type="gramEnd"/>
      <w:r w:rsidRPr="00C956E9">
        <w:rPr>
          <w:rFonts w:ascii="Times New Roman" w:eastAsia="仿宋_GB2312" w:hAnsi="Times New Roman" w:cs="仿宋_GB2312" w:hint="eastAsia"/>
          <w:sz w:val="32"/>
          <w:szCs w:val="32"/>
        </w:rPr>
        <w:t>的环境中，可能会导致神经毒性、生殖毒性，影响胚胎的生长发育。</w:t>
      </w:r>
    </w:p>
    <w:p w:rsidR="00F31D03" w:rsidRPr="00C956E9" w:rsidRDefault="00EF03C6" w:rsidP="00290B6C">
      <w:pPr>
        <w:spacing w:line="640" w:lineRule="exact"/>
        <w:ind w:firstLineChars="200" w:firstLine="640"/>
        <w:rPr>
          <w:rFonts w:ascii="黑体" w:eastAsia="黑体" w:hAnsi="黑体"/>
          <w:sz w:val="32"/>
          <w:szCs w:val="32"/>
        </w:rPr>
      </w:pPr>
      <w:r>
        <w:rPr>
          <w:rFonts w:ascii="黑体" w:eastAsia="黑体" w:hAnsi="黑体" w:hint="eastAsia"/>
          <w:sz w:val="32"/>
          <w:szCs w:val="32"/>
        </w:rPr>
        <w:t>十</w:t>
      </w:r>
      <w:r w:rsidR="00540764">
        <w:rPr>
          <w:rFonts w:ascii="黑体" w:eastAsia="黑体" w:hAnsi="黑体" w:hint="eastAsia"/>
          <w:sz w:val="32"/>
          <w:szCs w:val="32"/>
        </w:rPr>
        <w:t>六</w:t>
      </w:r>
      <w:r w:rsidR="00F31D03" w:rsidRPr="00C956E9">
        <w:rPr>
          <w:rFonts w:ascii="黑体" w:eastAsia="黑体" w:hAnsi="黑体" w:hint="eastAsia"/>
          <w:sz w:val="32"/>
          <w:szCs w:val="32"/>
        </w:rPr>
        <w:t>、氧乐果</w:t>
      </w:r>
    </w:p>
    <w:p w:rsidR="00F31D03" w:rsidRPr="00C956E9" w:rsidRDefault="00F31D03" w:rsidP="00290B6C">
      <w:pPr>
        <w:pStyle w:val="aa"/>
        <w:widowControl/>
        <w:spacing w:before="0" w:beforeAutospacing="0" w:after="0" w:afterAutospacing="0" w:line="640" w:lineRule="exact"/>
        <w:ind w:firstLineChars="200" w:firstLine="640"/>
        <w:jc w:val="both"/>
        <w:rPr>
          <w:rFonts w:ascii="Times New Roman" w:eastAsia="仿宋_GB2312" w:hAnsi="Times New Roman"/>
          <w:kern w:val="2"/>
          <w:sz w:val="32"/>
          <w:szCs w:val="32"/>
        </w:rPr>
      </w:pPr>
      <w:bookmarkStart w:id="1" w:name="_Toc14504"/>
      <w:bookmarkStart w:id="2" w:name="_Toc30283"/>
      <w:r w:rsidRPr="00C956E9">
        <w:rPr>
          <w:rFonts w:ascii="Times New Roman" w:eastAsia="仿宋_GB2312" w:hAnsi="Times New Roman" w:hint="eastAsia"/>
          <w:kern w:val="2"/>
          <w:sz w:val="32"/>
          <w:szCs w:val="32"/>
        </w:rPr>
        <w:t>氧乐果属于有机磷类杀虫剂，具有较强的内吸、触杀和胃毒作用。主要用于防治吮吸式口器害虫和植物性</w:t>
      </w:r>
      <w:proofErr w:type="gramStart"/>
      <w:r w:rsidRPr="00C956E9">
        <w:rPr>
          <w:rFonts w:ascii="Times New Roman" w:eastAsia="仿宋_GB2312" w:hAnsi="Times New Roman" w:hint="eastAsia"/>
          <w:kern w:val="2"/>
          <w:sz w:val="32"/>
          <w:szCs w:val="32"/>
        </w:rPr>
        <w:t>螨</w:t>
      </w:r>
      <w:proofErr w:type="gramEnd"/>
      <w:r w:rsidRPr="00C956E9">
        <w:rPr>
          <w:rFonts w:ascii="Times New Roman" w:eastAsia="仿宋_GB2312" w:hAnsi="Times New Roman" w:hint="eastAsia"/>
          <w:kern w:val="2"/>
          <w:sz w:val="32"/>
          <w:szCs w:val="32"/>
        </w:rPr>
        <w:t>。《食品安全国家标准</w:t>
      </w:r>
      <w:r w:rsidRPr="00C956E9">
        <w:rPr>
          <w:rFonts w:ascii="Times New Roman" w:eastAsia="仿宋_GB2312" w:hAnsi="Times New Roman"/>
          <w:kern w:val="2"/>
          <w:sz w:val="32"/>
          <w:szCs w:val="32"/>
        </w:rPr>
        <w:t xml:space="preserve"> </w:t>
      </w:r>
      <w:r w:rsidRPr="00C956E9">
        <w:rPr>
          <w:rFonts w:ascii="Times New Roman" w:eastAsia="仿宋_GB2312" w:hAnsi="Times New Roman" w:hint="eastAsia"/>
          <w:kern w:val="2"/>
          <w:sz w:val="32"/>
          <w:szCs w:val="32"/>
        </w:rPr>
        <w:t>食品中农药最大残留限量》</w:t>
      </w:r>
      <w:r w:rsidRPr="00C956E9">
        <w:rPr>
          <w:rFonts w:ascii="Times New Roman" w:eastAsia="仿宋_GB2312" w:hAnsi="Times New Roman" w:hint="eastAsia"/>
          <w:sz w:val="32"/>
          <w:szCs w:val="32"/>
        </w:rPr>
        <w:t>（</w:t>
      </w:r>
      <w:r w:rsidRPr="00C956E9">
        <w:rPr>
          <w:rFonts w:ascii="Times New Roman" w:eastAsia="仿宋_GB2312" w:hAnsi="Times New Roman"/>
          <w:sz w:val="32"/>
          <w:szCs w:val="32"/>
        </w:rPr>
        <w:t>GB 2763</w:t>
      </w:r>
      <w:r w:rsidRPr="00C956E9">
        <w:rPr>
          <w:rFonts w:ascii="Times New Roman" w:eastAsia="仿宋_GB2312" w:hAnsi="Times New Roman" w:hint="eastAsia"/>
          <w:sz w:val="32"/>
          <w:szCs w:val="32"/>
        </w:rPr>
        <w:t>—</w:t>
      </w:r>
      <w:r w:rsidRPr="00C956E9">
        <w:rPr>
          <w:rFonts w:ascii="Times New Roman" w:eastAsia="仿宋_GB2312" w:hAnsi="Times New Roman"/>
          <w:sz w:val="32"/>
          <w:szCs w:val="32"/>
        </w:rPr>
        <w:t>2016</w:t>
      </w:r>
      <w:r w:rsidRPr="00C956E9">
        <w:rPr>
          <w:rFonts w:ascii="Times New Roman" w:eastAsia="仿宋_GB2312" w:hAnsi="Times New Roman" w:hint="eastAsia"/>
          <w:sz w:val="32"/>
          <w:szCs w:val="32"/>
        </w:rPr>
        <w:t>）中</w:t>
      </w:r>
      <w:r w:rsidRPr="00C956E9">
        <w:rPr>
          <w:rFonts w:ascii="Times New Roman" w:eastAsia="仿宋_GB2312" w:hAnsi="Times New Roman" w:hint="eastAsia"/>
          <w:kern w:val="2"/>
          <w:sz w:val="32"/>
          <w:szCs w:val="32"/>
        </w:rPr>
        <w:t>规定，氧乐果在叶菜类蔬菜中的</w:t>
      </w:r>
      <w:r w:rsidRPr="00C956E9">
        <w:rPr>
          <w:rFonts w:ascii="Times New Roman" w:eastAsia="仿宋_GB2312" w:hAnsi="Times New Roman" w:hint="eastAsia"/>
          <w:sz w:val="32"/>
          <w:szCs w:val="32"/>
        </w:rPr>
        <w:t>最大残留限量为</w:t>
      </w:r>
      <w:r w:rsidRPr="00C956E9">
        <w:rPr>
          <w:rFonts w:ascii="Times New Roman" w:eastAsia="仿宋_GB2312" w:hAnsi="Times New Roman"/>
          <w:kern w:val="2"/>
          <w:sz w:val="32"/>
          <w:szCs w:val="32"/>
        </w:rPr>
        <w:t>0.02mg/kg</w:t>
      </w:r>
      <w:r w:rsidRPr="00C956E9">
        <w:rPr>
          <w:rFonts w:ascii="Times New Roman" w:eastAsia="仿宋_GB2312" w:hAnsi="Times New Roman" w:hint="eastAsia"/>
          <w:kern w:val="2"/>
          <w:sz w:val="32"/>
          <w:szCs w:val="32"/>
        </w:rPr>
        <w:t>。</w:t>
      </w:r>
      <w:bookmarkEnd w:id="1"/>
      <w:bookmarkEnd w:id="2"/>
      <w:r w:rsidRPr="00C956E9">
        <w:rPr>
          <w:rFonts w:ascii="Times New Roman" w:eastAsia="仿宋_GB2312" w:hAnsi="Times New Roman" w:hint="eastAsia"/>
          <w:kern w:val="2"/>
          <w:sz w:val="32"/>
          <w:szCs w:val="32"/>
        </w:rPr>
        <w:t>长期食用农药残留超标的食品，可能对人体健康产生不良影响。</w:t>
      </w:r>
    </w:p>
    <w:sectPr w:rsidR="00F31D03" w:rsidRPr="00C956E9">
      <w:footerReference w:type="default" r:id="rId9"/>
      <w:pgSz w:w="11906" w:h="16838"/>
      <w:pgMar w:top="1928" w:right="1531" w:bottom="181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B1" w:rsidRDefault="00A655B1">
      <w:r>
        <w:separator/>
      </w:r>
    </w:p>
  </w:endnote>
  <w:endnote w:type="continuationSeparator" w:id="0">
    <w:p w:rsidR="00A655B1" w:rsidRDefault="00A6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enlo">
    <w:altName w:val="Segoe Print"/>
    <w:charset w:val="00"/>
    <w:family w:val="auto"/>
    <w:pitch w:val="default"/>
    <w:sig w:usb0="00000000" w:usb1="00000000" w:usb2="00000000" w:usb3="00000000" w:csb0="00040001" w:csb1="00000000"/>
  </w:font>
  <w:font w:name="monospace">
    <w:altName w:val="Segoe Print"/>
    <w:charset w:val="00"/>
    <w:family w:val="auto"/>
    <w:pitch w:val="default"/>
  </w:font>
  <w:font w:name="SSJ-PK74820000e01-Identity-H">
    <w:altName w:val="Courier New"/>
    <w:charset w:val="00"/>
    <w:family w:val="auto"/>
    <w:pitch w:val="default"/>
    <w:sig w:usb0="00000000" w:usb1="00000000" w:usb2="00000000" w:usb3="00000000" w:csb0="00040001" w:csb1="00000000"/>
  </w:font>
  <w:font w:name="TimesNewRomanPSMT">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B1" w:rsidRDefault="00A655B1">
    <w:pPr>
      <w:pStyle w:val="a9"/>
      <w:jc w:val="center"/>
    </w:pPr>
    <w:r>
      <w:fldChar w:fldCharType="begin"/>
    </w:r>
    <w:r>
      <w:instrText>PAGE   \* MERGEFORMAT</w:instrText>
    </w:r>
    <w:r>
      <w:fldChar w:fldCharType="separate"/>
    </w:r>
    <w:r w:rsidR="00062611" w:rsidRPr="00062611">
      <w:rPr>
        <w:noProof/>
        <w:lang w:val="zh-CN"/>
      </w:rPr>
      <w:t>2</w:t>
    </w:r>
    <w:r>
      <w:fldChar w:fldCharType="end"/>
    </w:r>
  </w:p>
  <w:p w:rsidR="00A655B1" w:rsidRDefault="00A655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B1" w:rsidRDefault="00A655B1">
      <w:r>
        <w:separator/>
      </w:r>
    </w:p>
  </w:footnote>
  <w:footnote w:type="continuationSeparator" w:id="0">
    <w:p w:rsidR="00A655B1" w:rsidRDefault="00A65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83C6"/>
    <w:multiLevelType w:val="singleLevel"/>
    <w:tmpl w:val="5A1283C6"/>
    <w:lvl w:ilvl="0">
      <w:start w:val="2"/>
      <w:numFmt w:val="chineseCounting"/>
      <w:suff w:val="nothing"/>
      <w:lvlText w:val="%1、"/>
      <w:lvlJc w:val="left"/>
    </w:lvl>
  </w:abstractNum>
  <w:abstractNum w:abstractNumId="1">
    <w:nsid w:val="5B0FA757"/>
    <w:multiLevelType w:val="singleLevel"/>
    <w:tmpl w:val="5B0FA757"/>
    <w:lvl w:ilvl="0">
      <w:start w:val="6"/>
      <w:numFmt w:val="chineseCounting"/>
      <w:suff w:val="nothing"/>
      <w:lvlText w:val="%1、"/>
      <w:lvlJc w:val="left"/>
    </w:lvl>
  </w:abstractNum>
  <w:abstractNum w:abstractNumId="2">
    <w:nsid w:val="71226C23"/>
    <w:multiLevelType w:val="hybridMultilevel"/>
    <w:tmpl w:val="63A2A592"/>
    <w:lvl w:ilvl="0" w:tplc="2174C7C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7371EB"/>
    <w:multiLevelType w:val="hybridMultilevel"/>
    <w:tmpl w:val="ED7664BE"/>
    <w:lvl w:ilvl="0" w:tplc="873ED5D6">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A80252A"/>
    <w:multiLevelType w:val="singleLevel"/>
    <w:tmpl w:val="7A80252A"/>
    <w:lvl w:ilvl="0">
      <w:start w:val="1"/>
      <w:numFmt w:val="chineseCounting"/>
      <w:suff w:val="nothing"/>
      <w:lvlText w:val="%1、"/>
      <w:lvlJc w:val="left"/>
      <w:pPr>
        <w:ind w:left="0" w:firstLine="0"/>
      </w:pPr>
    </w:lvl>
  </w:abstractNum>
  <w:num w:numId="1">
    <w:abstractNumId w:val="1"/>
  </w:num>
  <w:num w:numId="2">
    <w:abstractNumId w:val="2"/>
  </w:num>
  <w:num w:numId="3">
    <w:abstractNumId w:val="3"/>
  </w:num>
  <w:num w:numId="4">
    <w:abstractNumId w:val="0"/>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57C9D"/>
    <w:rsid w:val="00062611"/>
    <w:rsid w:val="00062DCC"/>
    <w:rsid w:val="0007233C"/>
    <w:rsid w:val="000800AE"/>
    <w:rsid w:val="00082944"/>
    <w:rsid w:val="00082CA4"/>
    <w:rsid w:val="00097E5A"/>
    <w:rsid w:val="000A1CA7"/>
    <w:rsid w:val="000D26E0"/>
    <w:rsid w:val="000F4B86"/>
    <w:rsid w:val="001002AF"/>
    <w:rsid w:val="00102897"/>
    <w:rsid w:val="00113712"/>
    <w:rsid w:val="001177A7"/>
    <w:rsid w:val="00124BDE"/>
    <w:rsid w:val="00134A37"/>
    <w:rsid w:val="00143CEB"/>
    <w:rsid w:val="00150D3C"/>
    <w:rsid w:val="00156C2C"/>
    <w:rsid w:val="0016724E"/>
    <w:rsid w:val="001901F9"/>
    <w:rsid w:val="001A6ADF"/>
    <w:rsid w:val="001B3D1F"/>
    <w:rsid w:val="001C4310"/>
    <w:rsid w:val="001C7E12"/>
    <w:rsid w:val="001E7C5C"/>
    <w:rsid w:val="001F2E10"/>
    <w:rsid w:val="002241D2"/>
    <w:rsid w:val="00224FFC"/>
    <w:rsid w:val="0026607F"/>
    <w:rsid w:val="00286372"/>
    <w:rsid w:val="00290B6C"/>
    <w:rsid w:val="002A3B0E"/>
    <w:rsid w:val="002F3AD5"/>
    <w:rsid w:val="003173C8"/>
    <w:rsid w:val="00332515"/>
    <w:rsid w:val="0034436D"/>
    <w:rsid w:val="003455E6"/>
    <w:rsid w:val="00357F27"/>
    <w:rsid w:val="003713C0"/>
    <w:rsid w:val="0038633A"/>
    <w:rsid w:val="003E384A"/>
    <w:rsid w:val="003F4E5F"/>
    <w:rsid w:val="003F6E42"/>
    <w:rsid w:val="00404F22"/>
    <w:rsid w:val="00412DAF"/>
    <w:rsid w:val="0041724F"/>
    <w:rsid w:val="00417336"/>
    <w:rsid w:val="004364F8"/>
    <w:rsid w:val="004461C5"/>
    <w:rsid w:val="004478FC"/>
    <w:rsid w:val="004811E8"/>
    <w:rsid w:val="00483740"/>
    <w:rsid w:val="004904EC"/>
    <w:rsid w:val="004A0FD5"/>
    <w:rsid w:val="004A142B"/>
    <w:rsid w:val="004A654B"/>
    <w:rsid w:val="004D62F3"/>
    <w:rsid w:val="004F0C20"/>
    <w:rsid w:val="004F3D58"/>
    <w:rsid w:val="005317AB"/>
    <w:rsid w:val="00534A48"/>
    <w:rsid w:val="00540764"/>
    <w:rsid w:val="00546FD2"/>
    <w:rsid w:val="0057056D"/>
    <w:rsid w:val="0057524F"/>
    <w:rsid w:val="005771A5"/>
    <w:rsid w:val="005B58B4"/>
    <w:rsid w:val="005D6880"/>
    <w:rsid w:val="005D7D45"/>
    <w:rsid w:val="00606587"/>
    <w:rsid w:val="00612F81"/>
    <w:rsid w:val="006334D0"/>
    <w:rsid w:val="0063484B"/>
    <w:rsid w:val="00650BF6"/>
    <w:rsid w:val="0065550E"/>
    <w:rsid w:val="0066169B"/>
    <w:rsid w:val="00674ABF"/>
    <w:rsid w:val="00686197"/>
    <w:rsid w:val="00687316"/>
    <w:rsid w:val="006F32DE"/>
    <w:rsid w:val="006F7339"/>
    <w:rsid w:val="007255E4"/>
    <w:rsid w:val="00742115"/>
    <w:rsid w:val="007505B0"/>
    <w:rsid w:val="00752908"/>
    <w:rsid w:val="007557DD"/>
    <w:rsid w:val="007561CB"/>
    <w:rsid w:val="007744EF"/>
    <w:rsid w:val="0077575E"/>
    <w:rsid w:val="0077710D"/>
    <w:rsid w:val="007773E3"/>
    <w:rsid w:val="00783A82"/>
    <w:rsid w:val="00797970"/>
    <w:rsid w:val="00804CA1"/>
    <w:rsid w:val="008117B8"/>
    <w:rsid w:val="0082427F"/>
    <w:rsid w:val="00880F04"/>
    <w:rsid w:val="00895177"/>
    <w:rsid w:val="008972D6"/>
    <w:rsid w:val="008D7ECA"/>
    <w:rsid w:val="008E08AA"/>
    <w:rsid w:val="008E680B"/>
    <w:rsid w:val="008F5272"/>
    <w:rsid w:val="0094124E"/>
    <w:rsid w:val="009756BD"/>
    <w:rsid w:val="0098409A"/>
    <w:rsid w:val="009B17D9"/>
    <w:rsid w:val="009B1CE0"/>
    <w:rsid w:val="009B620A"/>
    <w:rsid w:val="009C78F5"/>
    <w:rsid w:val="009E0C03"/>
    <w:rsid w:val="009E252B"/>
    <w:rsid w:val="009F4B8A"/>
    <w:rsid w:val="00A101C1"/>
    <w:rsid w:val="00A1575B"/>
    <w:rsid w:val="00A339B7"/>
    <w:rsid w:val="00A370EE"/>
    <w:rsid w:val="00A65063"/>
    <w:rsid w:val="00A655B1"/>
    <w:rsid w:val="00A81C32"/>
    <w:rsid w:val="00AB0288"/>
    <w:rsid w:val="00AB1112"/>
    <w:rsid w:val="00AB117F"/>
    <w:rsid w:val="00AB3E33"/>
    <w:rsid w:val="00AB7501"/>
    <w:rsid w:val="00AC79C1"/>
    <w:rsid w:val="00AD03E1"/>
    <w:rsid w:val="00AD738D"/>
    <w:rsid w:val="00AF2A62"/>
    <w:rsid w:val="00B11676"/>
    <w:rsid w:val="00B147BF"/>
    <w:rsid w:val="00B2770C"/>
    <w:rsid w:val="00B33932"/>
    <w:rsid w:val="00B37F72"/>
    <w:rsid w:val="00B50870"/>
    <w:rsid w:val="00B60BFA"/>
    <w:rsid w:val="00B77CC5"/>
    <w:rsid w:val="00B831B4"/>
    <w:rsid w:val="00BA349F"/>
    <w:rsid w:val="00BA54E8"/>
    <w:rsid w:val="00BB26B0"/>
    <w:rsid w:val="00BC5A14"/>
    <w:rsid w:val="00BD1B01"/>
    <w:rsid w:val="00C24969"/>
    <w:rsid w:val="00C637F7"/>
    <w:rsid w:val="00C866ED"/>
    <w:rsid w:val="00C93B8A"/>
    <w:rsid w:val="00C956E9"/>
    <w:rsid w:val="00CA356B"/>
    <w:rsid w:val="00CC2D1B"/>
    <w:rsid w:val="00CD571D"/>
    <w:rsid w:val="00CD5F0D"/>
    <w:rsid w:val="00CE0330"/>
    <w:rsid w:val="00CE13D2"/>
    <w:rsid w:val="00CF0D96"/>
    <w:rsid w:val="00CF4656"/>
    <w:rsid w:val="00D11774"/>
    <w:rsid w:val="00D16C55"/>
    <w:rsid w:val="00D2271C"/>
    <w:rsid w:val="00D413F8"/>
    <w:rsid w:val="00D55B52"/>
    <w:rsid w:val="00D762A4"/>
    <w:rsid w:val="00DA3C3D"/>
    <w:rsid w:val="00DB0C20"/>
    <w:rsid w:val="00DB6273"/>
    <w:rsid w:val="00DC6209"/>
    <w:rsid w:val="00DE52CB"/>
    <w:rsid w:val="00E16C42"/>
    <w:rsid w:val="00E45F03"/>
    <w:rsid w:val="00E5769E"/>
    <w:rsid w:val="00E610CF"/>
    <w:rsid w:val="00E644C0"/>
    <w:rsid w:val="00E66C5A"/>
    <w:rsid w:val="00E729BA"/>
    <w:rsid w:val="00E764E7"/>
    <w:rsid w:val="00EF03C6"/>
    <w:rsid w:val="00EF2FC7"/>
    <w:rsid w:val="00EF73EB"/>
    <w:rsid w:val="00F1079A"/>
    <w:rsid w:val="00F31D03"/>
    <w:rsid w:val="00F35C2B"/>
    <w:rsid w:val="00F50500"/>
    <w:rsid w:val="00F56DA2"/>
    <w:rsid w:val="00F64B8F"/>
    <w:rsid w:val="00FC06BE"/>
    <w:rsid w:val="00FC246E"/>
    <w:rsid w:val="00FD1C35"/>
    <w:rsid w:val="00FD5C5A"/>
    <w:rsid w:val="00FE1AF9"/>
    <w:rsid w:val="014644BD"/>
    <w:rsid w:val="060415F6"/>
    <w:rsid w:val="064309A8"/>
    <w:rsid w:val="06AF4148"/>
    <w:rsid w:val="07810BB2"/>
    <w:rsid w:val="07D452B1"/>
    <w:rsid w:val="080A67E2"/>
    <w:rsid w:val="0ADB1E7C"/>
    <w:rsid w:val="0AFF3887"/>
    <w:rsid w:val="0B231954"/>
    <w:rsid w:val="0C1D6457"/>
    <w:rsid w:val="0C807692"/>
    <w:rsid w:val="0CE40BCC"/>
    <w:rsid w:val="0D45796C"/>
    <w:rsid w:val="10C8383C"/>
    <w:rsid w:val="11881FAD"/>
    <w:rsid w:val="137B0804"/>
    <w:rsid w:val="142F1ED0"/>
    <w:rsid w:val="15352EB6"/>
    <w:rsid w:val="15412C42"/>
    <w:rsid w:val="15A21310"/>
    <w:rsid w:val="1782289D"/>
    <w:rsid w:val="19F045BF"/>
    <w:rsid w:val="1A404D20"/>
    <w:rsid w:val="1ACC1621"/>
    <w:rsid w:val="1D851876"/>
    <w:rsid w:val="209A79D1"/>
    <w:rsid w:val="21E10248"/>
    <w:rsid w:val="22293B2B"/>
    <w:rsid w:val="22923EC5"/>
    <w:rsid w:val="2296064F"/>
    <w:rsid w:val="22A144DF"/>
    <w:rsid w:val="23997FFF"/>
    <w:rsid w:val="248642B3"/>
    <w:rsid w:val="2702378F"/>
    <w:rsid w:val="28013F75"/>
    <w:rsid w:val="29BB3DB3"/>
    <w:rsid w:val="2A062B02"/>
    <w:rsid w:val="2A233984"/>
    <w:rsid w:val="2AF26F65"/>
    <w:rsid w:val="2BEF6AA4"/>
    <w:rsid w:val="2CAF2166"/>
    <w:rsid w:val="2CD476C5"/>
    <w:rsid w:val="2EEB2FEC"/>
    <w:rsid w:val="2FDB5A06"/>
    <w:rsid w:val="2FE47CB1"/>
    <w:rsid w:val="31512798"/>
    <w:rsid w:val="3278217D"/>
    <w:rsid w:val="33BB18EC"/>
    <w:rsid w:val="340D768B"/>
    <w:rsid w:val="341F5D90"/>
    <w:rsid w:val="34551C13"/>
    <w:rsid w:val="351228FB"/>
    <w:rsid w:val="352A5349"/>
    <w:rsid w:val="35E36D07"/>
    <w:rsid w:val="365F2B53"/>
    <w:rsid w:val="36851D82"/>
    <w:rsid w:val="381A4067"/>
    <w:rsid w:val="389322A7"/>
    <w:rsid w:val="389933A1"/>
    <w:rsid w:val="39661E3A"/>
    <w:rsid w:val="3A0E4CEF"/>
    <w:rsid w:val="3DBA2755"/>
    <w:rsid w:val="3DD34EFD"/>
    <w:rsid w:val="3E9C7A2B"/>
    <w:rsid w:val="3EEE1D85"/>
    <w:rsid w:val="3F530871"/>
    <w:rsid w:val="3F5A43A2"/>
    <w:rsid w:val="3F625608"/>
    <w:rsid w:val="406469E6"/>
    <w:rsid w:val="41475784"/>
    <w:rsid w:val="41561C4B"/>
    <w:rsid w:val="41597CC1"/>
    <w:rsid w:val="432B09ED"/>
    <w:rsid w:val="4610247A"/>
    <w:rsid w:val="4876065B"/>
    <w:rsid w:val="490B4739"/>
    <w:rsid w:val="49615BDD"/>
    <w:rsid w:val="49B64C22"/>
    <w:rsid w:val="49BF768D"/>
    <w:rsid w:val="4B755B11"/>
    <w:rsid w:val="4C26537C"/>
    <w:rsid w:val="4D0607C1"/>
    <w:rsid w:val="4DFD4F82"/>
    <w:rsid w:val="4E98254A"/>
    <w:rsid w:val="4F0C259B"/>
    <w:rsid w:val="51324101"/>
    <w:rsid w:val="519A31F0"/>
    <w:rsid w:val="52D2261D"/>
    <w:rsid w:val="55890753"/>
    <w:rsid w:val="558A5663"/>
    <w:rsid w:val="55EC7224"/>
    <w:rsid w:val="57FB5468"/>
    <w:rsid w:val="584C64D4"/>
    <w:rsid w:val="59245D61"/>
    <w:rsid w:val="594D020E"/>
    <w:rsid w:val="5AB71B2C"/>
    <w:rsid w:val="5B312A2C"/>
    <w:rsid w:val="5C8A301B"/>
    <w:rsid w:val="5FE554F9"/>
    <w:rsid w:val="5FFE1CA7"/>
    <w:rsid w:val="615A2455"/>
    <w:rsid w:val="63095B0B"/>
    <w:rsid w:val="63181B39"/>
    <w:rsid w:val="646E693F"/>
    <w:rsid w:val="64DE698B"/>
    <w:rsid w:val="65536C8D"/>
    <w:rsid w:val="656136E1"/>
    <w:rsid w:val="662C4FCC"/>
    <w:rsid w:val="66DD38AC"/>
    <w:rsid w:val="68F67635"/>
    <w:rsid w:val="69B23B9D"/>
    <w:rsid w:val="6A5132D5"/>
    <w:rsid w:val="6F1201CC"/>
    <w:rsid w:val="6F482EF7"/>
    <w:rsid w:val="7120599A"/>
    <w:rsid w:val="71982ABF"/>
    <w:rsid w:val="73036E84"/>
    <w:rsid w:val="734A3D57"/>
    <w:rsid w:val="73FC1EAE"/>
    <w:rsid w:val="74E22954"/>
    <w:rsid w:val="756F1CF0"/>
    <w:rsid w:val="768A3BDC"/>
    <w:rsid w:val="76BA1F01"/>
    <w:rsid w:val="770D5E61"/>
    <w:rsid w:val="77532D52"/>
    <w:rsid w:val="78861E4A"/>
    <w:rsid w:val="78BF4D52"/>
    <w:rsid w:val="7A210150"/>
    <w:rsid w:val="7B4F7AB9"/>
    <w:rsid w:val="7BEF7798"/>
    <w:rsid w:val="7D282436"/>
    <w:rsid w:val="7E2D5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HTML Code" w:semiHidden="0" w:qFormat="1"/>
    <w:lsdException w:name="HTML Definition" w:semiHidden="0"/>
    <w:lsdException w:name="HTML Keyboard" w:semiHidden="0"/>
    <w:lsdException w:name="HTML Sample" w:semiHidden="0"/>
    <w:lsdException w:name="HTML Variable" w:semiHidden="0"/>
    <w:lsdException w:name="Normal Table"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b w:val="0"/>
      <w:i w:val="0"/>
    </w:rPr>
  </w:style>
  <w:style w:type="character" w:styleId="HTML">
    <w:name w:val="HTML Code"/>
    <w:uiPriority w:val="99"/>
    <w:unhideWhenUsed/>
    <w:qFormat/>
    <w:rPr>
      <w:rFonts w:ascii="Menlo" w:eastAsia="Menlo" w:hAnsi="Menlo" w:cs="Menlo"/>
      <w:color w:val="DD1144"/>
      <w:sz w:val="12"/>
      <w:szCs w:val="12"/>
      <w:bdr w:val="single" w:sz="4" w:space="0" w:color="E1E1E8"/>
      <w:shd w:val="clear" w:color="auto" w:fill="F7F7F9"/>
    </w:rPr>
  </w:style>
  <w:style w:type="character" w:styleId="a4">
    <w:name w:val="FollowedHyperlink"/>
    <w:uiPriority w:val="99"/>
    <w:unhideWhenUsed/>
    <w:qFormat/>
    <w:rPr>
      <w:color w:val="DD4814"/>
      <w:u w:val="none"/>
    </w:rPr>
  </w:style>
  <w:style w:type="character" w:styleId="HTML0">
    <w:name w:val="HTML Sample"/>
    <w:uiPriority w:val="99"/>
    <w:unhideWhenUsed/>
    <w:rPr>
      <w:rFonts w:ascii="monospace" w:eastAsia="monospace" w:hAnsi="monospace" w:cs="monospace" w:hint="default"/>
      <w:sz w:val="21"/>
      <w:szCs w:val="21"/>
    </w:rPr>
  </w:style>
  <w:style w:type="character" w:styleId="a5">
    <w:name w:val="Strong"/>
    <w:uiPriority w:val="22"/>
    <w:qFormat/>
    <w:rPr>
      <w:b/>
    </w:rPr>
  </w:style>
  <w:style w:type="character" w:styleId="HTML1">
    <w:name w:val="HTML Keyboard"/>
    <w:uiPriority w:val="99"/>
    <w:unhideWhenUsed/>
    <w:rPr>
      <w:rFonts w:ascii="monospace" w:eastAsia="monospace" w:hAnsi="monospace" w:cs="monospace"/>
      <w:sz w:val="21"/>
      <w:szCs w:val="21"/>
    </w:rPr>
  </w:style>
  <w:style w:type="character" w:styleId="HTML2">
    <w:name w:val="HTML Cite"/>
    <w:basedOn w:val="a0"/>
    <w:uiPriority w:val="99"/>
    <w:unhideWhenUsed/>
    <w:qFormat/>
  </w:style>
  <w:style w:type="character" w:styleId="HTML3">
    <w:name w:val="HTML Definition"/>
    <w:uiPriority w:val="99"/>
    <w:unhideWhenUsed/>
    <w:rPr>
      <w:b w:val="0"/>
      <w:i w:val="0"/>
    </w:rPr>
  </w:style>
  <w:style w:type="character" w:styleId="HTML4">
    <w:name w:val="HTML Variable"/>
    <w:uiPriority w:val="99"/>
    <w:unhideWhenUsed/>
    <w:rPr>
      <w:b w:val="0"/>
      <w:i w:val="0"/>
    </w:rPr>
  </w:style>
  <w:style w:type="character" w:styleId="a6">
    <w:name w:val="Hyperlink"/>
    <w:uiPriority w:val="99"/>
    <w:unhideWhenUsed/>
    <w:qFormat/>
    <w:rPr>
      <w:color w:val="DD4814"/>
      <w:u w:val="none"/>
    </w:rPr>
  </w:style>
  <w:style w:type="character" w:customStyle="1" w:styleId="jbox-icon-success">
    <w:name w:val="jbox-icon-success"/>
    <w:basedOn w:val="a0"/>
  </w:style>
  <w:style w:type="character" w:customStyle="1" w:styleId="fontstyle01">
    <w:name w:val="fontstyle01"/>
    <w:qFormat/>
    <w:rPr>
      <w:rFonts w:ascii="SSJ-PK74820000e01-Identity-H" w:eastAsia="SSJ-PK74820000e01-Identity-H" w:hAnsi="SSJ-PK74820000e01-Identity-H" w:cs="SSJ-PK74820000e01-Identity-H"/>
      <w:color w:val="000000"/>
      <w:sz w:val="18"/>
      <w:szCs w:val="18"/>
    </w:rPr>
  </w:style>
  <w:style w:type="character" w:customStyle="1" w:styleId="fontstrikethrough">
    <w:name w:val="fontstrikethrough"/>
    <w:rPr>
      <w:strike/>
    </w:rPr>
  </w:style>
  <w:style w:type="character" w:customStyle="1" w:styleId="Char">
    <w:name w:val="批注框文本 Char"/>
    <w:link w:val="a7"/>
    <w:uiPriority w:val="99"/>
    <w:semiHidden/>
    <w:qFormat/>
    <w:rPr>
      <w:sz w:val="18"/>
      <w:szCs w:val="18"/>
    </w:rPr>
  </w:style>
  <w:style w:type="character" w:customStyle="1" w:styleId="fontstyle21">
    <w:name w:val="fontstyle21"/>
    <w:qFormat/>
    <w:rPr>
      <w:rFonts w:ascii="TimesNewRomanPSMT" w:eastAsia="TimesNewRomanPSMT" w:hAnsi="TimesNewRomanPSMT" w:cs="TimesNewRomanPSMT"/>
      <w:color w:val="000000"/>
      <w:sz w:val="18"/>
      <w:szCs w:val="18"/>
    </w:rPr>
  </w:style>
  <w:style w:type="character" w:customStyle="1" w:styleId="jbox-icon">
    <w:name w:val="jbox-icon"/>
    <w:basedOn w:val="a0"/>
    <w:qFormat/>
  </w:style>
  <w:style w:type="character" w:customStyle="1" w:styleId="fontborder">
    <w:name w:val="fontborder"/>
    <w:rPr>
      <w:bdr w:val="single" w:sz="4" w:space="0" w:color="000000"/>
    </w:rPr>
  </w:style>
  <w:style w:type="character" w:customStyle="1" w:styleId="jbox-icon-info">
    <w:name w:val="jbox-icon-info"/>
    <w:basedOn w:val="a0"/>
  </w:style>
  <w:style w:type="character" w:customStyle="1" w:styleId="curr">
    <w:name w:val="curr"/>
    <w:rPr>
      <w:color w:val="FFFFFF"/>
      <w:bdr w:val="single" w:sz="4" w:space="0" w:color="B6B6B6"/>
      <w:shd w:val="clear" w:color="auto" w:fill="CF3729"/>
    </w:rPr>
  </w:style>
  <w:style w:type="character" w:customStyle="1" w:styleId="jbox-icon-warning">
    <w:name w:val="jbox-icon-warning"/>
    <w:basedOn w:val="a0"/>
    <w:qFormat/>
  </w:style>
  <w:style w:type="character" w:customStyle="1" w:styleId="style71">
    <w:name w:val="style71"/>
    <w:qFormat/>
    <w:rPr>
      <w:sz w:val="14"/>
      <w:szCs w:val="14"/>
    </w:rPr>
  </w:style>
  <w:style w:type="character" w:customStyle="1" w:styleId="jbox-icon-none">
    <w:name w:val="jbox-icon-none"/>
    <w:rPr>
      <w:vanish/>
    </w:rPr>
  </w:style>
  <w:style w:type="character" w:customStyle="1" w:styleId="jbox-icon-question">
    <w:name w:val="jbox-icon-question"/>
    <w:basedOn w:val="a0"/>
    <w:qFormat/>
  </w:style>
  <w:style w:type="character" w:customStyle="1" w:styleId="bsharetext">
    <w:name w:val="bsharetext"/>
    <w:basedOn w:val="a0"/>
  </w:style>
  <w:style w:type="character" w:customStyle="1" w:styleId="jbox-icon-loading">
    <w:name w:val="jbox-icon-loading"/>
    <w:basedOn w:val="a0"/>
    <w:qFormat/>
  </w:style>
  <w:style w:type="character" w:customStyle="1" w:styleId="jbox-icon-error">
    <w:name w:val="jbox-icon-error"/>
    <w:basedOn w:val="a0"/>
    <w:qFormat/>
  </w:style>
  <w:style w:type="character" w:customStyle="1" w:styleId="Char0">
    <w:name w:val="页眉 Char"/>
    <w:link w:val="a8"/>
    <w:uiPriority w:val="99"/>
    <w:qFormat/>
    <w:rPr>
      <w:sz w:val="18"/>
      <w:szCs w:val="18"/>
    </w:rPr>
  </w:style>
  <w:style w:type="character" w:customStyle="1" w:styleId="fontstyle11">
    <w:name w:val="fontstyle11"/>
    <w:qFormat/>
    <w:rPr>
      <w:rFonts w:ascii="TimesNewRomanPSMT" w:eastAsia="TimesNewRomanPSMT" w:hAnsi="TimesNewRomanPSMT" w:cs="TimesNewRomanPSMT"/>
      <w:color w:val="000000"/>
      <w:sz w:val="18"/>
      <w:szCs w:val="18"/>
    </w:rPr>
  </w:style>
  <w:style w:type="character" w:customStyle="1" w:styleId="Char1">
    <w:name w:val="页脚 Char"/>
    <w:link w:val="a9"/>
    <w:uiPriority w:val="99"/>
    <w:qFormat/>
    <w:rPr>
      <w:sz w:val="18"/>
      <w:szCs w:val="18"/>
    </w:rPr>
  </w:style>
  <w:style w:type="character" w:customStyle="1" w:styleId="comment-text-w">
    <w:name w:val="comment-text-w"/>
    <w:rPr>
      <w:color w:val="4398ED"/>
      <w:sz w:val="16"/>
      <w:szCs w:val="16"/>
    </w:rPr>
  </w:style>
  <w:style w:type="paragraph" w:styleId="a7">
    <w:name w:val="Balloon Text"/>
    <w:basedOn w:val="a"/>
    <w:link w:val="Char"/>
    <w:uiPriority w:val="99"/>
    <w:unhideWhenUsed/>
    <w:qFormat/>
    <w:rPr>
      <w:sz w:val="18"/>
      <w:szCs w:val="18"/>
    </w:rPr>
  </w:style>
  <w:style w:type="paragraph" w:styleId="a8">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1"/>
    <w:uiPriority w:val="99"/>
    <w:unhideWhenUsed/>
    <w:qFormat/>
    <w:pPr>
      <w:tabs>
        <w:tab w:val="center" w:pos="4153"/>
        <w:tab w:val="right" w:pos="8306"/>
      </w:tabs>
      <w:snapToGrid w:val="0"/>
      <w:jc w:val="left"/>
    </w:pPr>
    <w:rPr>
      <w:sz w:val="18"/>
      <w:szCs w:val="18"/>
    </w:rPr>
  </w:style>
  <w:style w:type="paragraph" w:styleId="aa">
    <w:name w:val="Normal (Web)"/>
    <w:basedOn w:val="a"/>
    <w:uiPriority w:val="99"/>
    <w:unhideWhenUsed/>
    <w:qFormat/>
    <w:pPr>
      <w:spacing w:before="100" w:beforeAutospacing="1" w:after="100" w:afterAutospacing="1"/>
      <w:jc w:val="left"/>
    </w:pPr>
    <w:rPr>
      <w:kern w:val="0"/>
      <w:sz w:val="24"/>
    </w:rPr>
  </w:style>
  <w:style w:type="paragraph" w:customStyle="1" w:styleId="1">
    <w:name w:val="列表段落1"/>
    <w:basedOn w:val="a"/>
    <w:uiPriority w:val="34"/>
    <w:qFormat/>
    <w:pPr>
      <w:ind w:firstLineChars="200" w:firstLine="420"/>
    </w:pPr>
  </w:style>
  <w:style w:type="paragraph" w:styleId="ab">
    <w:name w:val="List Paragraph"/>
    <w:basedOn w:val="a"/>
    <w:uiPriority w:val="99"/>
    <w:qFormat/>
    <w:rsid w:val="008F527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HTML Code" w:semiHidden="0" w:qFormat="1"/>
    <w:lsdException w:name="HTML Definition" w:semiHidden="0"/>
    <w:lsdException w:name="HTML Keyboard" w:semiHidden="0"/>
    <w:lsdException w:name="HTML Sample" w:semiHidden="0"/>
    <w:lsdException w:name="HTML Variable" w:semiHidden="0"/>
    <w:lsdException w:name="Normal Table"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b w:val="0"/>
      <w:i w:val="0"/>
    </w:rPr>
  </w:style>
  <w:style w:type="character" w:styleId="HTML">
    <w:name w:val="HTML Code"/>
    <w:uiPriority w:val="99"/>
    <w:unhideWhenUsed/>
    <w:qFormat/>
    <w:rPr>
      <w:rFonts w:ascii="Menlo" w:eastAsia="Menlo" w:hAnsi="Menlo" w:cs="Menlo"/>
      <w:color w:val="DD1144"/>
      <w:sz w:val="12"/>
      <w:szCs w:val="12"/>
      <w:bdr w:val="single" w:sz="4" w:space="0" w:color="E1E1E8"/>
      <w:shd w:val="clear" w:color="auto" w:fill="F7F7F9"/>
    </w:rPr>
  </w:style>
  <w:style w:type="character" w:styleId="a4">
    <w:name w:val="FollowedHyperlink"/>
    <w:uiPriority w:val="99"/>
    <w:unhideWhenUsed/>
    <w:qFormat/>
    <w:rPr>
      <w:color w:val="DD4814"/>
      <w:u w:val="none"/>
    </w:rPr>
  </w:style>
  <w:style w:type="character" w:styleId="HTML0">
    <w:name w:val="HTML Sample"/>
    <w:uiPriority w:val="99"/>
    <w:unhideWhenUsed/>
    <w:rPr>
      <w:rFonts w:ascii="monospace" w:eastAsia="monospace" w:hAnsi="monospace" w:cs="monospace" w:hint="default"/>
      <w:sz w:val="21"/>
      <w:szCs w:val="21"/>
    </w:rPr>
  </w:style>
  <w:style w:type="character" w:styleId="a5">
    <w:name w:val="Strong"/>
    <w:uiPriority w:val="22"/>
    <w:qFormat/>
    <w:rPr>
      <w:b/>
    </w:rPr>
  </w:style>
  <w:style w:type="character" w:styleId="HTML1">
    <w:name w:val="HTML Keyboard"/>
    <w:uiPriority w:val="99"/>
    <w:unhideWhenUsed/>
    <w:rPr>
      <w:rFonts w:ascii="monospace" w:eastAsia="monospace" w:hAnsi="monospace" w:cs="monospace"/>
      <w:sz w:val="21"/>
      <w:szCs w:val="21"/>
    </w:rPr>
  </w:style>
  <w:style w:type="character" w:styleId="HTML2">
    <w:name w:val="HTML Cite"/>
    <w:basedOn w:val="a0"/>
    <w:uiPriority w:val="99"/>
    <w:unhideWhenUsed/>
    <w:qFormat/>
  </w:style>
  <w:style w:type="character" w:styleId="HTML3">
    <w:name w:val="HTML Definition"/>
    <w:uiPriority w:val="99"/>
    <w:unhideWhenUsed/>
    <w:rPr>
      <w:b w:val="0"/>
      <w:i w:val="0"/>
    </w:rPr>
  </w:style>
  <w:style w:type="character" w:styleId="HTML4">
    <w:name w:val="HTML Variable"/>
    <w:uiPriority w:val="99"/>
    <w:unhideWhenUsed/>
    <w:rPr>
      <w:b w:val="0"/>
      <w:i w:val="0"/>
    </w:rPr>
  </w:style>
  <w:style w:type="character" w:styleId="a6">
    <w:name w:val="Hyperlink"/>
    <w:uiPriority w:val="99"/>
    <w:unhideWhenUsed/>
    <w:qFormat/>
    <w:rPr>
      <w:color w:val="DD4814"/>
      <w:u w:val="none"/>
    </w:rPr>
  </w:style>
  <w:style w:type="character" w:customStyle="1" w:styleId="jbox-icon-success">
    <w:name w:val="jbox-icon-success"/>
    <w:basedOn w:val="a0"/>
  </w:style>
  <w:style w:type="character" w:customStyle="1" w:styleId="fontstyle01">
    <w:name w:val="fontstyle01"/>
    <w:qFormat/>
    <w:rPr>
      <w:rFonts w:ascii="SSJ-PK74820000e01-Identity-H" w:eastAsia="SSJ-PK74820000e01-Identity-H" w:hAnsi="SSJ-PK74820000e01-Identity-H" w:cs="SSJ-PK74820000e01-Identity-H"/>
      <w:color w:val="000000"/>
      <w:sz w:val="18"/>
      <w:szCs w:val="18"/>
    </w:rPr>
  </w:style>
  <w:style w:type="character" w:customStyle="1" w:styleId="fontstrikethrough">
    <w:name w:val="fontstrikethrough"/>
    <w:rPr>
      <w:strike/>
    </w:rPr>
  </w:style>
  <w:style w:type="character" w:customStyle="1" w:styleId="Char">
    <w:name w:val="批注框文本 Char"/>
    <w:link w:val="a7"/>
    <w:uiPriority w:val="99"/>
    <w:semiHidden/>
    <w:qFormat/>
    <w:rPr>
      <w:sz w:val="18"/>
      <w:szCs w:val="18"/>
    </w:rPr>
  </w:style>
  <w:style w:type="character" w:customStyle="1" w:styleId="fontstyle21">
    <w:name w:val="fontstyle21"/>
    <w:qFormat/>
    <w:rPr>
      <w:rFonts w:ascii="TimesNewRomanPSMT" w:eastAsia="TimesNewRomanPSMT" w:hAnsi="TimesNewRomanPSMT" w:cs="TimesNewRomanPSMT"/>
      <w:color w:val="000000"/>
      <w:sz w:val="18"/>
      <w:szCs w:val="18"/>
    </w:rPr>
  </w:style>
  <w:style w:type="character" w:customStyle="1" w:styleId="jbox-icon">
    <w:name w:val="jbox-icon"/>
    <w:basedOn w:val="a0"/>
    <w:qFormat/>
  </w:style>
  <w:style w:type="character" w:customStyle="1" w:styleId="fontborder">
    <w:name w:val="fontborder"/>
    <w:rPr>
      <w:bdr w:val="single" w:sz="4" w:space="0" w:color="000000"/>
    </w:rPr>
  </w:style>
  <w:style w:type="character" w:customStyle="1" w:styleId="jbox-icon-info">
    <w:name w:val="jbox-icon-info"/>
    <w:basedOn w:val="a0"/>
  </w:style>
  <w:style w:type="character" w:customStyle="1" w:styleId="curr">
    <w:name w:val="curr"/>
    <w:rPr>
      <w:color w:val="FFFFFF"/>
      <w:bdr w:val="single" w:sz="4" w:space="0" w:color="B6B6B6"/>
      <w:shd w:val="clear" w:color="auto" w:fill="CF3729"/>
    </w:rPr>
  </w:style>
  <w:style w:type="character" w:customStyle="1" w:styleId="jbox-icon-warning">
    <w:name w:val="jbox-icon-warning"/>
    <w:basedOn w:val="a0"/>
    <w:qFormat/>
  </w:style>
  <w:style w:type="character" w:customStyle="1" w:styleId="style71">
    <w:name w:val="style71"/>
    <w:qFormat/>
    <w:rPr>
      <w:sz w:val="14"/>
      <w:szCs w:val="14"/>
    </w:rPr>
  </w:style>
  <w:style w:type="character" w:customStyle="1" w:styleId="jbox-icon-none">
    <w:name w:val="jbox-icon-none"/>
    <w:rPr>
      <w:vanish/>
    </w:rPr>
  </w:style>
  <w:style w:type="character" w:customStyle="1" w:styleId="jbox-icon-question">
    <w:name w:val="jbox-icon-question"/>
    <w:basedOn w:val="a0"/>
    <w:qFormat/>
  </w:style>
  <w:style w:type="character" w:customStyle="1" w:styleId="bsharetext">
    <w:name w:val="bsharetext"/>
    <w:basedOn w:val="a0"/>
  </w:style>
  <w:style w:type="character" w:customStyle="1" w:styleId="jbox-icon-loading">
    <w:name w:val="jbox-icon-loading"/>
    <w:basedOn w:val="a0"/>
    <w:qFormat/>
  </w:style>
  <w:style w:type="character" w:customStyle="1" w:styleId="jbox-icon-error">
    <w:name w:val="jbox-icon-error"/>
    <w:basedOn w:val="a0"/>
    <w:qFormat/>
  </w:style>
  <w:style w:type="character" w:customStyle="1" w:styleId="Char0">
    <w:name w:val="页眉 Char"/>
    <w:link w:val="a8"/>
    <w:uiPriority w:val="99"/>
    <w:qFormat/>
    <w:rPr>
      <w:sz w:val="18"/>
      <w:szCs w:val="18"/>
    </w:rPr>
  </w:style>
  <w:style w:type="character" w:customStyle="1" w:styleId="fontstyle11">
    <w:name w:val="fontstyle11"/>
    <w:qFormat/>
    <w:rPr>
      <w:rFonts w:ascii="TimesNewRomanPSMT" w:eastAsia="TimesNewRomanPSMT" w:hAnsi="TimesNewRomanPSMT" w:cs="TimesNewRomanPSMT"/>
      <w:color w:val="000000"/>
      <w:sz w:val="18"/>
      <w:szCs w:val="18"/>
    </w:rPr>
  </w:style>
  <w:style w:type="character" w:customStyle="1" w:styleId="Char1">
    <w:name w:val="页脚 Char"/>
    <w:link w:val="a9"/>
    <w:uiPriority w:val="99"/>
    <w:qFormat/>
    <w:rPr>
      <w:sz w:val="18"/>
      <w:szCs w:val="18"/>
    </w:rPr>
  </w:style>
  <w:style w:type="character" w:customStyle="1" w:styleId="comment-text-w">
    <w:name w:val="comment-text-w"/>
    <w:rPr>
      <w:color w:val="4398ED"/>
      <w:sz w:val="16"/>
      <w:szCs w:val="16"/>
    </w:rPr>
  </w:style>
  <w:style w:type="paragraph" w:styleId="a7">
    <w:name w:val="Balloon Text"/>
    <w:basedOn w:val="a"/>
    <w:link w:val="Char"/>
    <w:uiPriority w:val="99"/>
    <w:unhideWhenUsed/>
    <w:qFormat/>
    <w:rPr>
      <w:sz w:val="18"/>
      <w:szCs w:val="18"/>
    </w:rPr>
  </w:style>
  <w:style w:type="paragraph" w:styleId="a8">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1"/>
    <w:uiPriority w:val="99"/>
    <w:unhideWhenUsed/>
    <w:qFormat/>
    <w:pPr>
      <w:tabs>
        <w:tab w:val="center" w:pos="4153"/>
        <w:tab w:val="right" w:pos="8306"/>
      </w:tabs>
      <w:snapToGrid w:val="0"/>
      <w:jc w:val="left"/>
    </w:pPr>
    <w:rPr>
      <w:sz w:val="18"/>
      <w:szCs w:val="18"/>
    </w:rPr>
  </w:style>
  <w:style w:type="paragraph" w:styleId="aa">
    <w:name w:val="Normal (Web)"/>
    <w:basedOn w:val="a"/>
    <w:uiPriority w:val="99"/>
    <w:unhideWhenUsed/>
    <w:qFormat/>
    <w:pPr>
      <w:spacing w:before="100" w:beforeAutospacing="1" w:after="100" w:afterAutospacing="1"/>
      <w:jc w:val="left"/>
    </w:pPr>
    <w:rPr>
      <w:kern w:val="0"/>
      <w:sz w:val="24"/>
    </w:rPr>
  </w:style>
  <w:style w:type="paragraph" w:customStyle="1" w:styleId="1">
    <w:name w:val="列表段落1"/>
    <w:basedOn w:val="a"/>
    <w:uiPriority w:val="34"/>
    <w:qFormat/>
    <w:pPr>
      <w:ind w:firstLineChars="200" w:firstLine="420"/>
    </w:pPr>
  </w:style>
  <w:style w:type="paragraph" w:styleId="ab">
    <w:name w:val="List Paragraph"/>
    <w:basedOn w:val="a"/>
    <w:uiPriority w:val="99"/>
    <w:qFormat/>
    <w:rsid w:val="008F52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4334">
      <w:bodyDiv w:val="1"/>
      <w:marLeft w:val="0"/>
      <w:marRight w:val="0"/>
      <w:marTop w:val="0"/>
      <w:marBottom w:val="0"/>
      <w:divBdr>
        <w:top w:val="none" w:sz="0" w:space="0" w:color="auto"/>
        <w:left w:val="none" w:sz="0" w:space="0" w:color="auto"/>
        <w:bottom w:val="none" w:sz="0" w:space="0" w:color="auto"/>
        <w:right w:val="none" w:sz="0" w:space="0" w:color="auto"/>
      </w:divBdr>
    </w:div>
    <w:div w:id="969169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169521-638275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BBDFDF0E.dotm</Template>
  <TotalTime>46</TotalTime>
  <Pages>7</Pages>
  <Words>485</Words>
  <Characters>2769</Characters>
  <Application>Microsoft Office Word</Application>
  <DocSecurity>0</DocSecurity>
  <PresentationFormat/>
  <Lines>23</Lines>
  <Paragraphs>6</Paragraphs>
  <Slides>0</Slides>
  <Notes>0</Notes>
  <HiddenSlides>0</HiddenSlides>
  <MMClips>0</MMClips>
  <ScaleCrop>false</ScaleCrop>
  <Company>http://sdwm.org</Company>
  <LinksUpToDate>false</LinksUpToDate>
  <CharactersWithSpaces>3248</CharactersWithSpaces>
  <SharedDoc>false</SharedDoc>
  <HLinks>
    <vt:vector size="6" baseType="variant">
      <vt:variant>
        <vt:i4>6029322</vt:i4>
      </vt:variant>
      <vt:variant>
        <vt:i4>0</vt:i4>
      </vt:variant>
      <vt:variant>
        <vt:i4>0</vt:i4>
      </vt:variant>
      <vt:variant>
        <vt:i4>5</vt:i4>
      </vt:variant>
      <vt:variant>
        <vt:lpwstr>https://baike.so.com/doc/6169521-6382757.html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张慧文</cp:lastModifiedBy>
  <cp:revision>8</cp:revision>
  <cp:lastPrinted>2016-09-01T02:58:00Z</cp:lastPrinted>
  <dcterms:created xsi:type="dcterms:W3CDTF">2018-08-07T09:17:00Z</dcterms:created>
  <dcterms:modified xsi:type="dcterms:W3CDTF">2018-08-09T02:00:00Z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