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AA" w:rsidRPr="007D77A3" w:rsidRDefault="002321AA" w:rsidP="002321AA">
      <w:pPr>
        <w:pStyle w:val="a8"/>
        <w:spacing w:before="0" w:beforeAutospacing="0" w:after="0" w:afterAutospacing="0" w:line="600" w:lineRule="exact"/>
        <w:jc w:val="center"/>
        <w:rPr>
          <w:rFonts w:ascii="方正小标宋简体" w:eastAsia="方正小标宋简体" w:cs="Times New Roman"/>
          <w:kern w:val="2"/>
          <w:sz w:val="44"/>
          <w:szCs w:val="44"/>
        </w:rPr>
      </w:pPr>
      <w:r w:rsidRPr="007D77A3">
        <w:rPr>
          <w:rFonts w:ascii="方正小标宋简体" w:eastAsia="方正小标宋简体" w:cs="Times New Roman"/>
          <w:kern w:val="2"/>
          <w:sz w:val="44"/>
          <w:szCs w:val="44"/>
        </w:rPr>
        <w:t>201</w:t>
      </w:r>
      <w:r>
        <w:rPr>
          <w:rFonts w:ascii="方正小标宋简体" w:eastAsia="方正小标宋简体" w:cs="Times New Roman" w:hint="eastAsia"/>
          <w:kern w:val="2"/>
          <w:sz w:val="44"/>
          <w:szCs w:val="44"/>
        </w:rPr>
        <w:t>5</w:t>
      </w:r>
      <w:r w:rsidRPr="007D77A3">
        <w:rPr>
          <w:rFonts w:ascii="方正小标宋简体" w:eastAsia="方正小标宋简体" w:cs="Times New Roman" w:hint="eastAsia"/>
          <w:kern w:val="2"/>
          <w:sz w:val="44"/>
          <w:szCs w:val="44"/>
        </w:rPr>
        <w:t>年度全国进口旧机电产品质量状况</w:t>
      </w:r>
    </w:p>
    <w:p w:rsidR="002321AA" w:rsidRPr="0046063B" w:rsidRDefault="002321AA" w:rsidP="002321AA">
      <w:pPr>
        <w:spacing w:line="600" w:lineRule="exact"/>
        <w:rPr>
          <w:rFonts w:ascii="方正仿宋简体" w:eastAsia="方正仿宋简体" w:hAnsi="宋体"/>
          <w:sz w:val="32"/>
          <w:szCs w:val="32"/>
        </w:rPr>
      </w:pPr>
      <w:bookmarkStart w:id="0" w:name="_Toc296328634"/>
    </w:p>
    <w:p w:rsidR="002321AA" w:rsidRPr="00A31F5D" w:rsidRDefault="002321AA" w:rsidP="002321AA">
      <w:pPr>
        <w:spacing w:line="600" w:lineRule="exact"/>
        <w:ind w:firstLineChars="200" w:firstLine="643"/>
        <w:rPr>
          <w:rFonts w:ascii="方正仿宋简体" w:eastAsia="方正仿宋简体" w:hAnsi="宋体"/>
          <w:b/>
          <w:sz w:val="32"/>
          <w:szCs w:val="32"/>
        </w:rPr>
      </w:pPr>
      <w:r>
        <w:rPr>
          <w:rFonts w:ascii="方正仿宋简体" w:eastAsia="方正仿宋简体" w:hAnsi="宋体" w:hint="eastAsia"/>
          <w:b/>
          <w:sz w:val="32"/>
          <w:szCs w:val="32"/>
        </w:rPr>
        <w:t>一、</w:t>
      </w:r>
      <w:r w:rsidRPr="00A31F5D">
        <w:rPr>
          <w:rFonts w:ascii="方正仿宋简体" w:eastAsia="方正仿宋简体" w:hAnsi="宋体" w:hint="eastAsia"/>
          <w:b/>
          <w:sz w:val="32"/>
          <w:szCs w:val="32"/>
        </w:rPr>
        <w:t>前</w:t>
      </w:r>
      <w:r w:rsidRPr="00A31F5D">
        <w:rPr>
          <w:rFonts w:ascii="方正仿宋简体" w:eastAsia="方正仿宋简体" w:hAnsi="宋体"/>
          <w:b/>
          <w:sz w:val="32"/>
          <w:szCs w:val="32"/>
        </w:rPr>
        <w:t xml:space="preserve">  </w:t>
      </w:r>
      <w:r w:rsidRPr="00A31F5D">
        <w:rPr>
          <w:rFonts w:ascii="方正仿宋简体" w:eastAsia="方正仿宋简体" w:hAnsi="宋体" w:hint="eastAsia"/>
          <w:b/>
          <w:sz w:val="32"/>
          <w:szCs w:val="32"/>
        </w:rPr>
        <w:t>言</w:t>
      </w:r>
    </w:p>
    <w:p w:rsidR="002321AA" w:rsidRPr="0046063B" w:rsidRDefault="002321AA" w:rsidP="002321AA">
      <w:pPr>
        <w:spacing w:line="600" w:lineRule="exact"/>
        <w:ind w:firstLineChars="200" w:firstLine="640"/>
        <w:rPr>
          <w:rFonts w:ascii="方正仿宋简体" w:eastAsia="方正仿宋简体" w:hAnsi="宋体"/>
          <w:sz w:val="32"/>
          <w:szCs w:val="32"/>
        </w:rPr>
      </w:pPr>
      <w:r w:rsidRPr="0046063B">
        <w:rPr>
          <w:rFonts w:ascii="方正仿宋简体" w:eastAsia="方正仿宋简体" w:hAnsi="宋体" w:hint="eastAsia"/>
          <w:sz w:val="32"/>
          <w:szCs w:val="32"/>
        </w:rPr>
        <w:t>二十世纪</w:t>
      </w:r>
      <w:r w:rsidRPr="0046063B">
        <w:rPr>
          <w:rFonts w:ascii="方正仿宋简体" w:eastAsia="方正仿宋简体" w:hAnsi="宋体"/>
          <w:sz w:val="32"/>
          <w:szCs w:val="32"/>
        </w:rPr>
        <w:t>90</w:t>
      </w:r>
      <w:r w:rsidRPr="0046063B">
        <w:rPr>
          <w:rFonts w:ascii="方正仿宋简体" w:eastAsia="方正仿宋简体" w:hAnsi="宋体" w:hint="eastAsia"/>
          <w:sz w:val="32"/>
          <w:szCs w:val="32"/>
        </w:rPr>
        <w:t>年代以来，旧机电产品的进口量越来越大。进口旧机电产品作为工业基础装备中的一部分，在不同时期为弥补国内相关技术、设备的空白，推动我国工业产业发展起到了不可或缺的补充作用，但是进口旧机电产品也存在着与我国现行有关产品安全、卫生的技术法规不符的情况，同时进口过程中个别商人将一些对环境存在高污染、对人类生命安全和健康存在高危害的产品输入国内</w:t>
      </w:r>
      <w:r w:rsidRPr="0046063B">
        <w:rPr>
          <w:rFonts w:ascii="方正仿宋简体" w:eastAsia="方正仿宋简体" w:hAnsi="宋体"/>
          <w:sz w:val="32"/>
          <w:szCs w:val="32"/>
        </w:rPr>
        <w:t>,</w:t>
      </w:r>
      <w:r w:rsidRPr="0046063B">
        <w:rPr>
          <w:rFonts w:ascii="方正仿宋简体" w:eastAsia="方正仿宋简体" w:hAnsi="宋体" w:hint="eastAsia"/>
          <w:sz w:val="32"/>
          <w:szCs w:val="32"/>
        </w:rPr>
        <w:t>不仅污染环境，危及人类和动植物生命、健康以及生产安全，还扰乱了正常的市场秩序。为此，质检总局与商务部、海关总署等多部门联合，对不同的旧机电产品采取禁止进口、限制进口、允许进口等不同的管理措施。同时，为加强对进口旧机电产品的监督管理，质检总局还陆续出台了一系列规章，逐步建立和完善进口旧机电产品检验监管制度。</w:t>
      </w:r>
    </w:p>
    <w:p w:rsidR="002321AA" w:rsidRPr="0046063B" w:rsidRDefault="002321AA" w:rsidP="002321AA">
      <w:pPr>
        <w:pStyle w:val="20"/>
        <w:spacing w:line="600" w:lineRule="exact"/>
        <w:ind w:leftChars="0" w:left="0" w:firstLineChars="200" w:firstLine="640"/>
        <w:rPr>
          <w:rFonts w:ascii="方正仿宋简体" w:eastAsia="方正仿宋简体" w:hAnsi="宋体"/>
          <w:kern w:val="2"/>
          <w:sz w:val="32"/>
          <w:szCs w:val="32"/>
        </w:rPr>
      </w:pPr>
      <w:r w:rsidRPr="0046063B">
        <w:rPr>
          <w:rFonts w:ascii="方正仿宋简体" w:eastAsia="方正仿宋简体" w:hAnsi="宋体" w:hint="eastAsia"/>
          <w:kern w:val="2"/>
          <w:sz w:val="32"/>
          <w:szCs w:val="32"/>
        </w:rPr>
        <w:t>通过对不同类别的进口旧机电产品实施差别化检验监管，我国引进旧机电产品总体质量水平稳步提高，安全状况不断改善，经营秩序明显好转，但同时我们也看到，新的经济发展形势带来了新的问题和挑战，需要检验检疫部门密切关注进口旧机电产品的质量状况与贸易发展趋势。</w:t>
      </w:r>
    </w:p>
    <w:p w:rsidR="002321AA" w:rsidRPr="0046063B" w:rsidRDefault="002321AA" w:rsidP="002321AA">
      <w:pPr>
        <w:pStyle w:val="20"/>
        <w:spacing w:line="600" w:lineRule="exact"/>
        <w:ind w:leftChars="0" w:left="0" w:firstLineChars="200" w:firstLine="640"/>
        <w:rPr>
          <w:rFonts w:ascii="方正仿宋简体" w:eastAsia="方正仿宋简体" w:hAnsi="宋体"/>
          <w:kern w:val="2"/>
          <w:sz w:val="32"/>
          <w:szCs w:val="32"/>
        </w:rPr>
      </w:pPr>
      <w:r w:rsidRPr="0046063B">
        <w:rPr>
          <w:rFonts w:ascii="方正仿宋简体" w:eastAsia="方正仿宋简体" w:hAnsi="宋体" w:hint="eastAsia"/>
          <w:kern w:val="2"/>
          <w:sz w:val="32"/>
          <w:szCs w:val="32"/>
        </w:rPr>
        <w:t>为了全面反映我国进口旧机电产品的质量状况，科学引导企业进口符合我国安全、卫生、环保要求的旧机电产品，</w:t>
      </w:r>
      <w:r w:rsidRPr="0046063B">
        <w:rPr>
          <w:rFonts w:ascii="方正仿宋简体" w:eastAsia="方正仿宋简体" w:hAnsi="宋体" w:hint="eastAsia"/>
          <w:kern w:val="2"/>
          <w:sz w:val="32"/>
          <w:szCs w:val="32"/>
        </w:rPr>
        <w:lastRenderedPageBreak/>
        <w:t>并为政策的调整和制定提供依据和数据支持，特编制发布《</w:t>
      </w:r>
      <w:r>
        <w:rPr>
          <w:rFonts w:ascii="方正仿宋简体" w:eastAsia="方正仿宋简体" w:hAnsi="宋体"/>
          <w:kern w:val="2"/>
          <w:sz w:val="32"/>
          <w:szCs w:val="32"/>
        </w:rPr>
        <w:t>201</w:t>
      </w:r>
      <w:r>
        <w:rPr>
          <w:rFonts w:ascii="方正仿宋简体" w:eastAsia="方正仿宋简体" w:hAnsi="宋体" w:hint="eastAsia"/>
          <w:kern w:val="2"/>
          <w:sz w:val="32"/>
          <w:szCs w:val="32"/>
        </w:rPr>
        <w:t>5</w:t>
      </w:r>
      <w:r w:rsidRPr="0046063B">
        <w:rPr>
          <w:rFonts w:ascii="方正仿宋简体" w:eastAsia="方正仿宋简体" w:hAnsi="宋体" w:hint="eastAsia"/>
          <w:kern w:val="2"/>
          <w:sz w:val="32"/>
          <w:szCs w:val="32"/>
        </w:rPr>
        <w:t>年全国进口旧机电产品质量状况》白皮书，以供各级政府部门、行业协会、企业和广大质量工作者参考。</w:t>
      </w:r>
    </w:p>
    <w:bookmarkEnd w:id="0"/>
    <w:p w:rsidR="002321AA" w:rsidRPr="009302E7" w:rsidRDefault="002321AA" w:rsidP="002321AA">
      <w:pPr>
        <w:spacing w:line="600" w:lineRule="exact"/>
        <w:rPr>
          <w:rFonts w:ascii="方正仿宋简体" w:eastAsia="方正仿宋简体" w:hAnsi="宋体"/>
          <w:b/>
          <w:sz w:val="32"/>
          <w:szCs w:val="32"/>
        </w:rPr>
      </w:pPr>
      <w:r w:rsidRPr="009302E7">
        <w:rPr>
          <w:rFonts w:ascii="方正仿宋简体" w:eastAsia="方正仿宋简体" w:hAnsi="宋体"/>
          <w:b/>
          <w:sz w:val="32"/>
          <w:szCs w:val="32"/>
        </w:rPr>
        <w:tab/>
      </w:r>
      <w:r w:rsidRPr="009302E7">
        <w:rPr>
          <w:rFonts w:ascii="方正仿宋简体" w:eastAsia="方正仿宋简体" w:hAnsi="宋体" w:hint="eastAsia"/>
          <w:b/>
          <w:sz w:val="32"/>
          <w:szCs w:val="32"/>
        </w:rPr>
        <w:t xml:space="preserve">  二、</w:t>
      </w:r>
      <w:r w:rsidRPr="009302E7">
        <w:rPr>
          <w:rFonts w:ascii="方正仿宋简体" w:eastAsia="方正仿宋简体" w:hAnsi="宋体"/>
          <w:b/>
          <w:sz w:val="32"/>
          <w:szCs w:val="32"/>
        </w:rPr>
        <w:t>201</w:t>
      </w:r>
      <w:r w:rsidRPr="009302E7">
        <w:rPr>
          <w:rFonts w:ascii="方正仿宋简体" w:eastAsia="方正仿宋简体" w:hAnsi="宋体" w:hint="eastAsia"/>
          <w:b/>
          <w:sz w:val="32"/>
          <w:szCs w:val="32"/>
        </w:rPr>
        <w:t>5年度进口旧机电产品检验监管总体状况</w:t>
      </w:r>
    </w:p>
    <w:p w:rsidR="002321AA" w:rsidRPr="009302E7" w:rsidRDefault="002321AA" w:rsidP="009302E7">
      <w:pPr>
        <w:ind w:leftChars="24" w:left="50" w:firstLineChars="196" w:firstLine="630"/>
        <w:rPr>
          <w:rFonts w:ascii="方正仿宋简体" w:eastAsia="方正仿宋简体" w:hAnsi="宋体"/>
          <w:b/>
          <w:sz w:val="32"/>
          <w:szCs w:val="32"/>
        </w:rPr>
      </w:pPr>
      <w:r w:rsidRPr="009302E7">
        <w:rPr>
          <w:rFonts w:ascii="方正仿宋简体" w:eastAsia="方正仿宋简体" w:hAnsi="宋体" w:hint="eastAsia"/>
          <w:b/>
          <w:sz w:val="32"/>
          <w:szCs w:val="32"/>
        </w:rPr>
        <w:t>（一）装运前检验</w:t>
      </w:r>
    </w:p>
    <w:p w:rsidR="002321AA" w:rsidRPr="009302E7" w:rsidRDefault="002321AA" w:rsidP="009302E7">
      <w:pPr>
        <w:ind w:firstLineChars="196" w:firstLine="630"/>
        <w:rPr>
          <w:rFonts w:ascii="方正仿宋简体" w:eastAsia="方正仿宋简体" w:hAnsi="宋体"/>
          <w:b/>
          <w:sz w:val="32"/>
          <w:szCs w:val="32"/>
        </w:rPr>
      </w:pPr>
      <w:r w:rsidRPr="009302E7">
        <w:rPr>
          <w:rFonts w:ascii="方正仿宋简体" w:eastAsia="方正仿宋简体" w:hAnsi="宋体" w:hint="eastAsia"/>
          <w:b/>
          <w:sz w:val="32"/>
          <w:szCs w:val="32"/>
        </w:rPr>
        <w:t>1</w:t>
      </w:r>
      <w:r w:rsidR="009302E7" w:rsidRPr="009302E7">
        <w:rPr>
          <w:rFonts w:ascii="方正仿宋简体" w:eastAsia="方正仿宋简体" w:hAnsi="宋体" w:hint="eastAsia"/>
          <w:b/>
          <w:sz w:val="32"/>
          <w:szCs w:val="32"/>
        </w:rPr>
        <w:t>、</w:t>
      </w:r>
      <w:r w:rsidRPr="009302E7">
        <w:rPr>
          <w:rFonts w:ascii="方正仿宋简体" w:eastAsia="方正仿宋简体" w:hAnsi="宋体" w:hint="eastAsia"/>
          <w:b/>
          <w:sz w:val="32"/>
          <w:szCs w:val="32"/>
        </w:rPr>
        <w:t>概况</w:t>
      </w:r>
    </w:p>
    <w:p w:rsidR="002321AA" w:rsidRPr="009302E7" w:rsidRDefault="002321AA" w:rsidP="009302E7">
      <w:pPr>
        <w:ind w:firstLineChars="196" w:firstLine="627"/>
        <w:rPr>
          <w:rFonts w:ascii="方正仿宋简体" w:eastAsia="方正仿宋简体" w:hAnsi="宋体"/>
          <w:sz w:val="32"/>
          <w:szCs w:val="32"/>
        </w:rPr>
      </w:pPr>
      <w:r w:rsidRPr="009302E7">
        <w:rPr>
          <w:rFonts w:ascii="方正仿宋简体" w:eastAsia="方正仿宋简体" w:hAnsi="宋体" w:hint="eastAsia"/>
          <w:sz w:val="32"/>
          <w:szCs w:val="32"/>
        </w:rPr>
        <w:t>按照实施装运前检验的境外检验机构统计，截止2015年底共实施装运前检验涉及金额242691.41万美元。</w:t>
      </w:r>
    </w:p>
    <w:p w:rsidR="002321AA" w:rsidRPr="009302E7" w:rsidRDefault="002321AA" w:rsidP="009302E7">
      <w:pPr>
        <w:ind w:firstLineChars="196" w:firstLine="627"/>
        <w:rPr>
          <w:rFonts w:ascii="方正仿宋简体" w:eastAsia="方正仿宋简体" w:hAnsi="宋体"/>
          <w:sz w:val="32"/>
          <w:szCs w:val="32"/>
        </w:rPr>
      </w:pPr>
      <w:r w:rsidRPr="009302E7">
        <w:rPr>
          <w:rFonts w:ascii="方正仿宋简体" w:eastAsia="方正仿宋简体" w:hAnsi="宋体" w:hint="eastAsia"/>
          <w:sz w:val="32"/>
          <w:szCs w:val="32"/>
        </w:rPr>
        <w:t>经装运前检验，一次检验合格涉及金额41037.47万美元，</w:t>
      </w:r>
      <w:proofErr w:type="gramStart"/>
      <w:r w:rsidRPr="009302E7">
        <w:rPr>
          <w:rFonts w:ascii="方正仿宋简体" w:eastAsia="方正仿宋简体" w:hAnsi="宋体" w:hint="eastAsia"/>
          <w:sz w:val="32"/>
          <w:szCs w:val="32"/>
        </w:rPr>
        <w:t>占实施</w:t>
      </w:r>
      <w:proofErr w:type="gramEnd"/>
      <w:r w:rsidRPr="009302E7">
        <w:rPr>
          <w:rFonts w:ascii="方正仿宋简体" w:eastAsia="方正仿宋简体" w:hAnsi="宋体" w:hint="eastAsia"/>
          <w:sz w:val="32"/>
          <w:szCs w:val="32"/>
        </w:rPr>
        <w:t>装运前检验金额（下同）的16.91%；一次检验不合格经整改后合格的涉及金额201580.47万美元，</w:t>
      </w:r>
      <w:proofErr w:type="gramStart"/>
      <w:r w:rsidRPr="009302E7">
        <w:rPr>
          <w:rFonts w:ascii="方正仿宋简体" w:eastAsia="方正仿宋简体" w:hAnsi="宋体" w:hint="eastAsia"/>
          <w:sz w:val="32"/>
          <w:szCs w:val="32"/>
        </w:rPr>
        <w:t>占金额</w:t>
      </w:r>
      <w:proofErr w:type="gramEnd"/>
      <w:r w:rsidRPr="009302E7">
        <w:rPr>
          <w:rFonts w:ascii="方正仿宋简体" w:eastAsia="方正仿宋简体" w:hAnsi="宋体" w:hint="eastAsia"/>
          <w:sz w:val="32"/>
          <w:szCs w:val="32"/>
        </w:rPr>
        <w:t>的83.06%；一次检验不合格不准进口涉及金额73.47万美元，</w:t>
      </w:r>
      <w:proofErr w:type="gramStart"/>
      <w:r w:rsidRPr="009302E7">
        <w:rPr>
          <w:rFonts w:ascii="方正仿宋简体" w:eastAsia="方正仿宋简体" w:hAnsi="宋体" w:hint="eastAsia"/>
          <w:sz w:val="32"/>
          <w:szCs w:val="32"/>
        </w:rPr>
        <w:t>占金额</w:t>
      </w:r>
      <w:proofErr w:type="gramEnd"/>
      <w:r w:rsidRPr="009302E7">
        <w:rPr>
          <w:rFonts w:ascii="方正仿宋简体" w:eastAsia="方正仿宋简体" w:hAnsi="宋体" w:hint="eastAsia"/>
          <w:sz w:val="32"/>
          <w:szCs w:val="32"/>
        </w:rPr>
        <w:t>的0.03%。</w:t>
      </w:r>
    </w:p>
    <w:p w:rsidR="002321AA" w:rsidRDefault="002321AA" w:rsidP="002321AA">
      <w:pPr>
        <w:ind w:firstLineChars="196" w:firstLine="630"/>
        <w:rPr>
          <w:rFonts w:ascii="仿宋_GB2312" w:eastAsia="仿宋_GB2312"/>
          <w:sz w:val="28"/>
        </w:rPr>
      </w:pPr>
      <w:r w:rsidRPr="0046063B">
        <w:rPr>
          <w:rFonts w:ascii="方正仿宋简体" w:eastAsia="方正仿宋简体" w:hAnsi="宋体"/>
          <w:b/>
          <w:sz w:val="32"/>
          <w:szCs w:val="32"/>
        </w:rPr>
        <w:t>2</w:t>
      </w:r>
      <w:r w:rsidRPr="0046063B">
        <w:rPr>
          <w:rFonts w:ascii="方正仿宋简体" w:eastAsia="方正仿宋简体" w:hAnsi="宋体" w:hint="eastAsia"/>
          <w:b/>
          <w:sz w:val="32"/>
          <w:szCs w:val="32"/>
        </w:rPr>
        <w:t>、装运前检验地区分布</w:t>
      </w:r>
    </w:p>
    <w:tbl>
      <w:tblPr>
        <w:tblW w:w="829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40"/>
        <w:gridCol w:w="3255"/>
        <w:gridCol w:w="2100"/>
      </w:tblGrid>
      <w:tr w:rsidR="002321AA" w:rsidTr="00C62E18">
        <w:trPr>
          <w:cantSplit/>
          <w:trHeight w:hRule="exact" w:val="650"/>
        </w:trPr>
        <w:tc>
          <w:tcPr>
            <w:tcW w:w="2940" w:type="dxa"/>
            <w:vMerge w:val="restart"/>
            <w:tcBorders>
              <w:top w:val="double" w:sz="4" w:space="0" w:color="auto"/>
              <w:left w:val="double" w:sz="4" w:space="0" w:color="auto"/>
              <w:bottom w:val="double" w:sz="4" w:space="0" w:color="auto"/>
              <w:right w:val="single" w:sz="4" w:space="0" w:color="auto"/>
            </w:tcBorders>
            <w:hideMark/>
          </w:tcPr>
          <w:p w:rsidR="002321AA" w:rsidRDefault="002321AA" w:rsidP="00C62E18">
            <w:pPr>
              <w:spacing w:beforeLines="100" w:before="312"/>
              <w:jc w:val="center"/>
              <w:rPr>
                <w:rFonts w:ascii="仿宋_GB2312" w:eastAsia="仿宋_GB2312"/>
                <w:sz w:val="28"/>
              </w:rPr>
            </w:pPr>
            <w:r>
              <w:rPr>
                <w:rFonts w:ascii="仿宋_GB2312" w:eastAsia="仿宋_GB2312" w:hint="eastAsia"/>
                <w:sz w:val="28"/>
              </w:rPr>
              <w:t>检验地点</w:t>
            </w:r>
          </w:p>
        </w:tc>
        <w:tc>
          <w:tcPr>
            <w:tcW w:w="5355" w:type="dxa"/>
            <w:gridSpan w:val="2"/>
            <w:tcBorders>
              <w:top w:val="double" w:sz="4" w:space="0" w:color="auto"/>
              <w:left w:val="single" w:sz="4" w:space="0" w:color="auto"/>
              <w:bottom w:val="single" w:sz="4" w:space="0" w:color="auto"/>
              <w:right w:val="double" w:sz="4" w:space="0" w:color="auto"/>
            </w:tcBorders>
            <w:hideMark/>
          </w:tcPr>
          <w:p w:rsidR="002321AA" w:rsidRDefault="002321AA" w:rsidP="00C62E18">
            <w:pPr>
              <w:jc w:val="center"/>
              <w:rPr>
                <w:rFonts w:ascii="仿宋_GB2312" w:eastAsia="仿宋_GB2312"/>
                <w:sz w:val="28"/>
              </w:rPr>
            </w:pPr>
            <w:r>
              <w:rPr>
                <w:rFonts w:ascii="仿宋_GB2312" w:eastAsia="仿宋_GB2312" w:hint="eastAsia"/>
                <w:sz w:val="28"/>
              </w:rPr>
              <w:t>检验金额</w:t>
            </w:r>
          </w:p>
        </w:tc>
      </w:tr>
      <w:tr w:rsidR="002321AA" w:rsidTr="00C62E18">
        <w:trPr>
          <w:cantSplit/>
          <w:trHeight w:hRule="exact" w:val="611"/>
        </w:trPr>
        <w:tc>
          <w:tcPr>
            <w:tcW w:w="2940" w:type="dxa"/>
            <w:vMerge/>
            <w:tcBorders>
              <w:top w:val="double" w:sz="4" w:space="0" w:color="auto"/>
              <w:left w:val="double" w:sz="4" w:space="0" w:color="auto"/>
              <w:bottom w:val="double" w:sz="4" w:space="0" w:color="auto"/>
              <w:right w:val="single" w:sz="4" w:space="0" w:color="auto"/>
            </w:tcBorders>
            <w:vAlign w:val="center"/>
            <w:hideMark/>
          </w:tcPr>
          <w:p w:rsidR="002321AA" w:rsidRDefault="002321AA" w:rsidP="00C62E18">
            <w:pPr>
              <w:widowControl/>
              <w:jc w:val="left"/>
              <w:rPr>
                <w:rFonts w:ascii="仿宋_GB2312" w:eastAsia="仿宋_GB2312"/>
                <w:sz w:val="28"/>
              </w:rPr>
            </w:pPr>
          </w:p>
        </w:tc>
        <w:tc>
          <w:tcPr>
            <w:tcW w:w="3255" w:type="dxa"/>
            <w:tcBorders>
              <w:top w:val="single" w:sz="4" w:space="0" w:color="auto"/>
              <w:left w:val="single" w:sz="4" w:space="0" w:color="auto"/>
              <w:bottom w:val="double" w:sz="4" w:space="0" w:color="auto"/>
              <w:right w:val="single" w:sz="4" w:space="0" w:color="auto"/>
            </w:tcBorders>
            <w:hideMark/>
          </w:tcPr>
          <w:p w:rsidR="002321AA" w:rsidRDefault="002321AA" w:rsidP="00C62E18">
            <w:pPr>
              <w:jc w:val="center"/>
              <w:rPr>
                <w:rFonts w:ascii="仿宋_GB2312" w:eastAsia="仿宋_GB2312"/>
                <w:sz w:val="28"/>
              </w:rPr>
            </w:pPr>
            <w:r>
              <w:rPr>
                <w:rFonts w:ascii="仿宋_GB2312" w:eastAsia="仿宋_GB2312" w:hint="eastAsia"/>
                <w:sz w:val="28"/>
              </w:rPr>
              <w:t>金额（万美元）</w:t>
            </w:r>
          </w:p>
        </w:tc>
        <w:tc>
          <w:tcPr>
            <w:tcW w:w="2100" w:type="dxa"/>
            <w:tcBorders>
              <w:top w:val="single" w:sz="4" w:space="0" w:color="auto"/>
              <w:left w:val="single" w:sz="4" w:space="0" w:color="auto"/>
              <w:bottom w:val="double" w:sz="4" w:space="0" w:color="auto"/>
              <w:right w:val="double" w:sz="4" w:space="0" w:color="auto"/>
            </w:tcBorders>
            <w:hideMark/>
          </w:tcPr>
          <w:p w:rsidR="002321AA" w:rsidRDefault="002321AA" w:rsidP="00C62E18">
            <w:pPr>
              <w:jc w:val="center"/>
              <w:rPr>
                <w:rFonts w:ascii="仿宋_GB2312" w:eastAsia="仿宋_GB2312"/>
                <w:sz w:val="28"/>
              </w:rPr>
            </w:pPr>
            <w:r>
              <w:rPr>
                <w:rFonts w:ascii="仿宋_GB2312" w:eastAsia="仿宋_GB2312" w:hint="eastAsia"/>
                <w:sz w:val="28"/>
              </w:rPr>
              <w:t>占比例（%）</w:t>
            </w:r>
          </w:p>
        </w:tc>
      </w:tr>
      <w:tr w:rsidR="002321AA" w:rsidTr="00C62E18">
        <w:tc>
          <w:tcPr>
            <w:tcW w:w="2940" w:type="dxa"/>
            <w:tcBorders>
              <w:top w:val="doub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中国香港/澳门/台湾</w:t>
            </w:r>
          </w:p>
        </w:tc>
        <w:tc>
          <w:tcPr>
            <w:tcW w:w="3255" w:type="dxa"/>
            <w:tcBorders>
              <w:top w:val="doub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73224.96</w:t>
            </w:r>
          </w:p>
        </w:tc>
        <w:tc>
          <w:tcPr>
            <w:tcW w:w="2100" w:type="dxa"/>
            <w:tcBorders>
              <w:top w:val="doub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30.17</w:t>
            </w:r>
          </w:p>
        </w:tc>
      </w:tr>
      <w:tr w:rsidR="002321AA" w:rsidTr="00C62E18">
        <w:tc>
          <w:tcPr>
            <w:tcW w:w="2940"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韩国</w:t>
            </w:r>
          </w:p>
        </w:tc>
        <w:tc>
          <w:tcPr>
            <w:tcW w:w="3255"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53475.80</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22.03</w:t>
            </w:r>
          </w:p>
        </w:tc>
      </w:tr>
      <w:tr w:rsidR="002321AA" w:rsidTr="00C62E18">
        <w:tc>
          <w:tcPr>
            <w:tcW w:w="2940"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日本</w:t>
            </w:r>
          </w:p>
        </w:tc>
        <w:tc>
          <w:tcPr>
            <w:tcW w:w="3255"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45086.45</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18.58</w:t>
            </w:r>
          </w:p>
        </w:tc>
      </w:tr>
      <w:tr w:rsidR="002321AA" w:rsidTr="00C62E18">
        <w:tc>
          <w:tcPr>
            <w:tcW w:w="2940"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美国</w:t>
            </w:r>
          </w:p>
        </w:tc>
        <w:tc>
          <w:tcPr>
            <w:tcW w:w="3255"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21816.95</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8.99</w:t>
            </w:r>
          </w:p>
        </w:tc>
      </w:tr>
      <w:tr w:rsidR="002321AA" w:rsidTr="00C62E18">
        <w:tc>
          <w:tcPr>
            <w:tcW w:w="2940" w:type="dxa"/>
            <w:tcBorders>
              <w:top w:val="single" w:sz="4" w:space="0" w:color="auto"/>
              <w:left w:val="double" w:sz="4" w:space="0" w:color="auto"/>
              <w:bottom w:val="doub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欧盟</w:t>
            </w:r>
          </w:p>
        </w:tc>
        <w:tc>
          <w:tcPr>
            <w:tcW w:w="3255" w:type="dxa"/>
            <w:tcBorders>
              <w:top w:val="single" w:sz="4" w:space="0" w:color="auto"/>
              <w:left w:val="single" w:sz="4" w:space="0" w:color="auto"/>
              <w:bottom w:val="doub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21423.68</w:t>
            </w:r>
          </w:p>
        </w:tc>
        <w:tc>
          <w:tcPr>
            <w:tcW w:w="2100" w:type="dxa"/>
            <w:tcBorders>
              <w:top w:val="single" w:sz="4" w:space="0" w:color="auto"/>
              <w:left w:val="single" w:sz="4" w:space="0" w:color="auto"/>
              <w:bottom w:val="doub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color w:val="000000"/>
                <w:sz w:val="28"/>
                <w:szCs w:val="28"/>
              </w:rPr>
              <w:t>8.83</w:t>
            </w:r>
          </w:p>
        </w:tc>
      </w:tr>
    </w:tbl>
    <w:p w:rsidR="003A417C" w:rsidRDefault="003A417C" w:rsidP="002321AA">
      <w:pPr>
        <w:ind w:firstLineChars="196" w:firstLine="630"/>
        <w:rPr>
          <w:rFonts w:ascii="方正仿宋简体" w:eastAsia="方正仿宋简体" w:hAnsi="宋体" w:hint="eastAsia"/>
          <w:b/>
          <w:sz w:val="32"/>
          <w:szCs w:val="32"/>
        </w:rPr>
      </w:pPr>
    </w:p>
    <w:p w:rsidR="002321AA" w:rsidRDefault="002321AA" w:rsidP="002321AA">
      <w:pPr>
        <w:ind w:firstLineChars="196" w:firstLine="630"/>
        <w:rPr>
          <w:rFonts w:ascii="方正仿宋简体" w:eastAsia="方正仿宋简体" w:hAnsi="宋体"/>
          <w:b/>
          <w:sz w:val="32"/>
          <w:szCs w:val="32"/>
        </w:rPr>
      </w:pPr>
      <w:bookmarkStart w:id="1" w:name="_GoBack"/>
      <w:bookmarkEnd w:id="1"/>
      <w:r w:rsidRPr="0046063B">
        <w:rPr>
          <w:rFonts w:ascii="方正仿宋简体" w:eastAsia="方正仿宋简体" w:hAnsi="宋体"/>
          <w:b/>
          <w:sz w:val="32"/>
          <w:szCs w:val="32"/>
        </w:rPr>
        <w:lastRenderedPageBreak/>
        <w:t>3</w:t>
      </w:r>
      <w:r w:rsidRPr="0046063B">
        <w:rPr>
          <w:rFonts w:ascii="方正仿宋简体" w:eastAsia="方正仿宋简体" w:hAnsi="宋体" w:hint="eastAsia"/>
          <w:b/>
          <w:sz w:val="32"/>
          <w:szCs w:val="32"/>
        </w:rPr>
        <w:t>、装运前检验产品大类分布</w:t>
      </w:r>
    </w:p>
    <w:tbl>
      <w:tblPr>
        <w:tblpPr w:leftFromText="180" w:rightFromText="180" w:vertAnchor="text" w:tblpXSpec="center" w:tblpY="1"/>
        <w:tblOverlap w:val="neve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3880"/>
        <w:gridCol w:w="2498"/>
      </w:tblGrid>
      <w:tr w:rsidR="002321AA" w:rsidRPr="00166047" w:rsidTr="00C62E18">
        <w:trPr>
          <w:cantSplit/>
          <w:trHeight w:hRule="exact" w:val="627"/>
        </w:trPr>
        <w:tc>
          <w:tcPr>
            <w:tcW w:w="1277" w:type="pct"/>
            <w:vMerge w:val="restart"/>
            <w:vAlign w:val="center"/>
          </w:tcPr>
          <w:p w:rsidR="002321AA" w:rsidRPr="002321AA" w:rsidRDefault="002321AA" w:rsidP="002321AA">
            <w:pPr>
              <w:spacing w:beforeLines="100" w:before="312"/>
              <w:jc w:val="center"/>
              <w:rPr>
                <w:rFonts w:ascii="仿宋_GB2312" w:eastAsia="仿宋_GB2312"/>
                <w:color w:val="000000"/>
                <w:sz w:val="28"/>
                <w:szCs w:val="28"/>
              </w:rPr>
            </w:pPr>
            <w:r w:rsidRPr="002321AA">
              <w:rPr>
                <w:rFonts w:ascii="仿宋_GB2312" w:eastAsia="仿宋_GB2312" w:hint="eastAsia"/>
                <w:color w:val="000000"/>
                <w:sz w:val="28"/>
                <w:szCs w:val="28"/>
              </w:rPr>
              <w:t>产品类别</w:t>
            </w:r>
          </w:p>
        </w:tc>
        <w:tc>
          <w:tcPr>
            <w:tcW w:w="3723" w:type="pct"/>
            <w:gridSpan w:val="2"/>
            <w:vAlign w:val="center"/>
          </w:tcPr>
          <w:p w:rsidR="002321AA" w:rsidRPr="002321AA" w:rsidRDefault="002321AA" w:rsidP="00C62E18">
            <w:pPr>
              <w:jc w:val="center"/>
              <w:rPr>
                <w:rFonts w:ascii="仿宋_GB2312" w:eastAsia="仿宋_GB2312"/>
                <w:color w:val="000000"/>
                <w:sz w:val="28"/>
                <w:szCs w:val="28"/>
              </w:rPr>
            </w:pPr>
            <w:r w:rsidRPr="002321AA">
              <w:rPr>
                <w:rFonts w:ascii="仿宋_GB2312" w:eastAsia="仿宋_GB2312" w:hint="eastAsia"/>
                <w:color w:val="000000"/>
                <w:sz w:val="28"/>
                <w:szCs w:val="28"/>
              </w:rPr>
              <w:t>检验货值</w:t>
            </w:r>
          </w:p>
        </w:tc>
      </w:tr>
      <w:tr w:rsidR="002321AA" w:rsidRPr="00166047" w:rsidTr="002321AA">
        <w:trPr>
          <w:cantSplit/>
          <w:trHeight w:hRule="exact" w:val="613"/>
        </w:trPr>
        <w:tc>
          <w:tcPr>
            <w:tcW w:w="1277" w:type="pct"/>
            <w:vMerge/>
            <w:vAlign w:val="center"/>
          </w:tcPr>
          <w:p w:rsidR="002321AA" w:rsidRPr="002321AA" w:rsidRDefault="002321AA" w:rsidP="00C62E18">
            <w:pPr>
              <w:jc w:val="center"/>
              <w:rPr>
                <w:rFonts w:ascii="仿宋_GB2312" w:eastAsia="仿宋_GB2312"/>
                <w:color w:val="000000"/>
                <w:sz w:val="28"/>
                <w:szCs w:val="28"/>
              </w:rPr>
            </w:pPr>
          </w:p>
        </w:tc>
        <w:tc>
          <w:tcPr>
            <w:tcW w:w="2265" w:type="pct"/>
            <w:vAlign w:val="center"/>
          </w:tcPr>
          <w:p w:rsidR="002321AA" w:rsidRPr="002321AA" w:rsidRDefault="002321AA" w:rsidP="00C62E18">
            <w:pPr>
              <w:jc w:val="center"/>
              <w:rPr>
                <w:rFonts w:ascii="仿宋_GB2312" w:eastAsia="仿宋_GB2312"/>
                <w:color w:val="000000"/>
                <w:sz w:val="28"/>
                <w:szCs w:val="28"/>
              </w:rPr>
            </w:pPr>
            <w:r w:rsidRPr="002321AA">
              <w:rPr>
                <w:rFonts w:ascii="仿宋_GB2312" w:eastAsia="仿宋_GB2312" w:hint="eastAsia"/>
                <w:color w:val="000000"/>
                <w:sz w:val="28"/>
                <w:szCs w:val="28"/>
              </w:rPr>
              <w:t>货值（万美元）</w:t>
            </w:r>
          </w:p>
        </w:tc>
        <w:tc>
          <w:tcPr>
            <w:tcW w:w="1458" w:type="pct"/>
            <w:vAlign w:val="center"/>
          </w:tcPr>
          <w:p w:rsidR="002321AA" w:rsidRPr="002321AA" w:rsidRDefault="002321AA" w:rsidP="00C62E18">
            <w:pPr>
              <w:jc w:val="center"/>
              <w:rPr>
                <w:rFonts w:ascii="仿宋_GB2312" w:eastAsia="仿宋_GB2312"/>
                <w:color w:val="000000"/>
                <w:sz w:val="28"/>
                <w:szCs w:val="28"/>
              </w:rPr>
            </w:pPr>
            <w:r w:rsidRPr="002321AA">
              <w:rPr>
                <w:rFonts w:ascii="仿宋_GB2312" w:eastAsia="仿宋_GB2312" w:hint="eastAsia"/>
                <w:color w:val="000000"/>
                <w:sz w:val="28"/>
                <w:szCs w:val="28"/>
              </w:rPr>
              <w:t>占比例（</w:t>
            </w:r>
            <w:r w:rsidRPr="002321AA">
              <w:rPr>
                <w:rFonts w:ascii="仿宋_GB2312" w:eastAsia="仿宋_GB2312"/>
                <w:color w:val="000000"/>
                <w:sz w:val="28"/>
                <w:szCs w:val="28"/>
              </w:rPr>
              <w:t>%</w:t>
            </w:r>
            <w:r w:rsidRPr="002321AA">
              <w:rPr>
                <w:rFonts w:ascii="仿宋_GB2312" w:eastAsia="仿宋_GB2312" w:hint="eastAsia"/>
                <w:color w:val="000000"/>
                <w:sz w:val="28"/>
                <w:szCs w:val="28"/>
              </w:rPr>
              <w:t>）</w:t>
            </w:r>
          </w:p>
        </w:tc>
      </w:tr>
      <w:tr w:rsidR="002321AA" w:rsidRPr="00166047" w:rsidTr="002321AA">
        <w:trPr>
          <w:cantSplit/>
          <w:trHeight w:hRule="exact" w:val="613"/>
        </w:trPr>
        <w:tc>
          <w:tcPr>
            <w:tcW w:w="1277" w:type="pct"/>
            <w:vAlign w:val="center"/>
          </w:tcPr>
          <w:p w:rsidR="002321AA" w:rsidRPr="002321AA" w:rsidRDefault="002321AA" w:rsidP="00C62E18">
            <w:pPr>
              <w:jc w:val="center"/>
              <w:rPr>
                <w:rFonts w:ascii="仿宋_GB2312" w:eastAsia="仿宋_GB2312"/>
                <w:color w:val="000000"/>
                <w:sz w:val="28"/>
                <w:szCs w:val="28"/>
              </w:rPr>
            </w:pPr>
            <w:r w:rsidRPr="002321AA">
              <w:rPr>
                <w:rFonts w:ascii="仿宋_GB2312" w:eastAsia="仿宋_GB2312" w:hint="eastAsia"/>
                <w:color w:val="000000"/>
                <w:sz w:val="28"/>
                <w:szCs w:val="28"/>
              </w:rPr>
              <w:t>机械及设备</w:t>
            </w:r>
          </w:p>
        </w:tc>
        <w:tc>
          <w:tcPr>
            <w:tcW w:w="2265" w:type="pct"/>
            <w:vAlign w:val="center"/>
          </w:tcPr>
          <w:p w:rsidR="002321AA" w:rsidRPr="002321AA" w:rsidRDefault="002321AA" w:rsidP="002321AA">
            <w:pPr>
              <w:jc w:val="center"/>
              <w:rPr>
                <w:rFonts w:ascii="仿宋_GB2312" w:eastAsia="仿宋_GB2312"/>
                <w:color w:val="000000"/>
                <w:sz w:val="28"/>
                <w:szCs w:val="28"/>
              </w:rPr>
            </w:pPr>
            <w:r w:rsidRPr="002321AA">
              <w:rPr>
                <w:rFonts w:ascii="仿宋_GB2312" w:eastAsia="仿宋_GB2312" w:hint="eastAsia"/>
                <w:color w:val="000000"/>
                <w:sz w:val="28"/>
                <w:szCs w:val="28"/>
              </w:rPr>
              <w:t>219426.21</w:t>
            </w:r>
          </w:p>
        </w:tc>
        <w:tc>
          <w:tcPr>
            <w:tcW w:w="1458" w:type="pct"/>
            <w:vAlign w:val="center"/>
          </w:tcPr>
          <w:p w:rsidR="002321AA" w:rsidRPr="002321AA" w:rsidRDefault="002321AA" w:rsidP="009302E7">
            <w:pPr>
              <w:jc w:val="center"/>
              <w:rPr>
                <w:rFonts w:ascii="仿宋_GB2312" w:eastAsia="仿宋_GB2312"/>
                <w:color w:val="000000"/>
                <w:sz w:val="28"/>
                <w:szCs w:val="28"/>
              </w:rPr>
            </w:pPr>
            <w:r w:rsidRPr="002321AA">
              <w:rPr>
                <w:rFonts w:ascii="仿宋_GB2312" w:eastAsia="仿宋_GB2312" w:hint="eastAsia"/>
                <w:color w:val="000000"/>
                <w:sz w:val="28"/>
                <w:szCs w:val="28"/>
              </w:rPr>
              <w:t>90.41</w:t>
            </w:r>
          </w:p>
        </w:tc>
      </w:tr>
      <w:tr w:rsidR="002321AA" w:rsidRPr="00166047" w:rsidTr="002321AA">
        <w:trPr>
          <w:cantSplit/>
          <w:trHeight w:hRule="exact" w:val="613"/>
        </w:trPr>
        <w:tc>
          <w:tcPr>
            <w:tcW w:w="1277" w:type="pct"/>
            <w:vAlign w:val="center"/>
          </w:tcPr>
          <w:p w:rsidR="002321AA" w:rsidRPr="002321AA" w:rsidRDefault="002321AA" w:rsidP="002321AA">
            <w:pPr>
              <w:jc w:val="center"/>
              <w:rPr>
                <w:rFonts w:ascii="仿宋_GB2312" w:eastAsia="仿宋_GB2312"/>
                <w:color w:val="000000"/>
                <w:sz w:val="28"/>
                <w:szCs w:val="28"/>
              </w:rPr>
            </w:pPr>
            <w:r w:rsidRPr="002321AA">
              <w:rPr>
                <w:rFonts w:ascii="仿宋_GB2312" w:eastAsia="仿宋_GB2312" w:hint="eastAsia"/>
                <w:color w:val="000000"/>
                <w:sz w:val="28"/>
                <w:szCs w:val="28"/>
              </w:rPr>
              <w:t>电器及电子产品</w:t>
            </w:r>
          </w:p>
        </w:tc>
        <w:tc>
          <w:tcPr>
            <w:tcW w:w="2265" w:type="pct"/>
            <w:vAlign w:val="center"/>
          </w:tcPr>
          <w:p w:rsidR="002321AA" w:rsidRPr="002321AA" w:rsidRDefault="002321AA" w:rsidP="002321AA">
            <w:pPr>
              <w:jc w:val="center"/>
              <w:rPr>
                <w:rFonts w:ascii="仿宋_GB2312" w:eastAsia="仿宋_GB2312"/>
                <w:color w:val="000000"/>
                <w:sz w:val="28"/>
                <w:szCs w:val="28"/>
              </w:rPr>
            </w:pPr>
            <w:r w:rsidRPr="002321AA">
              <w:rPr>
                <w:rFonts w:ascii="仿宋_GB2312" w:eastAsia="仿宋_GB2312" w:hint="eastAsia"/>
                <w:color w:val="000000"/>
                <w:sz w:val="28"/>
                <w:szCs w:val="28"/>
              </w:rPr>
              <w:t>7266.90</w:t>
            </w:r>
          </w:p>
        </w:tc>
        <w:tc>
          <w:tcPr>
            <w:tcW w:w="1458" w:type="pct"/>
            <w:vAlign w:val="center"/>
          </w:tcPr>
          <w:p w:rsidR="002321AA" w:rsidRPr="002321AA" w:rsidRDefault="002321AA" w:rsidP="009302E7">
            <w:pPr>
              <w:jc w:val="center"/>
              <w:rPr>
                <w:rFonts w:ascii="仿宋_GB2312" w:eastAsia="仿宋_GB2312"/>
                <w:color w:val="000000"/>
                <w:sz w:val="28"/>
                <w:szCs w:val="28"/>
              </w:rPr>
            </w:pPr>
            <w:r w:rsidRPr="002321AA">
              <w:rPr>
                <w:rFonts w:ascii="仿宋_GB2312" w:eastAsia="仿宋_GB2312" w:hint="eastAsia"/>
                <w:color w:val="000000"/>
                <w:sz w:val="28"/>
                <w:szCs w:val="28"/>
              </w:rPr>
              <w:t>2.99</w:t>
            </w:r>
          </w:p>
        </w:tc>
      </w:tr>
      <w:tr w:rsidR="002321AA" w:rsidRPr="00166047" w:rsidTr="002321AA">
        <w:trPr>
          <w:cantSplit/>
          <w:trHeight w:hRule="exact" w:val="613"/>
        </w:trPr>
        <w:tc>
          <w:tcPr>
            <w:tcW w:w="1277" w:type="pct"/>
            <w:vAlign w:val="center"/>
          </w:tcPr>
          <w:p w:rsidR="002321AA" w:rsidRPr="002321AA" w:rsidRDefault="002321AA" w:rsidP="002321AA">
            <w:pPr>
              <w:jc w:val="center"/>
              <w:rPr>
                <w:rFonts w:ascii="仿宋_GB2312" w:eastAsia="仿宋_GB2312"/>
                <w:color w:val="000000"/>
                <w:sz w:val="28"/>
                <w:szCs w:val="28"/>
              </w:rPr>
            </w:pPr>
            <w:r w:rsidRPr="002321AA">
              <w:rPr>
                <w:rFonts w:ascii="仿宋_GB2312" w:eastAsia="仿宋_GB2312" w:hint="eastAsia"/>
                <w:color w:val="000000"/>
                <w:sz w:val="28"/>
                <w:szCs w:val="28"/>
              </w:rPr>
              <w:t>其他</w:t>
            </w:r>
          </w:p>
        </w:tc>
        <w:tc>
          <w:tcPr>
            <w:tcW w:w="2265" w:type="pct"/>
            <w:vAlign w:val="center"/>
          </w:tcPr>
          <w:p w:rsidR="002321AA" w:rsidRPr="002321AA" w:rsidRDefault="002321AA" w:rsidP="002321AA">
            <w:pPr>
              <w:jc w:val="center"/>
              <w:rPr>
                <w:rFonts w:ascii="仿宋_GB2312" w:eastAsia="仿宋_GB2312"/>
                <w:color w:val="000000"/>
                <w:sz w:val="28"/>
                <w:szCs w:val="28"/>
              </w:rPr>
            </w:pPr>
            <w:r w:rsidRPr="002321AA">
              <w:rPr>
                <w:rFonts w:ascii="仿宋_GB2312" w:eastAsia="仿宋_GB2312" w:hint="eastAsia"/>
                <w:color w:val="000000"/>
                <w:sz w:val="28"/>
                <w:szCs w:val="28"/>
              </w:rPr>
              <w:t>15998.3</w:t>
            </w:r>
          </w:p>
        </w:tc>
        <w:tc>
          <w:tcPr>
            <w:tcW w:w="1458" w:type="pct"/>
            <w:vAlign w:val="center"/>
          </w:tcPr>
          <w:p w:rsidR="002321AA" w:rsidRPr="002321AA" w:rsidRDefault="002321AA" w:rsidP="009302E7">
            <w:pPr>
              <w:jc w:val="center"/>
              <w:rPr>
                <w:rFonts w:ascii="仿宋_GB2312" w:eastAsia="仿宋_GB2312"/>
                <w:color w:val="000000"/>
                <w:sz w:val="28"/>
                <w:szCs w:val="28"/>
              </w:rPr>
            </w:pPr>
            <w:r w:rsidRPr="002321AA">
              <w:rPr>
                <w:rFonts w:ascii="仿宋_GB2312" w:eastAsia="仿宋_GB2312" w:hint="eastAsia"/>
                <w:color w:val="000000"/>
                <w:sz w:val="28"/>
                <w:szCs w:val="28"/>
              </w:rPr>
              <w:t>6.6</w:t>
            </w:r>
          </w:p>
        </w:tc>
      </w:tr>
    </w:tbl>
    <w:p w:rsidR="009302E7" w:rsidRPr="0046063B" w:rsidRDefault="009302E7" w:rsidP="009302E7">
      <w:pPr>
        <w:tabs>
          <w:tab w:val="left" w:pos="818"/>
        </w:tabs>
        <w:ind w:firstLineChars="196" w:firstLine="630"/>
        <w:rPr>
          <w:rFonts w:ascii="方正仿宋简体" w:eastAsia="方正仿宋简体" w:hAnsi="宋体"/>
          <w:b/>
          <w:sz w:val="32"/>
          <w:szCs w:val="32"/>
        </w:rPr>
      </w:pPr>
      <w:bookmarkStart w:id="2" w:name="_Toc296328649"/>
      <w:r>
        <w:rPr>
          <w:rFonts w:ascii="方正仿宋简体" w:eastAsia="方正仿宋简体" w:hAnsi="宋体"/>
          <w:b/>
          <w:sz w:val="32"/>
          <w:szCs w:val="32"/>
        </w:rPr>
        <w:t>4</w:t>
      </w:r>
      <w:r w:rsidRPr="0046063B">
        <w:rPr>
          <w:rFonts w:ascii="方正仿宋简体" w:eastAsia="方正仿宋简体" w:hAnsi="宋体" w:hint="eastAsia"/>
          <w:b/>
          <w:sz w:val="32"/>
          <w:szCs w:val="32"/>
        </w:rPr>
        <w:t>、不合格原因</w:t>
      </w:r>
    </w:p>
    <w:p w:rsidR="00B25BC6" w:rsidRPr="00B25BC6" w:rsidRDefault="00B25BC6" w:rsidP="00B25BC6">
      <w:pPr>
        <w:ind w:leftChars="-4" w:left="-8" w:firstLineChars="200" w:firstLine="640"/>
        <w:rPr>
          <w:rFonts w:ascii="方正仿宋简体" w:eastAsia="方正仿宋简体" w:hAnsi="宋体"/>
          <w:sz w:val="32"/>
          <w:szCs w:val="32"/>
        </w:rPr>
      </w:pPr>
      <w:r w:rsidRPr="00B25BC6">
        <w:rPr>
          <w:rFonts w:ascii="方正仿宋简体" w:eastAsia="方正仿宋简体" w:hAnsi="宋体" w:hint="eastAsia"/>
          <w:sz w:val="32"/>
          <w:szCs w:val="32"/>
        </w:rPr>
        <w:t>一是部分旧机电产品存在安全问题，如安全装置设计、安全警示标识、电压制式及接地线专用颜色等不符合我国相关法规和标准要求情况还仍然存在。</w:t>
      </w:r>
    </w:p>
    <w:p w:rsidR="009302E7" w:rsidRPr="00B25BC6" w:rsidRDefault="00B25BC6" w:rsidP="00B25BC6">
      <w:pPr>
        <w:spacing w:line="600" w:lineRule="exact"/>
        <w:ind w:firstLineChars="200" w:firstLine="640"/>
        <w:outlineLvl w:val="0"/>
        <w:rPr>
          <w:rFonts w:ascii="方正仿宋简体" w:eastAsia="方正仿宋简体" w:hAnsi="宋体"/>
          <w:sz w:val="32"/>
          <w:szCs w:val="32"/>
        </w:rPr>
      </w:pPr>
      <w:r w:rsidRPr="00B25BC6">
        <w:rPr>
          <w:rFonts w:ascii="方正仿宋简体" w:eastAsia="方正仿宋简体" w:hAnsi="宋体" w:hint="eastAsia"/>
          <w:sz w:val="32"/>
          <w:szCs w:val="32"/>
        </w:rPr>
        <w:t>二是货物中夹带压力容器等问题仍有发生。</w:t>
      </w:r>
    </w:p>
    <w:p w:rsidR="009302E7" w:rsidRDefault="009302E7" w:rsidP="009302E7">
      <w:pPr>
        <w:spacing w:line="600" w:lineRule="exact"/>
        <w:ind w:firstLineChars="200" w:firstLine="643"/>
        <w:outlineLvl w:val="0"/>
        <w:rPr>
          <w:rFonts w:ascii="方正仿宋简体" w:eastAsia="方正仿宋简体" w:hAnsi="宋体"/>
          <w:b/>
          <w:sz w:val="32"/>
          <w:szCs w:val="32"/>
        </w:rPr>
      </w:pPr>
      <w:r w:rsidRPr="0046063B">
        <w:rPr>
          <w:rFonts w:ascii="方正仿宋简体" w:eastAsia="方正仿宋简体" w:hAnsi="宋体" w:hint="eastAsia"/>
          <w:b/>
          <w:sz w:val="32"/>
          <w:szCs w:val="32"/>
        </w:rPr>
        <w:t>（</w:t>
      </w:r>
      <w:r>
        <w:rPr>
          <w:rFonts w:ascii="方正仿宋简体" w:eastAsia="方正仿宋简体" w:hAnsi="宋体" w:hint="eastAsia"/>
          <w:b/>
          <w:sz w:val="32"/>
          <w:szCs w:val="32"/>
        </w:rPr>
        <w:t>二</w:t>
      </w:r>
      <w:r w:rsidRPr="0046063B">
        <w:rPr>
          <w:rFonts w:ascii="方正仿宋简体" w:eastAsia="方正仿宋简体" w:hAnsi="宋体" w:hint="eastAsia"/>
          <w:b/>
          <w:sz w:val="32"/>
          <w:szCs w:val="32"/>
        </w:rPr>
        <w:t>）到货检验</w:t>
      </w:r>
      <w:bookmarkEnd w:id="2"/>
    </w:p>
    <w:p w:rsidR="009302E7" w:rsidRDefault="009302E7" w:rsidP="009302E7">
      <w:pPr>
        <w:spacing w:line="600" w:lineRule="exact"/>
        <w:ind w:firstLineChars="200" w:firstLine="643"/>
        <w:outlineLvl w:val="0"/>
        <w:rPr>
          <w:rFonts w:ascii="方正仿宋简体" w:eastAsia="方正仿宋简体" w:hAnsi="宋体"/>
          <w:b/>
          <w:sz w:val="32"/>
          <w:szCs w:val="32"/>
        </w:rPr>
      </w:pPr>
      <w:bookmarkStart w:id="3" w:name="_Toc296328026"/>
      <w:bookmarkStart w:id="4" w:name="_Toc296328236"/>
      <w:bookmarkStart w:id="5" w:name="_Toc296328650"/>
      <w:bookmarkStart w:id="6" w:name="_Toc296328027"/>
      <w:bookmarkStart w:id="7" w:name="_Toc296328237"/>
      <w:bookmarkStart w:id="8" w:name="_Toc296328651"/>
      <w:bookmarkStart w:id="9" w:name="_Toc296328071"/>
      <w:bookmarkStart w:id="10" w:name="_Toc296328281"/>
      <w:bookmarkStart w:id="11" w:name="_Toc296328695"/>
      <w:bookmarkStart w:id="12" w:name="_Toc296328072"/>
      <w:bookmarkStart w:id="13" w:name="_Toc296328282"/>
      <w:bookmarkStart w:id="14" w:name="_Toc296328696"/>
      <w:bookmarkStart w:id="15" w:name="_Toc296328830"/>
      <w:bookmarkEnd w:id="3"/>
      <w:bookmarkEnd w:id="4"/>
      <w:bookmarkEnd w:id="5"/>
      <w:bookmarkEnd w:id="6"/>
      <w:bookmarkEnd w:id="7"/>
      <w:bookmarkEnd w:id="8"/>
      <w:bookmarkEnd w:id="9"/>
      <w:bookmarkEnd w:id="10"/>
      <w:bookmarkEnd w:id="11"/>
      <w:bookmarkEnd w:id="12"/>
      <w:bookmarkEnd w:id="13"/>
      <w:bookmarkEnd w:id="14"/>
      <w:r w:rsidRPr="0046063B">
        <w:rPr>
          <w:rFonts w:ascii="方正仿宋简体" w:eastAsia="方正仿宋简体" w:hAnsi="宋体"/>
          <w:b/>
          <w:sz w:val="32"/>
          <w:szCs w:val="32"/>
        </w:rPr>
        <w:t>1</w:t>
      </w:r>
      <w:r w:rsidRPr="0046063B">
        <w:rPr>
          <w:rFonts w:ascii="方正仿宋简体" w:eastAsia="方正仿宋简体" w:hAnsi="宋体" w:hint="eastAsia"/>
          <w:b/>
          <w:sz w:val="32"/>
          <w:szCs w:val="32"/>
        </w:rPr>
        <w:t>、</w:t>
      </w:r>
      <w:bookmarkEnd w:id="15"/>
      <w:r w:rsidRPr="0046063B">
        <w:rPr>
          <w:rFonts w:ascii="方正仿宋简体" w:eastAsia="方正仿宋简体" w:hAnsi="宋体" w:hint="eastAsia"/>
          <w:b/>
          <w:sz w:val="32"/>
          <w:szCs w:val="32"/>
        </w:rPr>
        <w:t>概况</w:t>
      </w:r>
    </w:p>
    <w:p w:rsidR="002321AA" w:rsidRPr="009302E7" w:rsidRDefault="002321AA" w:rsidP="009302E7">
      <w:pPr>
        <w:spacing w:line="600" w:lineRule="exact"/>
        <w:ind w:firstLineChars="200" w:firstLine="640"/>
        <w:outlineLvl w:val="0"/>
        <w:rPr>
          <w:rFonts w:ascii="方正仿宋简体" w:eastAsia="方正仿宋简体" w:hAnsi="宋体"/>
          <w:sz w:val="32"/>
          <w:szCs w:val="32"/>
        </w:rPr>
      </w:pPr>
      <w:r w:rsidRPr="009302E7">
        <w:rPr>
          <w:rFonts w:ascii="方正仿宋简体" w:eastAsia="方正仿宋简体" w:hAnsi="宋体" w:hint="eastAsia"/>
          <w:sz w:val="32"/>
          <w:szCs w:val="32"/>
        </w:rPr>
        <w:t>2015年度全国共实施到货检验52150批，涉及金额435377.73万美元。经到货检验，一次检验合格41432批、涉及金额304149.20万美元，占到货检验金额（下同）的69.86%；一次检验不合格限时整改后合格10444批、涉及金额130738.96万美元，</w:t>
      </w:r>
      <w:proofErr w:type="gramStart"/>
      <w:r w:rsidRPr="009302E7">
        <w:rPr>
          <w:rFonts w:ascii="方正仿宋简体" w:eastAsia="方正仿宋简体" w:hAnsi="宋体" w:hint="eastAsia"/>
          <w:sz w:val="32"/>
          <w:szCs w:val="32"/>
        </w:rPr>
        <w:t>占金额</w:t>
      </w:r>
      <w:proofErr w:type="gramEnd"/>
      <w:r w:rsidRPr="009302E7">
        <w:rPr>
          <w:rFonts w:ascii="方正仿宋简体" w:eastAsia="方正仿宋简体" w:hAnsi="宋体" w:hint="eastAsia"/>
          <w:sz w:val="32"/>
          <w:szCs w:val="32"/>
        </w:rPr>
        <w:t>的30.03%；检验最终不合格274批、涉及金额489.57万美元，</w:t>
      </w:r>
      <w:proofErr w:type="gramStart"/>
      <w:r w:rsidRPr="009302E7">
        <w:rPr>
          <w:rFonts w:ascii="方正仿宋简体" w:eastAsia="方正仿宋简体" w:hAnsi="宋体" w:hint="eastAsia"/>
          <w:sz w:val="32"/>
          <w:szCs w:val="32"/>
        </w:rPr>
        <w:t>占金额</w:t>
      </w:r>
      <w:proofErr w:type="gramEnd"/>
      <w:r w:rsidRPr="009302E7">
        <w:rPr>
          <w:rFonts w:ascii="方正仿宋简体" w:eastAsia="方正仿宋简体" w:hAnsi="宋体" w:hint="eastAsia"/>
          <w:sz w:val="32"/>
          <w:szCs w:val="32"/>
        </w:rPr>
        <w:t>的0.11%。</w:t>
      </w:r>
    </w:p>
    <w:p w:rsidR="00B25BC6" w:rsidRDefault="00B25BC6" w:rsidP="009302E7">
      <w:pPr>
        <w:spacing w:line="600" w:lineRule="exact"/>
        <w:ind w:firstLineChars="200" w:firstLine="643"/>
        <w:outlineLvl w:val="0"/>
        <w:rPr>
          <w:rFonts w:ascii="方正仿宋简体" w:eastAsia="方正仿宋简体" w:hAnsi="宋体"/>
          <w:b/>
          <w:sz w:val="32"/>
          <w:szCs w:val="32"/>
        </w:rPr>
      </w:pPr>
    </w:p>
    <w:p w:rsidR="00B25BC6" w:rsidRDefault="00B25BC6" w:rsidP="009302E7">
      <w:pPr>
        <w:spacing w:line="600" w:lineRule="exact"/>
        <w:ind w:firstLineChars="200" w:firstLine="643"/>
        <w:outlineLvl w:val="0"/>
        <w:rPr>
          <w:rFonts w:ascii="方正仿宋简体" w:eastAsia="方正仿宋简体" w:hAnsi="宋体"/>
          <w:b/>
          <w:sz w:val="32"/>
          <w:szCs w:val="32"/>
        </w:rPr>
      </w:pPr>
    </w:p>
    <w:p w:rsidR="00B25BC6" w:rsidRDefault="00B25BC6" w:rsidP="009302E7">
      <w:pPr>
        <w:spacing w:line="600" w:lineRule="exact"/>
        <w:ind w:firstLineChars="200" w:firstLine="643"/>
        <w:outlineLvl w:val="0"/>
        <w:rPr>
          <w:rFonts w:ascii="方正仿宋简体" w:eastAsia="方正仿宋简体" w:hAnsi="宋体"/>
          <w:b/>
          <w:sz w:val="32"/>
          <w:szCs w:val="32"/>
        </w:rPr>
      </w:pPr>
    </w:p>
    <w:p w:rsidR="002321AA" w:rsidRPr="009302E7" w:rsidRDefault="009302E7" w:rsidP="009302E7">
      <w:pPr>
        <w:spacing w:line="600" w:lineRule="exact"/>
        <w:ind w:firstLineChars="200" w:firstLine="643"/>
        <w:outlineLvl w:val="0"/>
        <w:rPr>
          <w:rFonts w:ascii="方正仿宋简体" w:eastAsia="方正仿宋简体" w:hAnsi="宋体"/>
          <w:b/>
          <w:sz w:val="32"/>
          <w:szCs w:val="32"/>
        </w:rPr>
      </w:pPr>
      <w:r w:rsidRPr="0046063B">
        <w:rPr>
          <w:rFonts w:ascii="方正仿宋简体" w:eastAsia="方正仿宋简体" w:hAnsi="宋体"/>
          <w:b/>
          <w:sz w:val="32"/>
          <w:szCs w:val="32"/>
        </w:rPr>
        <w:lastRenderedPageBreak/>
        <w:t>2</w:t>
      </w:r>
      <w:r w:rsidRPr="0046063B">
        <w:rPr>
          <w:rFonts w:ascii="方正仿宋简体" w:eastAsia="方正仿宋简体" w:hAnsi="宋体" w:hint="eastAsia"/>
          <w:b/>
          <w:sz w:val="32"/>
          <w:szCs w:val="32"/>
        </w:rPr>
        <w:t>、到货检验实施地分布</w:t>
      </w:r>
    </w:p>
    <w:tbl>
      <w:tblPr>
        <w:tblW w:w="829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65"/>
        <w:gridCol w:w="1890"/>
        <w:gridCol w:w="2940"/>
        <w:gridCol w:w="2100"/>
      </w:tblGrid>
      <w:tr w:rsidR="002321AA" w:rsidTr="00C62E18">
        <w:trPr>
          <w:cantSplit/>
          <w:trHeight w:hRule="exact" w:val="648"/>
        </w:trPr>
        <w:tc>
          <w:tcPr>
            <w:tcW w:w="1365" w:type="dxa"/>
            <w:vMerge w:val="restart"/>
            <w:tcBorders>
              <w:top w:val="double" w:sz="4" w:space="0" w:color="auto"/>
              <w:left w:val="double" w:sz="4" w:space="0" w:color="auto"/>
              <w:bottom w:val="double" w:sz="4" w:space="0" w:color="auto"/>
              <w:right w:val="single" w:sz="4" w:space="0" w:color="auto"/>
            </w:tcBorders>
            <w:hideMark/>
          </w:tcPr>
          <w:p w:rsidR="002321AA" w:rsidRDefault="002321AA" w:rsidP="00C62E18">
            <w:pPr>
              <w:spacing w:beforeLines="100" w:before="312"/>
              <w:jc w:val="center"/>
              <w:rPr>
                <w:rFonts w:ascii="仿宋_GB2312" w:eastAsia="仿宋_GB2312"/>
                <w:sz w:val="28"/>
              </w:rPr>
            </w:pPr>
            <w:proofErr w:type="gramStart"/>
            <w:r>
              <w:rPr>
                <w:rFonts w:ascii="仿宋_GB2312" w:eastAsia="仿宋_GB2312" w:hint="eastAsia"/>
                <w:sz w:val="28"/>
              </w:rPr>
              <w:t>局名</w:t>
            </w:r>
            <w:proofErr w:type="gramEnd"/>
          </w:p>
        </w:tc>
        <w:tc>
          <w:tcPr>
            <w:tcW w:w="1890" w:type="dxa"/>
            <w:tcBorders>
              <w:top w:val="double" w:sz="4" w:space="0" w:color="auto"/>
              <w:left w:val="single" w:sz="4" w:space="0" w:color="auto"/>
              <w:bottom w:val="single" w:sz="4" w:space="0" w:color="auto"/>
              <w:right w:val="single" w:sz="4" w:space="0" w:color="auto"/>
            </w:tcBorders>
            <w:hideMark/>
          </w:tcPr>
          <w:p w:rsidR="002321AA" w:rsidRDefault="002321AA" w:rsidP="00C62E18">
            <w:pPr>
              <w:jc w:val="center"/>
              <w:rPr>
                <w:rFonts w:ascii="仿宋_GB2312" w:eastAsia="仿宋_GB2312"/>
                <w:sz w:val="28"/>
              </w:rPr>
            </w:pPr>
            <w:r>
              <w:rPr>
                <w:rFonts w:ascii="仿宋_GB2312" w:eastAsia="仿宋_GB2312" w:hint="eastAsia"/>
                <w:sz w:val="28"/>
              </w:rPr>
              <w:t>检验批次</w:t>
            </w:r>
          </w:p>
        </w:tc>
        <w:tc>
          <w:tcPr>
            <w:tcW w:w="5040" w:type="dxa"/>
            <w:gridSpan w:val="2"/>
            <w:tcBorders>
              <w:top w:val="double" w:sz="4" w:space="0" w:color="auto"/>
              <w:left w:val="single" w:sz="4" w:space="0" w:color="auto"/>
              <w:bottom w:val="single" w:sz="4" w:space="0" w:color="auto"/>
              <w:right w:val="double" w:sz="4" w:space="0" w:color="auto"/>
            </w:tcBorders>
            <w:hideMark/>
          </w:tcPr>
          <w:p w:rsidR="002321AA" w:rsidRDefault="002321AA" w:rsidP="00C62E18">
            <w:pPr>
              <w:jc w:val="center"/>
              <w:rPr>
                <w:rFonts w:ascii="仿宋_GB2312" w:eastAsia="仿宋_GB2312"/>
                <w:sz w:val="28"/>
              </w:rPr>
            </w:pPr>
            <w:r>
              <w:rPr>
                <w:rFonts w:ascii="仿宋_GB2312" w:eastAsia="仿宋_GB2312" w:hint="eastAsia"/>
                <w:sz w:val="28"/>
              </w:rPr>
              <w:t>检验金额</w:t>
            </w:r>
          </w:p>
        </w:tc>
      </w:tr>
      <w:tr w:rsidR="002321AA" w:rsidTr="009302E7">
        <w:trPr>
          <w:cantSplit/>
          <w:trHeight w:hRule="exact" w:val="608"/>
        </w:trPr>
        <w:tc>
          <w:tcPr>
            <w:tcW w:w="1365" w:type="dxa"/>
            <w:vMerge/>
            <w:tcBorders>
              <w:top w:val="double" w:sz="4" w:space="0" w:color="auto"/>
              <w:left w:val="double" w:sz="4" w:space="0" w:color="auto"/>
              <w:bottom w:val="double" w:sz="4" w:space="0" w:color="auto"/>
              <w:right w:val="single" w:sz="4" w:space="0" w:color="auto"/>
            </w:tcBorders>
            <w:vAlign w:val="center"/>
            <w:hideMark/>
          </w:tcPr>
          <w:p w:rsidR="002321AA" w:rsidRDefault="002321AA" w:rsidP="00C62E18">
            <w:pPr>
              <w:widowControl/>
              <w:jc w:val="left"/>
              <w:rPr>
                <w:rFonts w:ascii="仿宋_GB2312" w:eastAsia="仿宋_GB2312"/>
                <w:sz w:val="28"/>
              </w:rPr>
            </w:pPr>
          </w:p>
        </w:tc>
        <w:tc>
          <w:tcPr>
            <w:tcW w:w="1890" w:type="dxa"/>
            <w:tcBorders>
              <w:top w:val="single" w:sz="4" w:space="0" w:color="auto"/>
              <w:left w:val="single" w:sz="4" w:space="0" w:color="auto"/>
              <w:bottom w:val="double" w:sz="4" w:space="0" w:color="auto"/>
              <w:right w:val="single" w:sz="4" w:space="0" w:color="auto"/>
            </w:tcBorders>
            <w:hideMark/>
          </w:tcPr>
          <w:p w:rsidR="002321AA" w:rsidRDefault="002321AA" w:rsidP="00C62E18">
            <w:pPr>
              <w:jc w:val="center"/>
              <w:rPr>
                <w:rFonts w:ascii="仿宋_GB2312" w:eastAsia="仿宋_GB2312"/>
                <w:sz w:val="28"/>
              </w:rPr>
            </w:pPr>
            <w:r>
              <w:rPr>
                <w:rFonts w:ascii="仿宋_GB2312" w:eastAsia="仿宋_GB2312" w:hint="eastAsia"/>
                <w:sz w:val="28"/>
              </w:rPr>
              <w:t>批次（批）</w:t>
            </w:r>
          </w:p>
        </w:tc>
        <w:tc>
          <w:tcPr>
            <w:tcW w:w="2940" w:type="dxa"/>
            <w:tcBorders>
              <w:top w:val="single" w:sz="4" w:space="0" w:color="auto"/>
              <w:left w:val="single" w:sz="4" w:space="0" w:color="auto"/>
              <w:bottom w:val="double" w:sz="4" w:space="0" w:color="auto"/>
              <w:right w:val="single" w:sz="4" w:space="0" w:color="auto"/>
            </w:tcBorders>
            <w:hideMark/>
          </w:tcPr>
          <w:p w:rsidR="002321AA" w:rsidRDefault="002321AA" w:rsidP="00C62E18">
            <w:pPr>
              <w:jc w:val="center"/>
              <w:rPr>
                <w:rFonts w:ascii="仿宋_GB2312" w:eastAsia="仿宋_GB2312"/>
                <w:sz w:val="28"/>
              </w:rPr>
            </w:pPr>
            <w:r>
              <w:rPr>
                <w:rFonts w:ascii="仿宋_GB2312" w:eastAsia="仿宋_GB2312" w:hint="eastAsia"/>
                <w:sz w:val="28"/>
              </w:rPr>
              <w:t>金额（万美元）</w:t>
            </w:r>
          </w:p>
        </w:tc>
        <w:tc>
          <w:tcPr>
            <w:tcW w:w="2100" w:type="dxa"/>
            <w:tcBorders>
              <w:top w:val="single" w:sz="4" w:space="0" w:color="auto"/>
              <w:left w:val="single" w:sz="4" w:space="0" w:color="auto"/>
              <w:bottom w:val="double" w:sz="4" w:space="0" w:color="auto"/>
              <w:right w:val="double" w:sz="4" w:space="0" w:color="auto"/>
            </w:tcBorders>
            <w:hideMark/>
          </w:tcPr>
          <w:p w:rsidR="002321AA" w:rsidRDefault="002321AA" w:rsidP="00C62E18">
            <w:pPr>
              <w:jc w:val="center"/>
              <w:rPr>
                <w:rFonts w:ascii="仿宋_GB2312" w:eastAsia="仿宋_GB2312"/>
                <w:sz w:val="28"/>
              </w:rPr>
            </w:pPr>
            <w:r>
              <w:rPr>
                <w:rFonts w:ascii="仿宋_GB2312" w:eastAsia="仿宋_GB2312" w:hint="eastAsia"/>
                <w:sz w:val="28"/>
              </w:rPr>
              <w:t>占比例（%）</w:t>
            </w:r>
          </w:p>
        </w:tc>
      </w:tr>
      <w:tr w:rsidR="002321AA" w:rsidTr="00C62E18">
        <w:trPr>
          <w:trHeight w:hRule="exact" w:val="636"/>
        </w:trPr>
        <w:tc>
          <w:tcPr>
            <w:tcW w:w="1365" w:type="dxa"/>
            <w:tcBorders>
              <w:top w:val="doub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江苏局</w:t>
            </w:r>
          </w:p>
        </w:tc>
        <w:tc>
          <w:tcPr>
            <w:tcW w:w="1890" w:type="dxa"/>
            <w:tcBorders>
              <w:top w:val="doub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12282</w:t>
            </w:r>
          </w:p>
        </w:tc>
        <w:tc>
          <w:tcPr>
            <w:tcW w:w="2940" w:type="dxa"/>
            <w:tcBorders>
              <w:top w:val="doub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126287.11</w:t>
            </w:r>
          </w:p>
        </w:tc>
        <w:tc>
          <w:tcPr>
            <w:tcW w:w="2100" w:type="dxa"/>
            <w:tcBorders>
              <w:top w:val="doub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 xml:space="preserve">29.01 </w:t>
            </w:r>
          </w:p>
        </w:tc>
      </w:tr>
      <w:tr w:rsidR="002321AA" w:rsidTr="00C62E18">
        <w:trPr>
          <w:trHeight w:hRule="exact" w:val="611"/>
        </w:trPr>
        <w:tc>
          <w:tcPr>
            <w:tcW w:w="1365"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上海局</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11181</w:t>
            </w:r>
          </w:p>
        </w:tc>
        <w:tc>
          <w:tcPr>
            <w:tcW w:w="294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59357.60</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 xml:space="preserve">13.63 </w:t>
            </w:r>
          </w:p>
        </w:tc>
      </w:tr>
      <w:tr w:rsidR="002321AA" w:rsidTr="00C62E18">
        <w:trPr>
          <w:trHeight w:hRule="exact" w:val="611"/>
        </w:trPr>
        <w:tc>
          <w:tcPr>
            <w:tcW w:w="1365"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深圳局</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6826</w:t>
            </w:r>
          </w:p>
        </w:tc>
        <w:tc>
          <w:tcPr>
            <w:tcW w:w="294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56944.93</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 xml:space="preserve">13.08 </w:t>
            </w:r>
          </w:p>
        </w:tc>
      </w:tr>
      <w:tr w:rsidR="002321AA" w:rsidTr="00C62E18">
        <w:trPr>
          <w:trHeight w:hRule="exact" w:val="627"/>
        </w:trPr>
        <w:tc>
          <w:tcPr>
            <w:tcW w:w="1365"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广东局</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4901</w:t>
            </w:r>
          </w:p>
        </w:tc>
        <w:tc>
          <w:tcPr>
            <w:tcW w:w="294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55436.64</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 xml:space="preserve">12.73 </w:t>
            </w:r>
          </w:p>
        </w:tc>
      </w:tr>
      <w:tr w:rsidR="002321AA" w:rsidTr="00C62E18">
        <w:trPr>
          <w:trHeight w:hRule="exact" w:val="621"/>
        </w:trPr>
        <w:tc>
          <w:tcPr>
            <w:tcW w:w="1365"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陕西局</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659</w:t>
            </w:r>
          </w:p>
        </w:tc>
        <w:tc>
          <w:tcPr>
            <w:tcW w:w="294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26663.00</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 xml:space="preserve">6.12 </w:t>
            </w:r>
          </w:p>
        </w:tc>
      </w:tr>
      <w:tr w:rsidR="002321AA" w:rsidTr="00C62E18">
        <w:trPr>
          <w:trHeight w:hRule="exact" w:val="621"/>
        </w:trPr>
        <w:tc>
          <w:tcPr>
            <w:tcW w:w="1365"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山东局</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2544</w:t>
            </w:r>
          </w:p>
        </w:tc>
        <w:tc>
          <w:tcPr>
            <w:tcW w:w="294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19244.49</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 xml:space="preserve">4.42 </w:t>
            </w:r>
          </w:p>
        </w:tc>
      </w:tr>
      <w:tr w:rsidR="002321AA" w:rsidTr="00C62E18">
        <w:trPr>
          <w:trHeight w:hRule="exact" w:val="621"/>
        </w:trPr>
        <w:tc>
          <w:tcPr>
            <w:tcW w:w="1365"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天津局</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2009</w:t>
            </w:r>
          </w:p>
        </w:tc>
        <w:tc>
          <w:tcPr>
            <w:tcW w:w="294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16972.20</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 xml:space="preserve">3.90 </w:t>
            </w:r>
          </w:p>
        </w:tc>
      </w:tr>
      <w:tr w:rsidR="002321AA" w:rsidTr="00C62E18">
        <w:trPr>
          <w:trHeight w:hRule="exact" w:val="621"/>
        </w:trPr>
        <w:tc>
          <w:tcPr>
            <w:tcW w:w="1365"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四川局</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1886</w:t>
            </w:r>
          </w:p>
        </w:tc>
        <w:tc>
          <w:tcPr>
            <w:tcW w:w="294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9981.28</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 xml:space="preserve">2.29 </w:t>
            </w:r>
          </w:p>
        </w:tc>
      </w:tr>
      <w:tr w:rsidR="002321AA" w:rsidTr="00C62E18">
        <w:trPr>
          <w:trHeight w:hRule="exact" w:val="621"/>
        </w:trPr>
        <w:tc>
          <w:tcPr>
            <w:tcW w:w="1365" w:type="dxa"/>
            <w:tcBorders>
              <w:top w:val="single" w:sz="4" w:space="0" w:color="auto"/>
              <w:left w:val="doub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珠海局</w:t>
            </w:r>
          </w:p>
        </w:tc>
        <w:tc>
          <w:tcPr>
            <w:tcW w:w="189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1078</w:t>
            </w:r>
          </w:p>
        </w:tc>
        <w:tc>
          <w:tcPr>
            <w:tcW w:w="2940" w:type="dxa"/>
            <w:tcBorders>
              <w:top w:val="single" w:sz="4" w:space="0" w:color="auto"/>
              <w:left w:val="single" w:sz="4" w:space="0" w:color="auto"/>
              <w:bottom w:val="single" w:sz="4" w:space="0" w:color="auto"/>
              <w:right w:val="sing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9631.00</w:t>
            </w:r>
          </w:p>
        </w:tc>
        <w:tc>
          <w:tcPr>
            <w:tcW w:w="2100" w:type="dxa"/>
            <w:tcBorders>
              <w:top w:val="single" w:sz="4" w:space="0" w:color="auto"/>
              <w:left w:val="single" w:sz="4" w:space="0" w:color="auto"/>
              <w:bottom w:val="single" w:sz="4" w:space="0" w:color="auto"/>
              <w:right w:val="double" w:sz="4" w:space="0" w:color="auto"/>
            </w:tcBorders>
            <w:vAlign w:val="center"/>
            <w:hideMark/>
          </w:tcPr>
          <w:p w:rsidR="002321AA" w:rsidRDefault="002321AA" w:rsidP="00C62E18">
            <w:pPr>
              <w:jc w:val="center"/>
              <w:rPr>
                <w:rFonts w:ascii="仿宋_GB2312" w:eastAsia="仿宋_GB2312"/>
                <w:sz w:val="28"/>
              </w:rPr>
            </w:pPr>
            <w:r>
              <w:rPr>
                <w:rFonts w:ascii="仿宋_GB2312" w:eastAsia="仿宋_GB2312" w:hint="eastAsia"/>
                <w:sz w:val="28"/>
              </w:rPr>
              <w:t xml:space="preserve">2.21 </w:t>
            </w:r>
          </w:p>
        </w:tc>
      </w:tr>
      <w:tr w:rsidR="002321AA" w:rsidTr="00C62E18">
        <w:trPr>
          <w:cantSplit/>
          <w:trHeight w:val="353"/>
        </w:trPr>
        <w:tc>
          <w:tcPr>
            <w:tcW w:w="8295" w:type="dxa"/>
            <w:gridSpan w:val="4"/>
            <w:tcBorders>
              <w:top w:val="single" w:sz="4" w:space="0" w:color="auto"/>
              <w:left w:val="double" w:sz="4" w:space="0" w:color="auto"/>
              <w:bottom w:val="double" w:sz="4" w:space="0" w:color="auto"/>
              <w:right w:val="double" w:sz="4" w:space="0" w:color="auto"/>
            </w:tcBorders>
            <w:hideMark/>
          </w:tcPr>
          <w:p w:rsidR="002321AA" w:rsidRDefault="002321AA" w:rsidP="00C62E18">
            <w:pPr>
              <w:rPr>
                <w:rFonts w:ascii="楷体_GB2312" w:eastAsia="楷体_GB2312"/>
                <w:sz w:val="18"/>
              </w:rPr>
            </w:pPr>
            <w:r>
              <w:rPr>
                <w:rFonts w:ascii="楷体_GB2312" w:eastAsia="楷体_GB2312" w:hint="eastAsia"/>
                <w:sz w:val="18"/>
              </w:rPr>
              <w:t>到货检验金额在9000万美元以上的局，按照检验金额降序排列。</w:t>
            </w:r>
          </w:p>
        </w:tc>
      </w:tr>
    </w:tbl>
    <w:p w:rsidR="009302E7" w:rsidRDefault="009302E7" w:rsidP="009302E7">
      <w:pPr>
        <w:ind w:firstLineChars="196" w:firstLine="630"/>
        <w:rPr>
          <w:rFonts w:ascii="方正仿宋简体" w:eastAsia="方正仿宋简体" w:hAnsi="宋体"/>
          <w:b/>
          <w:sz w:val="32"/>
          <w:szCs w:val="32"/>
        </w:rPr>
      </w:pPr>
      <w:r w:rsidRPr="0046063B">
        <w:rPr>
          <w:rFonts w:ascii="方正仿宋简体" w:eastAsia="方正仿宋简体" w:hAnsi="宋体"/>
          <w:b/>
          <w:sz w:val="32"/>
          <w:szCs w:val="32"/>
        </w:rPr>
        <w:t>3</w:t>
      </w:r>
      <w:r w:rsidRPr="0046063B">
        <w:rPr>
          <w:rFonts w:ascii="方正仿宋简体" w:eastAsia="方正仿宋简体" w:hAnsi="宋体" w:hint="eastAsia"/>
          <w:b/>
          <w:sz w:val="32"/>
          <w:szCs w:val="32"/>
        </w:rPr>
        <w:t>、到货检验产品大类分布</w:t>
      </w:r>
    </w:p>
    <w:tbl>
      <w:tblPr>
        <w:tblpPr w:leftFromText="180" w:rightFromText="180"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3915"/>
        <w:gridCol w:w="2517"/>
      </w:tblGrid>
      <w:tr w:rsidR="009302E7" w:rsidRPr="00166047" w:rsidTr="00C62E18">
        <w:trPr>
          <w:cantSplit/>
          <w:trHeight w:hRule="exact" w:val="662"/>
        </w:trPr>
        <w:tc>
          <w:tcPr>
            <w:tcW w:w="1277" w:type="pct"/>
            <w:vMerge w:val="restart"/>
            <w:vAlign w:val="center"/>
          </w:tcPr>
          <w:p w:rsidR="009302E7" w:rsidRPr="009302E7" w:rsidRDefault="009302E7" w:rsidP="009302E7">
            <w:pPr>
              <w:spacing w:beforeLines="100" w:before="312"/>
              <w:jc w:val="center"/>
              <w:rPr>
                <w:rFonts w:ascii="仿宋_GB2312" w:eastAsia="仿宋_GB2312"/>
                <w:sz w:val="28"/>
              </w:rPr>
            </w:pPr>
            <w:r w:rsidRPr="009302E7">
              <w:rPr>
                <w:rFonts w:ascii="仿宋_GB2312" w:eastAsia="仿宋_GB2312" w:hint="eastAsia"/>
                <w:sz w:val="28"/>
              </w:rPr>
              <w:t>产品类别</w:t>
            </w:r>
          </w:p>
        </w:tc>
        <w:tc>
          <w:tcPr>
            <w:tcW w:w="3723" w:type="pct"/>
            <w:gridSpan w:val="2"/>
            <w:vAlign w:val="center"/>
          </w:tcPr>
          <w:p w:rsidR="009302E7" w:rsidRPr="009302E7" w:rsidRDefault="009302E7" w:rsidP="00C62E18">
            <w:pPr>
              <w:jc w:val="center"/>
              <w:rPr>
                <w:rFonts w:ascii="仿宋_GB2312" w:eastAsia="仿宋_GB2312"/>
                <w:sz w:val="28"/>
              </w:rPr>
            </w:pPr>
            <w:r w:rsidRPr="009302E7">
              <w:rPr>
                <w:rFonts w:ascii="仿宋_GB2312" w:eastAsia="仿宋_GB2312" w:hint="eastAsia"/>
                <w:sz w:val="28"/>
              </w:rPr>
              <w:t>检验金额</w:t>
            </w:r>
          </w:p>
        </w:tc>
      </w:tr>
      <w:tr w:rsidR="009302E7" w:rsidRPr="00166047" w:rsidTr="00C62E18">
        <w:trPr>
          <w:cantSplit/>
          <w:trHeight w:hRule="exact" w:val="648"/>
        </w:trPr>
        <w:tc>
          <w:tcPr>
            <w:tcW w:w="1277" w:type="pct"/>
            <w:vMerge/>
            <w:vAlign w:val="center"/>
          </w:tcPr>
          <w:p w:rsidR="009302E7" w:rsidRPr="009302E7" w:rsidRDefault="009302E7" w:rsidP="00C62E18">
            <w:pPr>
              <w:jc w:val="center"/>
              <w:rPr>
                <w:rFonts w:ascii="仿宋_GB2312" w:eastAsia="仿宋_GB2312"/>
                <w:sz w:val="28"/>
              </w:rPr>
            </w:pPr>
          </w:p>
        </w:tc>
        <w:tc>
          <w:tcPr>
            <w:tcW w:w="2266" w:type="pct"/>
            <w:vAlign w:val="center"/>
          </w:tcPr>
          <w:p w:rsidR="009302E7" w:rsidRPr="009302E7" w:rsidRDefault="009302E7" w:rsidP="00C62E18">
            <w:pPr>
              <w:jc w:val="center"/>
              <w:rPr>
                <w:rFonts w:ascii="仿宋_GB2312" w:eastAsia="仿宋_GB2312"/>
                <w:sz w:val="28"/>
              </w:rPr>
            </w:pPr>
            <w:r w:rsidRPr="009302E7">
              <w:rPr>
                <w:rFonts w:ascii="仿宋_GB2312" w:eastAsia="仿宋_GB2312" w:hint="eastAsia"/>
                <w:sz w:val="28"/>
              </w:rPr>
              <w:t>金额（万美元）</w:t>
            </w:r>
          </w:p>
        </w:tc>
        <w:tc>
          <w:tcPr>
            <w:tcW w:w="1457" w:type="pct"/>
            <w:vAlign w:val="center"/>
          </w:tcPr>
          <w:p w:rsidR="009302E7" w:rsidRPr="009302E7" w:rsidRDefault="009302E7" w:rsidP="00C62E18">
            <w:pPr>
              <w:jc w:val="center"/>
              <w:rPr>
                <w:rFonts w:ascii="仿宋_GB2312" w:eastAsia="仿宋_GB2312"/>
                <w:sz w:val="28"/>
              </w:rPr>
            </w:pPr>
            <w:r w:rsidRPr="009302E7">
              <w:rPr>
                <w:rFonts w:ascii="仿宋_GB2312" w:eastAsia="仿宋_GB2312" w:hint="eastAsia"/>
                <w:sz w:val="28"/>
              </w:rPr>
              <w:t>占比例（</w:t>
            </w:r>
            <w:r w:rsidRPr="009302E7">
              <w:rPr>
                <w:rFonts w:ascii="仿宋_GB2312" w:eastAsia="仿宋_GB2312"/>
                <w:sz w:val="28"/>
              </w:rPr>
              <w:t>%</w:t>
            </w:r>
            <w:r w:rsidRPr="009302E7">
              <w:rPr>
                <w:rFonts w:ascii="仿宋_GB2312" w:eastAsia="仿宋_GB2312" w:hint="eastAsia"/>
                <w:sz w:val="28"/>
              </w:rPr>
              <w:t>）</w:t>
            </w:r>
          </w:p>
        </w:tc>
      </w:tr>
      <w:tr w:rsidR="009302E7" w:rsidRPr="00166047" w:rsidTr="00C62E18">
        <w:trPr>
          <w:cantSplit/>
          <w:trHeight w:hRule="exact" w:val="648"/>
        </w:trPr>
        <w:tc>
          <w:tcPr>
            <w:tcW w:w="1277" w:type="pct"/>
            <w:vAlign w:val="center"/>
          </w:tcPr>
          <w:p w:rsidR="009302E7" w:rsidRPr="009302E7" w:rsidRDefault="009302E7" w:rsidP="00C62E18">
            <w:pPr>
              <w:jc w:val="center"/>
              <w:rPr>
                <w:rFonts w:ascii="仿宋_GB2312" w:eastAsia="仿宋_GB2312"/>
                <w:sz w:val="28"/>
              </w:rPr>
            </w:pPr>
            <w:r w:rsidRPr="009302E7">
              <w:rPr>
                <w:rFonts w:ascii="仿宋_GB2312" w:eastAsia="仿宋_GB2312" w:hint="eastAsia"/>
                <w:sz w:val="28"/>
              </w:rPr>
              <w:t>机械及设备</w:t>
            </w:r>
          </w:p>
        </w:tc>
        <w:tc>
          <w:tcPr>
            <w:tcW w:w="2266" w:type="pct"/>
            <w:vAlign w:val="center"/>
          </w:tcPr>
          <w:p w:rsidR="009302E7" w:rsidRPr="009302E7" w:rsidRDefault="009302E7" w:rsidP="009302E7">
            <w:pPr>
              <w:jc w:val="center"/>
              <w:rPr>
                <w:rFonts w:ascii="仿宋_GB2312" w:eastAsia="仿宋_GB2312"/>
                <w:sz w:val="28"/>
              </w:rPr>
            </w:pPr>
            <w:r>
              <w:rPr>
                <w:rFonts w:ascii="仿宋_GB2312" w:eastAsia="仿宋_GB2312" w:hint="eastAsia"/>
                <w:sz w:val="28"/>
              </w:rPr>
              <w:t>282938.19</w:t>
            </w:r>
          </w:p>
        </w:tc>
        <w:tc>
          <w:tcPr>
            <w:tcW w:w="1457" w:type="pct"/>
            <w:vAlign w:val="center"/>
          </w:tcPr>
          <w:p w:rsidR="009302E7" w:rsidRPr="00166047" w:rsidRDefault="009302E7" w:rsidP="009302E7">
            <w:pPr>
              <w:jc w:val="center"/>
              <w:rPr>
                <w:rFonts w:ascii="方正仿宋简体" w:eastAsia="方正仿宋简体" w:hAnsi="宋体"/>
                <w:szCs w:val="21"/>
              </w:rPr>
            </w:pPr>
            <w:r>
              <w:rPr>
                <w:rFonts w:ascii="仿宋_GB2312" w:eastAsia="仿宋_GB2312" w:hint="eastAsia"/>
                <w:sz w:val="28"/>
              </w:rPr>
              <w:t>64.99</w:t>
            </w:r>
          </w:p>
        </w:tc>
      </w:tr>
      <w:tr w:rsidR="009302E7" w:rsidRPr="00166047" w:rsidTr="00C62E18">
        <w:trPr>
          <w:cantSplit/>
          <w:trHeight w:hRule="exact" w:val="826"/>
        </w:trPr>
        <w:tc>
          <w:tcPr>
            <w:tcW w:w="1277" w:type="pct"/>
            <w:vAlign w:val="center"/>
          </w:tcPr>
          <w:p w:rsidR="009302E7" w:rsidRPr="009302E7" w:rsidRDefault="009302E7" w:rsidP="00C62E18">
            <w:pPr>
              <w:jc w:val="center"/>
              <w:rPr>
                <w:rFonts w:ascii="仿宋_GB2312" w:eastAsia="仿宋_GB2312"/>
                <w:sz w:val="28"/>
              </w:rPr>
            </w:pPr>
            <w:r w:rsidRPr="009302E7">
              <w:rPr>
                <w:rFonts w:ascii="仿宋_GB2312" w:eastAsia="仿宋_GB2312" w:hint="eastAsia"/>
                <w:sz w:val="28"/>
              </w:rPr>
              <w:t>电器及电子产品</w:t>
            </w:r>
          </w:p>
        </w:tc>
        <w:tc>
          <w:tcPr>
            <w:tcW w:w="2266" w:type="pct"/>
            <w:vAlign w:val="center"/>
          </w:tcPr>
          <w:p w:rsidR="009302E7" w:rsidRPr="009302E7" w:rsidRDefault="009302E7" w:rsidP="009302E7">
            <w:pPr>
              <w:jc w:val="center"/>
              <w:rPr>
                <w:rFonts w:ascii="仿宋_GB2312" w:eastAsia="仿宋_GB2312"/>
                <w:sz w:val="28"/>
              </w:rPr>
            </w:pPr>
            <w:r>
              <w:rPr>
                <w:rFonts w:ascii="仿宋_GB2312" w:eastAsia="仿宋_GB2312" w:hint="eastAsia"/>
                <w:sz w:val="28"/>
              </w:rPr>
              <w:t>72525.70</w:t>
            </w:r>
          </w:p>
        </w:tc>
        <w:tc>
          <w:tcPr>
            <w:tcW w:w="1457" w:type="pct"/>
            <w:vAlign w:val="center"/>
          </w:tcPr>
          <w:p w:rsidR="009302E7" w:rsidRPr="00166047" w:rsidRDefault="009302E7" w:rsidP="009302E7">
            <w:pPr>
              <w:jc w:val="center"/>
              <w:rPr>
                <w:rFonts w:ascii="方正仿宋简体" w:eastAsia="方正仿宋简体" w:hAnsi="宋体"/>
                <w:szCs w:val="21"/>
              </w:rPr>
            </w:pPr>
            <w:r>
              <w:rPr>
                <w:rFonts w:ascii="仿宋_GB2312" w:eastAsia="仿宋_GB2312" w:hint="eastAsia"/>
                <w:sz w:val="28"/>
              </w:rPr>
              <w:t>16.66</w:t>
            </w:r>
          </w:p>
        </w:tc>
      </w:tr>
      <w:tr w:rsidR="009302E7" w:rsidRPr="00166047" w:rsidTr="00C62E18">
        <w:trPr>
          <w:cantSplit/>
          <w:trHeight w:hRule="exact" w:val="648"/>
        </w:trPr>
        <w:tc>
          <w:tcPr>
            <w:tcW w:w="1277" w:type="pct"/>
            <w:vAlign w:val="center"/>
          </w:tcPr>
          <w:p w:rsidR="009302E7" w:rsidRPr="009302E7" w:rsidRDefault="009302E7" w:rsidP="00C62E18">
            <w:pPr>
              <w:jc w:val="center"/>
              <w:rPr>
                <w:rFonts w:ascii="仿宋_GB2312" w:eastAsia="仿宋_GB2312"/>
                <w:sz w:val="28"/>
              </w:rPr>
            </w:pPr>
            <w:r w:rsidRPr="009302E7">
              <w:rPr>
                <w:rFonts w:ascii="仿宋_GB2312" w:eastAsia="仿宋_GB2312" w:hint="eastAsia"/>
                <w:sz w:val="28"/>
              </w:rPr>
              <w:t>仪器仪表</w:t>
            </w:r>
          </w:p>
        </w:tc>
        <w:tc>
          <w:tcPr>
            <w:tcW w:w="2266" w:type="pct"/>
            <w:vAlign w:val="center"/>
          </w:tcPr>
          <w:p w:rsidR="009302E7" w:rsidRPr="009302E7" w:rsidRDefault="009302E7" w:rsidP="009302E7">
            <w:pPr>
              <w:jc w:val="center"/>
              <w:rPr>
                <w:rFonts w:ascii="仿宋_GB2312" w:eastAsia="仿宋_GB2312"/>
                <w:sz w:val="28"/>
              </w:rPr>
            </w:pPr>
            <w:r>
              <w:rPr>
                <w:rFonts w:ascii="仿宋_GB2312" w:eastAsia="仿宋_GB2312" w:hint="eastAsia"/>
                <w:sz w:val="28"/>
              </w:rPr>
              <w:t>58951.16</w:t>
            </w:r>
          </w:p>
        </w:tc>
        <w:tc>
          <w:tcPr>
            <w:tcW w:w="1457" w:type="pct"/>
            <w:vAlign w:val="center"/>
          </w:tcPr>
          <w:p w:rsidR="009302E7" w:rsidRPr="00166047" w:rsidRDefault="009302E7" w:rsidP="009302E7">
            <w:pPr>
              <w:jc w:val="center"/>
              <w:rPr>
                <w:rFonts w:ascii="方正仿宋简体" w:eastAsia="方正仿宋简体" w:hAnsi="宋体"/>
                <w:szCs w:val="21"/>
              </w:rPr>
            </w:pPr>
            <w:r>
              <w:rPr>
                <w:rFonts w:ascii="仿宋_GB2312" w:eastAsia="仿宋_GB2312" w:hint="eastAsia"/>
                <w:sz w:val="28"/>
              </w:rPr>
              <w:t>13.54</w:t>
            </w:r>
          </w:p>
        </w:tc>
      </w:tr>
      <w:tr w:rsidR="009302E7" w:rsidRPr="00166047" w:rsidTr="00C62E18">
        <w:trPr>
          <w:cantSplit/>
          <w:trHeight w:hRule="exact" w:val="648"/>
        </w:trPr>
        <w:tc>
          <w:tcPr>
            <w:tcW w:w="1277" w:type="pct"/>
            <w:vAlign w:val="center"/>
          </w:tcPr>
          <w:p w:rsidR="009302E7" w:rsidRPr="009302E7" w:rsidRDefault="009302E7" w:rsidP="00C62E18">
            <w:pPr>
              <w:jc w:val="center"/>
              <w:rPr>
                <w:rFonts w:ascii="仿宋_GB2312" w:eastAsia="仿宋_GB2312"/>
                <w:sz w:val="28"/>
              </w:rPr>
            </w:pPr>
            <w:r w:rsidRPr="009302E7">
              <w:rPr>
                <w:rFonts w:ascii="仿宋_GB2312" w:eastAsia="仿宋_GB2312" w:hint="eastAsia"/>
                <w:sz w:val="28"/>
              </w:rPr>
              <w:t>其他</w:t>
            </w:r>
          </w:p>
        </w:tc>
        <w:tc>
          <w:tcPr>
            <w:tcW w:w="2266" w:type="pct"/>
            <w:vAlign w:val="center"/>
          </w:tcPr>
          <w:p w:rsidR="009302E7" w:rsidRPr="009302E7" w:rsidRDefault="009302E7" w:rsidP="00C62E18">
            <w:pPr>
              <w:jc w:val="center"/>
              <w:rPr>
                <w:rFonts w:ascii="仿宋_GB2312" w:eastAsia="仿宋_GB2312"/>
                <w:sz w:val="28"/>
              </w:rPr>
            </w:pPr>
            <w:r>
              <w:rPr>
                <w:rFonts w:ascii="仿宋_GB2312" w:eastAsia="仿宋_GB2312" w:hint="eastAsia"/>
                <w:sz w:val="28"/>
              </w:rPr>
              <w:t>20962.68</w:t>
            </w:r>
          </w:p>
        </w:tc>
        <w:tc>
          <w:tcPr>
            <w:tcW w:w="1457" w:type="pct"/>
            <w:vAlign w:val="center"/>
          </w:tcPr>
          <w:p w:rsidR="009302E7" w:rsidRPr="009302E7" w:rsidRDefault="009302E7" w:rsidP="00C62E18">
            <w:pPr>
              <w:jc w:val="center"/>
              <w:rPr>
                <w:rFonts w:ascii="仿宋_GB2312" w:eastAsia="仿宋_GB2312"/>
                <w:sz w:val="28"/>
              </w:rPr>
            </w:pPr>
            <w:r w:rsidRPr="009302E7">
              <w:rPr>
                <w:rFonts w:ascii="仿宋_GB2312" w:eastAsia="仿宋_GB2312" w:hint="eastAsia"/>
                <w:sz w:val="28"/>
              </w:rPr>
              <w:t>4.81</w:t>
            </w:r>
          </w:p>
        </w:tc>
      </w:tr>
    </w:tbl>
    <w:p w:rsidR="00B25BC6" w:rsidRDefault="00B25BC6" w:rsidP="009302E7">
      <w:pPr>
        <w:spacing w:line="600" w:lineRule="exact"/>
        <w:ind w:firstLineChars="200" w:firstLine="643"/>
        <w:outlineLvl w:val="0"/>
        <w:rPr>
          <w:rFonts w:ascii="方正仿宋简体" w:eastAsia="方正仿宋简体" w:hAnsi="宋体"/>
          <w:b/>
          <w:sz w:val="32"/>
          <w:szCs w:val="32"/>
        </w:rPr>
      </w:pPr>
      <w:r>
        <w:rPr>
          <w:rFonts w:ascii="方正仿宋简体" w:eastAsia="方正仿宋简体" w:hAnsi="宋体"/>
          <w:b/>
          <w:sz w:val="32"/>
          <w:szCs w:val="32"/>
        </w:rPr>
        <w:t>4</w:t>
      </w:r>
      <w:r w:rsidRPr="0046063B">
        <w:rPr>
          <w:rFonts w:ascii="方正仿宋简体" w:eastAsia="方正仿宋简体" w:hAnsi="宋体" w:hint="eastAsia"/>
          <w:b/>
          <w:sz w:val="32"/>
          <w:szCs w:val="32"/>
        </w:rPr>
        <w:t>、不合格原因</w:t>
      </w:r>
    </w:p>
    <w:p w:rsidR="00B25BC6" w:rsidRPr="00B25BC6" w:rsidRDefault="00B25BC6" w:rsidP="00B25BC6">
      <w:pPr>
        <w:ind w:firstLineChars="200" w:firstLine="640"/>
        <w:rPr>
          <w:rFonts w:ascii="方正仿宋简体" w:eastAsia="方正仿宋简体" w:hAnsi="宋体"/>
          <w:sz w:val="32"/>
          <w:szCs w:val="32"/>
        </w:rPr>
      </w:pPr>
      <w:r w:rsidRPr="00B25BC6">
        <w:rPr>
          <w:rFonts w:ascii="方正仿宋简体" w:eastAsia="方正仿宋简体" w:hAnsi="宋体" w:hint="eastAsia"/>
          <w:sz w:val="32"/>
          <w:szCs w:val="32"/>
        </w:rPr>
        <w:t>一是机械电气安全问题突出：机械危险（机械危险部位</w:t>
      </w:r>
      <w:r w:rsidRPr="00B25BC6">
        <w:rPr>
          <w:rFonts w:ascii="方正仿宋简体" w:eastAsia="方正仿宋简体" w:hAnsi="宋体" w:hint="eastAsia"/>
          <w:sz w:val="32"/>
          <w:szCs w:val="32"/>
        </w:rPr>
        <w:lastRenderedPageBreak/>
        <w:t>无防护装置；安全防护功能失效；压力系统</w:t>
      </w:r>
      <w:proofErr w:type="gramStart"/>
      <w:r w:rsidRPr="00B25BC6">
        <w:rPr>
          <w:rFonts w:ascii="方正仿宋简体" w:eastAsia="方正仿宋简体" w:hAnsi="宋体" w:hint="eastAsia"/>
          <w:sz w:val="32"/>
          <w:szCs w:val="32"/>
        </w:rPr>
        <w:t>无失压保护</w:t>
      </w:r>
      <w:proofErr w:type="gramEnd"/>
      <w:r w:rsidRPr="00B25BC6">
        <w:rPr>
          <w:rFonts w:ascii="方正仿宋简体" w:eastAsia="方正仿宋简体" w:hAnsi="宋体" w:hint="eastAsia"/>
          <w:sz w:val="32"/>
          <w:szCs w:val="32"/>
        </w:rPr>
        <w:t>措施及报警装置；可接触到的部分存在易伤人的锐角、</w:t>
      </w:r>
      <w:proofErr w:type="gramStart"/>
      <w:r w:rsidRPr="00B25BC6">
        <w:rPr>
          <w:rFonts w:ascii="方正仿宋简体" w:eastAsia="方正仿宋简体" w:hAnsi="宋体" w:hint="eastAsia"/>
          <w:sz w:val="32"/>
          <w:szCs w:val="32"/>
        </w:rPr>
        <w:t>利棱等</w:t>
      </w:r>
      <w:proofErr w:type="gramEnd"/>
      <w:r w:rsidRPr="00B25BC6">
        <w:rPr>
          <w:rFonts w:ascii="方正仿宋简体" w:eastAsia="方正仿宋简体" w:hAnsi="宋体" w:hint="eastAsia"/>
          <w:sz w:val="32"/>
          <w:szCs w:val="32"/>
        </w:rPr>
        <w:t>）；电气危险（电柜、配电箱外壳存在未封住的通孔，不能确保获得规定的防护等级；电柜、配电箱外壳不用钥匙或工具和不切断带电部件即可开启，其内部带电部件的直接接触达不到相应的防护等级；带电件外露；变压器的二次绕组未连接到保护联结电路上；插头型式不符；一个端子连接了两根保护导线等接地不良问题；操作按钮、指示灯颜色不符合规定；急停按钮非自锁式、非直接断开式等）：安全标志不合格（机械危险、电气危险、热危险、振动危险及危害性排出</w:t>
      </w:r>
      <w:proofErr w:type="gramStart"/>
      <w:r w:rsidRPr="00B25BC6">
        <w:rPr>
          <w:rFonts w:ascii="方正仿宋简体" w:eastAsia="方正仿宋简体" w:hAnsi="宋体" w:hint="eastAsia"/>
          <w:sz w:val="32"/>
          <w:szCs w:val="32"/>
        </w:rPr>
        <w:t>物区域无</w:t>
      </w:r>
      <w:proofErr w:type="gramEnd"/>
      <w:r w:rsidRPr="00B25BC6">
        <w:rPr>
          <w:rFonts w:ascii="方正仿宋简体" w:eastAsia="方正仿宋简体" w:hAnsi="宋体" w:hint="eastAsia"/>
          <w:sz w:val="32"/>
          <w:szCs w:val="32"/>
        </w:rPr>
        <w:t>安全警告标志；已有的安全警告标志无中文或格式、内容不符合标准要求；制造商</w:t>
      </w:r>
      <w:proofErr w:type="gramStart"/>
      <w:r w:rsidRPr="00B25BC6">
        <w:rPr>
          <w:rFonts w:ascii="方正仿宋简体" w:eastAsia="方正仿宋简体" w:hAnsi="宋体" w:hint="eastAsia"/>
          <w:sz w:val="32"/>
          <w:szCs w:val="32"/>
        </w:rPr>
        <w:t>未首先</w:t>
      </w:r>
      <w:proofErr w:type="gramEnd"/>
      <w:r w:rsidRPr="00B25BC6">
        <w:rPr>
          <w:rFonts w:ascii="方正仿宋简体" w:eastAsia="方正仿宋简体" w:hAnsi="宋体" w:hint="eastAsia"/>
          <w:sz w:val="32"/>
          <w:szCs w:val="32"/>
        </w:rPr>
        <w:t>采取本质安全措施或使用安全防护装置，只加贴下安全警告标志敷衍了事；信息不完整，如：没有旋转部件的最高速度、运动方向，防止电击保护分类符号等）；安全技术文件不合格（主要表现为：安装、操作手册、电路图、液压图等不完整；安全防护装置以及以协作方式工作的机械防护装置的</w:t>
      </w:r>
      <w:proofErr w:type="gramStart"/>
      <w:r w:rsidRPr="00B25BC6">
        <w:rPr>
          <w:rFonts w:ascii="方正仿宋简体" w:eastAsia="方正仿宋简体" w:hAnsi="宋体" w:hint="eastAsia"/>
          <w:sz w:val="32"/>
          <w:szCs w:val="32"/>
        </w:rPr>
        <w:t>联锁</w:t>
      </w:r>
      <w:proofErr w:type="gramEnd"/>
      <w:r w:rsidRPr="00B25BC6">
        <w:rPr>
          <w:rFonts w:ascii="方正仿宋简体" w:eastAsia="方正仿宋简体" w:hAnsi="宋体" w:hint="eastAsia"/>
          <w:sz w:val="32"/>
          <w:szCs w:val="32"/>
        </w:rPr>
        <w:t>无说明；旧设备的原始技术资料和日常维修保养记录缺失，无维修说明书，导致收货人难以对设备进行调整、维护、预防性检查和修理，也易产生运行安全问题）。</w:t>
      </w:r>
    </w:p>
    <w:p w:rsidR="00B25BC6" w:rsidRPr="00B25BC6" w:rsidRDefault="00B25BC6" w:rsidP="00B25BC6">
      <w:pPr>
        <w:ind w:firstLineChars="200" w:firstLine="640"/>
        <w:rPr>
          <w:rFonts w:ascii="方正仿宋简体" w:eastAsia="方正仿宋简体" w:hAnsi="宋体"/>
          <w:sz w:val="32"/>
          <w:szCs w:val="32"/>
        </w:rPr>
      </w:pPr>
      <w:r w:rsidRPr="00B25BC6">
        <w:rPr>
          <w:rFonts w:ascii="方正仿宋简体" w:eastAsia="方正仿宋简体" w:hAnsi="宋体" w:hint="eastAsia"/>
          <w:sz w:val="32"/>
          <w:szCs w:val="32"/>
        </w:rPr>
        <w:t>二是卫生环保不合格问题时有发生：卫生状况不良（如旧生产设备未进行卫生除污，夹带加工碎屑、油污、切削残</w:t>
      </w:r>
      <w:r w:rsidRPr="00B25BC6">
        <w:rPr>
          <w:rFonts w:ascii="方正仿宋简体" w:eastAsia="方正仿宋简体" w:hAnsi="宋体" w:hint="eastAsia"/>
          <w:sz w:val="32"/>
          <w:szCs w:val="32"/>
        </w:rPr>
        <w:lastRenderedPageBreak/>
        <w:t xml:space="preserve">液等；遗留改装翻新产生的废弃物、夹带旧生活用品、生活垃圾等）；检出禁有物（如制冷剂中使用禁用的氯氟烃物质；能效不合格（如额定输入电压、频率与我国制式不符导致能源利用率降低；整改方法不是优先采用更换与我国电源制式一致的动力源，而是增添变压、变频装置，不符合控制能耗和节能减排要求；进口旧机电产品或其夹带的用能单元能效检验不合格等）。 </w:t>
      </w:r>
    </w:p>
    <w:p w:rsidR="00B25BC6" w:rsidRPr="00B25BC6" w:rsidRDefault="00B25BC6" w:rsidP="00B25BC6">
      <w:pPr>
        <w:ind w:firstLineChars="200" w:firstLine="640"/>
        <w:rPr>
          <w:rFonts w:ascii="方正仿宋简体" w:eastAsia="方正仿宋简体" w:hAnsi="宋体"/>
          <w:sz w:val="32"/>
          <w:szCs w:val="32"/>
        </w:rPr>
      </w:pPr>
      <w:r w:rsidRPr="00B25BC6">
        <w:rPr>
          <w:rFonts w:ascii="方正仿宋简体" w:eastAsia="方正仿宋简体" w:hAnsi="宋体" w:hint="eastAsia"/>
          <w:sz w:val="32"/>
          <w:szCs w:val="32"/>
        </w:rPr>
        <w:t>三是品质缺陷比较普遍（如在标志标识缺失，生锈、脱漆、污垢、划伤等；因其制造年限较久，性能不能达到行业当前生产要求等）；部分进口旧机电产品因品质、安全等原因无法整改而导致退运或销毁。</w:t>
      </w:r>
    </w:p>
    <w:p w:rsidR="009302E7" w:rsidRPr="00001CA1" w:rsidRDefault="009302E7" w:rsidP="009302E7">
      <w:pPr>
        <w:spacing w:line="600" w:lineRule="exact"/>
        <w:ind w:firstLineChars="200" w:firstLine="643"/>
        <w:outlineLvl w:val="0"/>
        <w:rPr>
          <w:rFonts w:ascii="方正仿宋简体" w:eastAsia="方正仿宋简体" w:hAnsi="宋体"/>
          <w:b/>
          <w:sz w:val="32"/>
          <w:szCs w:val="32"/>
        </w:rPr>
      </w:pPr>
      <w:r w:rsidRPr="00001CA1">
        <w:rPr>
          <w:rFonts w:ascii="方正仿宋简体" w:eastAsia="方正仿宋简体" w:hAnsi="宋体" w:hint="eastAsia"/>
          <w:b/>
          <w:sz w:val="32"/>
          <w:szCs w:val="32"/>
        </w:rPr>
        <w:t>（</w:t>
      </w:r>
      <w:r>
        <w:rPr>
          <w:rFonts w:ascii="方正仿宋简体" w:eastAsia="方正仿宋简体" w:hAnsi="宋体" w:hint="eastAsia"/>
          <w:b/>
          <w:sz w:val="32"/>
          <w:szCs w:val="32"/>
        </w:rPr>
        <w:t>三</w:t>
      </w:r>
      <w:r w:rsidRPr="00001CA1">
        <w:rPr>
          <w:rFonts w:ascii="方正仿宋简体" w:eastAsia="方正仿宋简体" w:hAnsi="宋体" w:hint="eastAsia"/>
          <w:b/>
          <w:sz w:val="32"/>
          <w:szCs w:val="32"/>
        </w:rPr>
        <w:t>）后续监管</w:t>
      </w:r>
    </w:p>
    <w:p w:rsidR="009302E7" w:rsidRPr="00001CA1" w:rsidRDefault="009302E7" w:rsidP="009302E7">
      <w:pPr>
        <w:tabs>
          <w:tab w:val="left" w:pos="2250"/>
        </w:tabs>
        <w:spacing w:line="600" w:lineRule="exact"/>
        <w:ind w:firstLineChars="200" w:firstLine="643"/>
        <w:rPr>
          <w:rFonts w:ascii="方正仿宋简体" w:eastAsia="方正仿宋简体" w:hAnsi="宋体"/>
          <w:b/>
          <w:sz w:val="32"/>
          <w:szCs w:val="32"/>
        </w:rPr>
      </w:pPr>
      <w:r w:rsidRPr="00001CA1">
        <w:rPr>
          <w:rFonts w:ascii="方正仿宋简体" w:eastAsia="方正仿宋简体" w:hAnsi="宋体"/>
          <w:b/>
          <w:sz w:val="32"/>
          <w:szCs w:val="32"/>
        </w:rPr>
        <w:t>1</w:t>
      </w:r>
      <w:r w:rsidRPr="00001CA1">
        <w:rPr>
          <w:rFonts w:ascii="方正仿宋简体" w:eastAsia="方正仿宋简体" w:hAnsi="宋体" w:hint="eastAsia"/>
          <w:b/>
          <w:sz w:val="32"/>
          <w:szCs w:val="32"/>
        </w:rPr>
        <w:t>、概况</w:t>
      </w:r>
      <w:r w:rsidRPr="00001CA1">
        <w:rPr>
          <w:rFonts w:ascii="方正仿宋简体" w:eastAsia="方正仿宋简体" w:hAnsi="宋体"/>
          <w:b/>
          <w:sz w:val="32"/>
          <w:szCs w:val="32"/>
        </w:rPr>
        <w:tab/>
      </w:r>
    </w:p>
    <w:p w:rsidR="002321AA" w:rsidRDefault="002321AA" w:rsidP="009302E7">
      <w:pPr>
        <w:ind w:firstLineChars="200" w:firstLine="640"/>
        <w:rPr>
          <w:rFonts w:ascii="方正仿宋简体" w:eastAsia="方正仿宋简体" w:hAnsi="宋体"/>
          <w:sz w:val="32"/>
          <w:szCs w:val="32"/>
        </w:rPr>
      </w:pPr>
      <w:r w:rsidRPr="009302E7">
        <w:rPr>
          <w:rFonts w:ascii="方正仿宋简体" w:eastAsia="方正仿宋简体" w:hAnsi="宋体" w:hint="eastAsia"/>
          <w:sz w:val="32"/>
          <w:szCs w:val="32"/>
        </w:rPr>
        <w:t>2015年在检验监管过程中全国有130738.96万美元的旧产品在检验检疫机构的监督下整改合格；有944.60万美元的产品因以旧充新等问题被责令销毁或出具相关通知书由海关退运。</w:t>
      </w:r>
    </w:p>
    <w:p w:rsidR="00B25BC6" w:rsidRPr="00B25BC6" w:rsidRDefault="00B25BC6" w:rsidP="00B25BC6">
      <w:pPr>
        <w:ind w:firstLineChars="200" w:firstLine="643"/>
        <w:rPr>
          <w:rFonts w:ascii="方正仿宋简体" w:eastAsia="方正仿宋简体" w:hAnsi="宋体"/>
          <w:b/>
          <w:sz w:val="32"/>
          <w:szCs w:val="32"/>
        </w:rPr>
      </w:pPr>
      <w:r w:rsidRPr="00B25BC6">
        <w:rPr>
          <w:rFonts w:ascii="方正仿宋简体" w:eastAsia="方正仿宋简体" w:hAnsi="宋体" w:hint="eastAsia"/>
          <w:b/>
          <w:sz w:val="32"/>
          <w:szCs w:val="32"/>
        </w:rPr>
        <w:t>2、主要原因</w:t>
      </w:r>
    </w:p>
    <w:p w:rsidR="00B25BC6" w:rsidRPr="00B25BC6" w:rsidRDefault="00B25BC6" w:rsidP="00B25BC6">
      <w:pPr>
        <w:ind w:firstLineChars="200" w:firstLine="640"/>
        <w:rPr>
          <w:rFonts w:ascii="方正仿宋简体" w:eastAsia="方正仿宋简体" w:hAnsi="宋体"/>
          <w:sz w:val="32"/>
          <w:szCs w:val="32"/>
        </w:rPr>
      </w:pPr>
      <w:r w:rsidRPr="00B25BC6">
        <w:rPr>
          <w:rFonts w:ascii="方正仿宋简体" w:eastAsia="方正仿宋简体" w:hAnsi="宋体" w:hint="eastAsia"/>
          <w:sz w:val="32"/>
          <w:szCs w:val="32"/>
        </w:rPr>
        <w:t>一是在检验监管过程中“以旧充新”的情况还有发生。部分首次进口设备企业对旧机电产品的定义和进口旧机电产品的相关规定不了解，客观上造成了以旧充新。</w:t>
      </w:r>
    </w:p>
    <w:p w:rsidR="00B25BC6" w:rsidRDefault="00B25BC6" w:rsidP="00B25BC6">
      <w:pPr>
        <w:ind w:firstLineChars="200" w:firstLine="640"/>
        <w:rPr>
          <w:rFonts w:ascii="方正仿宋简体" w:eastAsia="方正仿宋简体" w:hAnsi="宋体"/>
          <w:sz w:val="32"/>
          <w:szCs w:val="32"/>
        </w:rPr>
      </w:pPr>
      <w:r w:rsidRPr="00B25BC6">
        <w:rPr>
          <w:rFonts w:ascii="方正仿宋简体" w:eastAsia="方正仿宋简体" w:hAnsi="宋体" w:hint="eastAsia"/>
          <w:sz w:val="32"/>
          <w:szCs w:val="32"/>
        </w:rPr>
        <w:t>二是部分企业缺乏安全生产意识，导致旧机电产品维护、</w:t>
      </w:r>
      <w:r w:rsidRPr="00B25BC6">
        <w:rPr>
          <w:rFonts w:ascii="方正仿宋简体" w:eastAsia="方正仿宋简体" w:hAnsi="宋体" w:hint="eastAsia"/>
          <w:sz w:val="32"/>
          <w:szCs w:val="32"/>
        </w:rPr>
        <w:lastRenderedPageBreak/>
        <w:t>使用不当，从而存在安全风险。</w:t>
      </w:r>
    </w:p>
    <w:p w:rsidR="00B25BC6" w:rsidRDefault="00B25BC6" w:rsidP="00B25BC6">
      <w:pPr>
        <w:ind w:firstLineChars="200" w:firstLine="643"/>
        <w:rPr>
          <w:rFonts w:ascii="方正仿宋简体" w:eastAsia="方正仿宋简体" w:hAnsi="宋体"/>
          <w:b/>
          <w:sz w:val="32"/>
          <w:szCs w:val="32"/>
        </w:rPr>
      </w:pPr>
      <w:bookmarkStart w:id="16" w:name="_Toc296328839"/>
      <w:r>
        <w:rPr>
          <w:rFonts w:ascii="方正仿宋简体" w:eastAsia="方正仿宋简体" w:hAnsi="宋体" w:hint="eastAsia"/>
          <w:b/>
          <w:sz w:val="32"/>
          <w:szCs w:val="32"/>
        </w:rPr>
        <w:t>三</w:t>
      </w:r>
      <w:r w:rsidRPr="00001CA1">
        <w:rPr>
          <w:rFonts w:ascii="方正仿宋简体" w:eastAsia="方正仿宋简体" w:hAnsi="宋体" w:hint="eastAsia"/>
          <w:b/>
          <w:sz w:val="32"/>
          <w:szCs w:val="32"/>
        </w:rPr>
        <w:t>、结束语</w:t>
      </w:r>
      <w:bookmarkEnd w:id="16"/>
    </w:p>
    <w:p w:rsidR="00435DA9" w:rsidRPr="00FB2AF9" w:rsidRDefault="00435DA9" w:rsidP="00435DA9">
      <w:pPr>
        <w:pStyle w:val="20"/>
        <w:spacing w:line="600" w:lineRule="exact"/>
        <w:ind w:leftChars="0" w:left="0" w:firstLineChars="200" w:firstLine="640"/>
        <w:rPr>
          <w:rFonts w:ascii="方正仿宋简体" w:eastAsia="方正仿宋简体"/>
          <w:bCs/>
          <w:color w:val="000000"/>
          <w:sz w:val="32"/>
          <w:szCs w:val="32"/>
        </w:rPr>
      </w:pPr>
      <w:r w:rsidRPr="006B4076">
        <w:rPr>
          <w:rFonts w:ascii="方正仿宋简体" w:eastAsia="方正仿宋简体" w:hAnsi="宋体" w:hint="eastAsia"/>
          <w:sz w:val="32"/>
          <w:szCs w:val="32"/>
        </w:rPr>
        <w:t>2015年，进口旧机电的检验监管工作取得了一定的成绩，但同时新的经济发展形势也带来了新的问题和挑战，2016年</w:t>
      </w:r>
      <w:r w:rsidRPr="00FB2AF9">
        <w:rPr>
          <w:rFonts w:ascii="方正仿宋简体" w:eastAsia="方正仿宋简体" w:hAnsi="宋体" w:hint="eastAsia"/>
          <w:sz w:val="32"/>
          <w:szCs w:val="32"/>
        </w:rPr>
        <w:t>质检总局仍将以“抓质量、保安全、促发展、强质检”为方针，</w:t>
      </w:r>
      <w:r w:rsidRPr="006B4076">
        <w:rPr>
          <w:rFonts w:ascii="方正仿宋简体" w:eastAsia="方正仿宋简体" w:hAnsi="宋体" w:hint="eastAsia"/>
          <w:sz w:val="32"/>
          <w:szCs w:val="32"/>
        </w:rPr>
        <w:t>加强</w:t>
      </w:r>
      <w:r w:rsidRPr="00FB2AF9">
        <w:rPr>
          <w:rFonts w:ascii="方正仿宋简体" w:eastAsia="方正仿宋简体" w:hAnsi="宋体" w:hint="eastAsia"/>
          <w:sz w:val="32"/>
          <w:szCs w:val="32"/>
        </w:rPr>
        <w:t>进口旧机电产品能源效率的研究</w:t>
      </w:r>
      <w:r>
        <w:rPr>
          <w:rFonts w:ascii="方正仿宋简体" w:eastAsia="方正仿宋简体" w:hAnsi="宋体" w:hint="eastAsia"/>
          <w:sz w:val="32"/>
          <w:szCs w:val="32"/>
        </w:rPr>
        <w:t>，</w:t>
      </w:r>
      <w:r w:rsidRPr="00FB2AF9">
        <w:rPr>
          <w:rFonts w:ascii="方正仿宋简体" w:eastAsia="方正仿宋简体" w:hAnsi="宋体" w:hint="eastAsia"/>
          <w:sz w:val="32"/>
          <w:szCs w:val="32"/>
        </w:rPr>
        <w:t>将一些高能耗、低效率的旧机电设备或将国外旧的高能耗的生产线</w:t>
      </w:r>
      <w:r>
        <w:rPr>
          <w:rFonts w:ascii="方正仿宋简体" w:eastAsia="方正仿宋简体" w:hAnsi="宋体" w:hint="eastAsia"/>
          <w:sz w:val="32"/>
          <w:szCs w:val="32"/>
        </w:rPr>
        <w:t>拒于国门之外；认真研究</w:t>
      </w:r>
      <w:r w:rsidRPr="00FB2AF9">
        <w:rPr>
          <w:rFonts w:ascii="方正仿宋简体" w:eastAsia="方正仿宋简体" w:hint="eastAsia"/>
          <w:bCs/>
          <w:color w:val="000000"/>
          <w:sz w:val="32"/>
          <w:szCs w:val="32"/>
        </w:rPr>
        <w:t>新版《中华人民共和国大气污染防治法》中赋予了检验检疫</w:t>
      </w:r>
      <w:r>
        <w:rPr>
          <w:rFonts w:ascii="方正仿宋简体" w:eastAsia="方正仿宋简体" w:hint="eastAsia"/>
          <w:bCs/>
          <w:color w:val="000000"/>
          <w:sz w:val="32"/>
          <w:szCs w:val="32"/>
        </w:rPr>
        <w:t>部门的</w:t>
      </w:r>
      <w:r w:rsidRPr="00FB2AF9">
        <w:rPr>
          <w:rFonts w:ascii="方正仿宋简体" w:eastAsia="方正仿宋简体" w:hint="eastAsia"/>
          <w:bCs/>
          <w:color w:val="000000"/>
          <w:sz w:val="32"/>
          <w:szCs w:val="32"/>
        </w:rPr>
        <w:t>管理职责，有效地履行职责</w:t>
      </w:r>
      <w:r>
        <w:rPr>
          <w:rFonts w:ascii="方正仿宋简体" w:eastAsia="方正仿宋简体" w:hint="eastAsia"/>
          <w:bCs/>
          <w:color w:val="000000"/>
          <w:sz w:val="32"/>
          <w:szCs w:val="32"/>
        </w:rPr>
        <w:t>；</w:t>
      </w:r>
      <w:r w:rsidRPr="00FB2AF9">
        <w:rPr>
          <w:rFonts w:ascii="方正仿宋简体" w:eastAsia="方正仿宋简体" w:hint="eastAsia"/>
          <w:bCs/>
          <w:color w:val="000000"/>
          <w:sz w:val="32"/>
          <w:szCs w:val="32"/>
        </w:rPr>
        <w:t>加强与地方政府、海关、行业组织等部门机构的交流合作，建立信息互通机制，多方联动，有效实施后续监管</w:t>
      </w:r>
      <w:r>
        <w:rPr>
          <w:rFonts w:ascii="方正仿宋简体" w:eastAsia="方正仿宋简体" w:hint="eastAsia"/>
          <w:bCs/>
          <w:color w:val="000000"/>
          <w:sz w:val="32"/>
          <w:szCs w:val="32"/>
        </w:rPr>
        <w:t>；</w:t>
      </w:r>
      <w:r w:rsidRPr="00FB2AF9">
        <w:rPr>
          <w:rFonts w:ascii="方正仿宋简体" w:eastAsia="方正仿宋简体" w:hint="eastAsia"/>
          <w:bCs/>
          <w:color w:val="000000"/>
          <w:sz w:val="32"/>
          <w:szCs w:val="32"/>
        </w:rPr>
        <w:t>充分利用信息化手段对其进行实时监测，深入开展风险分析、风险管理，以指导到货检验工作</w:t>
      </w:r>
      <w:r>
        <w:rPr>
          <w:rFonts w:ascii="方正仿宋简体" w:eastAsia="方正仿宋简体" w:hint="eastAsia"/>
          <w:bCs/>
          <w:color w:val="000000"/>
          <w:sz w:val="32"/>
          <w:szCs w:val="32"/>
        </w:rPr>
        <w:t>，</w:t>
      </w:r>
      <w:r w:rsidRPr="00FB2AF9">
        <w:rPr>
          <w:rFonts w:ascii="方正仿宋简体" w:eastAsia="方正仿宋简体" w:hint="eastAsia"/>
          <w:bCs/>
          <w:color w:val="000000"/>
          <w:sz w:val="32"/>
          <w:szCs w:val="32"/>
        </w:rPr>
        <w:t>在风险管理基础上，优化检验监管和通关放行流程，提高不合格检出率和口岸验放效率。</w:t>
      </w:r>
    </w:p>
    <w:p w:rsidR="00435DA9" w:rsidRPr="00435DA9" w:rsidRDefault="00435DA9" w:rsidP="00435DA9">
      <w:pPr>
        <w:ind w:firstLineChars="200" w:firstLine="640"/>
        <w:rPr>
          <w:rFonts w:ascii="方正仿宋简体" w:eastAsia="方正仿宋简体" w:hAnsi="宋体"/>
          <w:sz w:val="32"/>
          <w:szCs w:val="32"/>
        </w:rPr>
      </w:pPr>
    </w:p>
    <w:sectPr w:rsidR="00435DA9" w:rsidRPr="00435D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7DF" w:rsidRDefault="006B67DF" w:rsidP="003A417C">
      <w:r>
        <w:separator/>
      </w:r>
    </w:p>
  </w:endnote>
  <w:endnote w:type="continuationSeparator" w:id="0">
    <w:p w:rsidR="006B67DF" w:rsidRDefault="006B67DF" w:rsidP="003A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7DF" w:rsidRDefault="006B67DF" w:rsidP="003A417C">
      <w:r>
        <w:separator/>
      </w:r>
    </w:p>
  </w:footnote>
  <w:footnote w:type="continuationSeparator" w:id="0">
    <w:p w:rsidR="006B67DF" w:rsidRDefault="006B67DF" w:rsidP="003A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AA"/>
    <w:rsid w:val="00021BD4"/>
    <w:rsid w:val="002321AA"/>
    <w:rsid w:val="003A417C"/>
    <w:rsid w:val="00435DA9"/>
    <w:rsid w:val="006B67DF"/>
    <w:rsid w:val="009302E7"/>
    <w:rsid w:val="00B25BC6"/>
    <w:rsid w:val="00D32142"/>
    <w:rsid w:val="00FE4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21AA"/>
    <w:rPr>
      <w:color w:val="0000FF" w:themeColor="hyperlink"/>
      <w:u w:val="single"/>
    </w:rPr>
  </w:style>
  <w:style w:type="paragraph" w:styleId="a4">
    <w:name w:val="Body Text Indent"/>
    <w:basedOn w:val="a"/>
    <w:link w:val="Char"/>
    <w:semiHidden/>
    <w:unhideWhenUsed/>
    <w:rsid w:val="002321AA"/>
    <w:pPr>
      <w:widowControl/>
      <w:autoSpaceDE w:val="0"/>
      <w:autoSpaceDN w:val="0"/>
      <w:adjustRightInd w:val="0"/>
      <w:ind w:left="720"/>
      <w:jc w:val="left"/>
    </w:pPr>
    <w:rPr>
      <w:kern w:val="0"/>
      <w:szCs w:val="20"/>
    </w:rPr>
  </w:style>
  <w:style w:type="character" w:customStyle="1" w:styleId="Char">
    <w:name w:val="正文文本缩进 Char"/>
    <w:basedOn w:val="a0"/>
    <w:link w:val="a4"/>
    <w:semiHidden/>
    <w:rsid w:val="002321AA"/>
    <w:rPr>
      <w:rFonts w:ascii="Times New Roman" w:eastAsia="宋体" w:hAnsi="Times New Roman" w:cs="Times New Roman"/>
      <w:kern w:val="0"/>
      <w:szCs w:val="20"/>
    </w:rPr>
  </w:style>
  <w:style w:type="paragraph" w:styleId="a5">
    <w:name w:val="Date"/>
    <w:basedOn w:val="a"/>
    <w:next w:val="a"/>
    <w:link w:val="Char0"/>
    <w:semiHidden/>
    <w:unhideWhenUsed/>
    <w:rsid w:val="002321AA"/>
    <w:pPr>
      <w:ind w:leftChars="2500" w:left="100"/>
    </w:pPr>
    <w:rPr>
      <w:rFonts w:eastAsia="仿宋_GB2312"/>
      <w:color w:val="FF0000"/>
      <w:sz w:val="28"/>
    </w:rPr>
  </w:style>
  <w:style w:type="character" w:customStyle="1" w:styleId="Char0">
    <w:name w:val="日期 Char"/>
    <w:basedOn w:val="a0"/>
    <w:link w:val="a5"/>
    <w:semiHidden/>
    <w:rsid w:val="002321AA"/>
    <w:rPr>
      <w:rFonts w:ascii="Times New Roman" w:eastAsia="仿宋_GB2312" w:hAnsi="Times New Roman" w:cs="Times New Roman"/>
      <w:color w:val="FF0000"/>
      <w:sz w:val="28"/>
      <w:szCs w:val="24"/>
    </w:rPr>
  </w:style>
  <w:style w:type="paragraph" w:styleId="2">
    <w:name w:val="Body Text Indent 2"/>
    <w:basedOn w:val="a"/>
    <w:link w:val="2Char"/>
    <w:semiHidden/>
    <w:unhideWhenUsed/>
    <w:rsid w:val="002321AA"/>
    <w:pPr>
      <w:widowControl/>
      <w:spacing w:line="360" w:lineRule="auto"/>
      <w:ind w:firstLine="538"/>
      <w:jc w:val="left"/>
    </w:pPr>
    <w:rPr>
      <w:rFonts w:ascii="宋体"/>
      <w:kern w:val="0"/>
      <w:szCs w:val="20"/>
    </w:rPr>
  </w:style>
  <w:style w:type="character" w:customStyle="1" w:styleId="2Char">
    <w:name w:val="正文文本缩进 2 Char"/>
    <w:basedOn w:val="a0"/>
    <w:link w:val="2"/>
    <w:semiHidden/>
    <w:rsid w:val="002321AA"/>
    <w:rPr>
      <w:rFonts w:ascii="宋体" w:eastAsia="宋体" w:hAnsi="Times New Roman" w:cs="Times New Roman"/>
      <w:kern w:val="0"/>
      <w:szCs w:val="20"/>
    </w:rPr>
  </w:style>
  <w:style w:type="paragraph" w:styleId="3">
    <w:name w:val="Body Text Indent 3"/>
    <w:basedOn w:val="a"/>
    <w:link w:val="3Char"/>
    <w:unhideWhenUsed/>
    <w:rsid w:val="002321AA"/>
    <w:pPr>
      <w:adjustRightInd w:val="0"/>
      <w:snapToGrid w:val="0"/>
      <w:spacing w:line="360" w:lineRule="auto"/>
      <w:ind w:firstLineChars="200" w:firstLine="560"/>
    </w:pPr>
    <w:rPr>
      <w:rFonts w:ascii="仿宋_GB2312" w:eastAsia="仿宋_GB2312"/>
      <w:color w:val="000000"/>
      <w:sz w:val="28"/>
    </w:rPr>
  </w:style>
  <w:style w:type="character" w:customStyle="1" w:styleId="3Char">
    <w:name w:val="正文文本缩进 3 Char"/>
    <w:basedOn w:val="a0"/>
    <w:link w:val="3"/>
    <w:rsid w:val="002321AA"/>
    <w:rPr>
      <w:rFonts w:ascii="仿宋_GB2312" w:eastAsia="仿宋_GB2312" w:hAnsi="Times New Roman" w:cs="Times New Roman"/>
      <w:color w:val="000000"/>
      <w:sz w:val="28"/>
      <w:szCs w:val="24"/>
    </w:rPr>
  </w:style>
  <w:style w:type="character" w:customStyle="1" w:styleId="a6">
    <w:name w:val="样式 正文 +"/>
    <w:rsid w:val="002321AA"/>
    <w:rPr>
      <w:rFonts w:ascii="宋体" w:eastAsia="宋体" w:hAnsi="宋体" w:hint="eastAsia"/>
      <w:kern w:val="0"/>
      <w:sz w:val="24"/>
    </w:rPr>
  </w:style>
  <w:style w:type="paragraph" w:styleId="a7">
    <w:name w:val="Balloon Text"/>
    <w:basedOn w:val="a"/>
    <w:link w:val="Char1"/>
    <w:uiPriority w:val="99"/>
    <w:semiHidden/>
    <w:unhideWhenUsed/>
    <w:rsid w:val="002321AA"/>
    <w:rPr>
      <w:sz w:val="18"/>
      <w:szCs w:val="18"/>
    </w:rPr>
  </w:style>
  <w:style w:type="character" w:customStyle="1" w:styleId="Char1">
    <w:name w:val="批注框文本 Char"/>
    <w:basedOn w:val="a0"/>
    <w:link w:val="a7"/>
    <w:uiPriority w:val="99"/>
    <w:semiHidden/>
    <w:rsid w:val="002321AA"/>
    <w:rPr>
      <w:rFonts w:ascii="Times New Roman" w:eastAsia="宋体" w:hAnsi="Times New Roman" w:cs="Times New Roman"/>
      <w:sz w:val="18"/>
      <w:szCs w:val="18"/>
    </w:rPr>
  </w:style>
  <w:style w:type="paragraph" w:styleId="a8">
    <w:name w:val="Normal (Web)"/>
    <w:basedOn w:val="a"/>
    <w:uiPriority w:val="99"/>
    <w:semiHidden/>
    <w:rsid w:val="002321AA"/>
    <w:pPr>
      <w:widowControl/>
      <w:spacing w:before="100" w:beforeAutospacing="1" w:after="100" w:afterAutospacing="1"/>
      <w:jc w:val="left"/>
    </w:pPr>
    <w:rPr>
      <w:rFonts w:ascii="宋体" w:hAnsi="宋体" w:cs="宋体"/>
      <w:kern w:val="0"/>
      <w:sz w:val="24"/>
    </w:rPr>
  </w:style>
  <w:style w:type="paragraph" w:styleId="20">
    <w:name w:val="List 2"/>
    <w:basedOn w:val="a"/>
    <w:uiPriority w:val="99"/>
    <w:semiHidden/>
    <w:rsid w:val="002321AA"/>
    <w:pPr>
      <w:adjustRightInd w:val="0"/>
      <w:spacing w:line="312" w:lineRule="atLeast"/>
      <w:ind w:leftChars="200" w:left="100" w:hangingChars="200" w:hanging="200"/>
      <w:textAlignment w:val="baseline"/>
    </w:pPr>
    <w:rPr>
      <w:kern w:val="0"/>
      <w:szCs w:val="20"/>
    </w:rPr>
  </w:style>
  <w:style w:type="paragraph" w:styleId="a9">
    <w:name w:val="header"/>
    <w:basedOn w:val="a"/>
    <w:link w:val="Char2"/>
    <w:uiPriority w:val="99"/>
    <w:unhideWhenUsed/>
    <w:rsid w:val="003A417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3A417C"/>
    <w:rPr>
      <w:rFonts w:ascii="Times New Roman" w:eastAsia="宋体" w:hAnsi="Times New Roman" w:cs="Times New Roman"/>
      <w:sz w:val="18"/>
      <w:szCs w:val="18"/>
    </w:rPr>
  </w:style>
  <w:style w:type="paragraph" w:styleId="aa">
    <w:name w:val="footer"/>
    <w:basedOn w:val="a"/>
    <w:link w:val="Char3"/>
    <w:uiPriority w:val="99"/>
    <w:unhideWhenUsed/>
    <w:rsid w:val="003A417C"/>
    <w:pPr>
      <w:tabs>
        <w:tab w:val="center" w:pos="4153"/>
        <w:tab w:val="right" w:pos="8306"/>
      </w:tabs>
      <w:snapToGrid w:val="0"/>
      <w:jc w:val="left"/>
    </w:pPr>
    <w:rPr>
      <w:sz w:val="18"/>
      <w:szCs w:val="18"/>
    </w:rPr>
  </w:style>
  <w:style w:type="character" w:customStyle="1" w:styleId="Char3">
    <w:name w:val="页脚 Char"/>
    <w:basedOn w:val="a0"/>
    <w:link w:val="aa"/>
    <w:uiPriority w:val="99"/>
    <w:rsid w:val="003A41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21AA"/>
    <w:rPr>
      <w:color w:val="0000FF" w:themeColor="hyperlink"/>
      <w:u w:val="single"/>
    </w:rPr>
  </w:style>
  <w:style w:type="paragraph" w:styleId="a4">
    <w:name w:val="Body Text Indent"/>
    <w:basedOn w:val="a"/>
    <w:link w:val="Char"/>
    <w:semiHidden/>
    <w:unhideWhenUsed/>
    <w:rsid w:val="002321AA"/>
    <w:pPr>
      <w:widowControl/>
      <w:autoSpaceDE w:val="0"/>
      <w:autoSpaceDN w:val="0"/>
      <w:adjustRightInd w:val="0"/>
      <w:ind w:left="720"/>
      <w:jc w:val="left"/>
    </w:pPr>
    <w:rPr>
      <w:kern w:val="0"/>
      <w:szCs w:val="20"/>
    </w:rPr>
  </w:style>
  <w:style w:type="character" w:customStyle="1" w:styleId="Char">
    <w:name w:val="正文文本缩进 Char"/>
    <w:basedOn w:val="a0"/>
    <w:link w:val="a4"/>
    <w:semiHidden/>
    <w:rsid w:val="002321AA"/>
    <w:rPr>
      <w:rFonts w:ascii="Times New Roman" w:eastAsia="宋体" w:hAnsi="Times New Roman" w:cs="Times New Roman"/>
      <w:kern w:val="0"/>
      <w:szCs w:val="20"/>
    </w:rPr>
  </w:style>
  <w:style w:type="paragraph" w:styleId="a5">
    <w:name w:val="Date"/>
    <w:basedOn w:val="a"/>
    <w:next w:val="a"/>
    <w:link w:val="Char0"/>
    <w:semiHidden/>
    <w:unhideWhenUsed/>
    <w:rsid w:val="002321AA"/>
    <w:pPr>
      <w:ind w:leftChars="2500" w:left="100"/>
    </w:pPr>
    <w:rPr>
      <w:rFonts w:eastAsia="仿宋_GB2312"/>
      <w:color w:val="FF0000"/>
      <w:sz w:val="28"/>
    </w:rPr>
  </w:style>
  <w:style w:type="character" w:customStyle="1" w:styleId="Char0">
    <w:name w:val="日期 Char"/>
    <w:basedOn w:val="a0"/>
    <w:link w:val="a5"/>
    <w:semiHidden/>
    <w:rsid w:val="002321AA"/>
    <w:rPr>
      <w:rFonts w:ascii="Times New Roman" w:eastAsia="仿宋_GB2312" w:hAnsi="Times New Roman" w:cs="Times New Roman"/>
      <w:color w:val="FF0000"/>
      <w:sz w:val="28"/>
      <w:szCs w:val="24"/>
    </w:rPr>
  </w:style>
  <w:style w:type="paragraph" w:styleId="2">
    <w:name w:val="Body Text Indent 2"/>
    <w:basedOn w:val="a"/>
    <w:link w:val="2Char"/>
    <w:semiHidden/>
    <w:unhideWhenUsed/>
    <w:rsid w:val="002321AA"/>
    <w:pPr>
      <w:widowControl/>
      <w:spacing w:line="360" w:lineRule="auto"/>
      <w:ind w:firstLine="538"/>
      <w:jc w:val="left"/>
    </w:pPr>
    <w:rPr>
      <w:rFonts w:ascii="宋体"/>
      <w:kern w:val="0"/>
      <w:szCs w:val="20"/>
    </w:rPr>
  </w:style>
  <w:style w:type="character" w:customStyle="1" w:styleId="2Char">
    <w:name w:val="正文文本缩进 2 Char"/>
    <w:basedOn w:val="a0"/>
    <w:link w:val="2"/>
    <w:semiHidden/>
    <w:rsid w:val="002321AA"/>
    <w:rPr>
      <w:rFonts w:ascii="宋体" w:eastAsia="宋体" w:hAnsi="Times New Roman" w:cs="Times New Roman"/>
      <w:kern w:val="0"/>
      <w:szCs w:val="20"/>
    </w:rPr>
  </w:style>
  <w:style w:type="paragraph" w:styleId="3">
    <w:name w:val="Body Text Indent 3"/>
    <w:basedOn w:val="a"/>
    <w:link w:val="3Char"/>
    <w:unhideWhenUsed/>
    <w:rsid w:val="002321AA"/>
    <w:pPr>
      <w:adjustRightInd w:val="0"/>
      <w:snapToGrid w:val="0"/>
      <w:spacing w:line="360" w:lineRule="auto"/>
      <w:ind w:firstLineChars="200" w:firstLine="560"/>
    </w:pPr>
    <w:rPr>
      <w:rFonts w:ascii="仿宋_GB2312" w:eastAsia="仿宋_GB2312"/>
      <w:color w:val="000000"/>
      <w:sz w:val="28"/>
    </w:rPr>
  </w:style>
  <w:style w:type="character" w:customStyle="1" w:styleId="3Char">
    <w:name w:val="正文文本缩进 3 Char"/>
    <w:basedOn w:val="a0"/>
    <w:link w:val="3"/>
    <w:rsid w:val="002321AA"/>
    <w:rPr>
      <w:rFonts w:ascii="仿宋_GB2312" w:eastAsia="仿宋_GB2312" w:hAnsi="Times New Roman" w:cs="Times New Roman"/>
      <w:color w:val="000000"/>
      <w:sz w:val="28"/>
      <w:szCs w:val="24"/>
    </w:rPr>
  </w:style>
  <w:style w:type="character" w:customStyle="1" w:styleId="a6">
    <w:name w:val="样式 正文 +"/>
    <w:rsid w:val="002321AA"/>
    <w:rPr>
      <w:rFonts w:ascii="宋体" w:eastAsia="宋体" w:hAnsi="宋体" w:hint="eastAsia"/>
      <w:kern w:val="0"/>
      <w:sz w:val="24"/>
    </w:rPr>
  </w:style>
  <w:style w:type="paragraph" w:styleId="a7">
    <w:name w:val="Balloon Text"/>
    <w:basedOn w:val="a"/>
    <w:link w:val="Char1"/>
    <w:uiPriority w:val="99"/>
    <w:semiHidden/>
    <w:unhideWhenUsed/>
    <w:rsid w:val="002321AA"/>
    <w:rPr>
      <w:sz w:val="18"/>
      <w:szCs w:val="18"/>
    </w:rPr>
  </w:style>
  <w:style w:type="character" w:customStyle="1" w:styleId="Char1">
    <w:name w:val="批注框文本 Char"/>
    <w:basedOn w:val="a0"/>
    <w:link w:val="a7"/>
    <w:uiPriority w:val="99"/>
    <w:semiHidden/>
    <w:rsid w:val="002321AA"/>
    <w:rPr>
      <w:rFonts w:ascii="Times New Roman" w:eastAsia="宋体" w:hAnsi="Times New Roman" w:cs="Times New Roman"/>
      <w:sz w:val="18"/>
      <w:szCs w:val="18"/>
    </w:rPr>
  </w:style>
  <w:style w:type="paragraph" w:styleId="a8">
    <w:name w:val="Normal (Web)"/>
    <w:basedOn w:val="a"/>
    <w:uiPriority w:val="99"/>
    <w:semiHidden/>
    <w:rsid w:val="002321AA"/>
    <w:pPr>
      <w:widowControl/>
      <w:spacing w:before="100" w:beforeAutospacing="1" w:after="100" w:afterAutospacing="1"/>
      <w:jc w:val="left"/>
    </w:pPr>
    <w:rPr>
      <w:rFonts w:ascii="宋体" w:hAnsi="宋体" w:cs="宋体"/>
      <w:kern w:val="0"/>
      <w:sz w:val="24"/>
    </w:rPr>
  </w:style>
  <w:style w:type="paragraph" w:styleId="20">
    <w:name w:val="List 2"/>
    <w:basedOn w:val="a"/>
    <w:uiPriority w:val="99"/>
    <w:semiHidden/>
    <w:rsid w:val="002321AA"/>
    <w:pPr>
      <w:adjustRightInd w:val="0"/>
      <w:spacing w:line="312" w:lineRule="atLeast"/>
      <w:ind w:leftChars="200" w:left="100" w:hangingChars="200" w:hanging="200"/>
      <w:textAlignment w:val="baseline"/>
    </w:pPr>
    <w:rPr>
      <w:kern w:val="0"/>
      <w:szCs w:val="20"/>
    </w:rPr>
  </w:style>
  <w:style w:type="paragraph" w:styleId="a9">
    <w:name w:val="header"/>
    <w:basedOn w:val="a"/>
    <w:link w:val="Char2"/>
    <w:uiPriority w:val="99"/>
    <w:unhideWhenUsed/>
    <w:rsid w:val="003A417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3A417C"/>
    <w:rPr>
      <w:rFonts w:ascii="Times New Roman" w:eastAsia="宋体" w:hAnsi="Times New Roman" w:cs="Times New Roman"/>
      <w:sz w:val="18"/>
      <w:szCs w:val="18"/>
    </w:rPr>
  </w:style>
  <w:style w:type="paragraph" w:styleId="aa">
    <w:name w:val="footer"/>
    <w:basedOn w:val="a"/>
    <w:link w:val="Char3"/>
    <w:uiPriority w:val="99"/>
    <w:unhideWhenUsed/>
    <w:rsid w:val="003A417C"/>
    <w:pPr>
      <w:tabs>
        <w:tab w:val="center" w:pos="4153"/>
        <w:tab w:val="right" w:pos="8306"/>
      </w:tabs>
      <w:snapToGrid w:val="0"/>
      <w:jc w:val="left"/>
    </w:pPr>
    <w:rPr>
      <w:sz w:val="18"/>
      <w:szCs w:val="18"/>
    </w:rPr>
  </w:style>
  <w:style w:type="character" w:customStyle="1" w:styleId="Char3">
    <w:name w:val="页脚 Char"/>
    <w:basedOn w:val="a0"/>
    <w:link w:val="aa"/>
    <w:uiPriority w:val="99"/>
    <w:rsid w:val="003A41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476</Words>
  <Characters>2716</Characters>
  <Application>Microsoft Office Word</Application>
  <DocSecurity>0</DocSecurity>
  <Lines>22</Lines>
  <Paragraphs>6</Paragraphs>
  <ScaleCrop>false</ScaleCrop>
  <Company>Sky123.Org</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2016-03-01T08:10:00Z</dcterms:created>
  <dcterms:modified xsi:type="dcterms:W3CDTF">2016-03-01T09:02:00Z</dcterms:modified>
</cp:coreProperties>
</file>