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8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48"/>
        <w:gridCol w:w="5529"/>
        <w:gridCol w:w="3969"/>
        <w:gridCol w:w="3402"/>
      </w:tblGrid>
      <w:tr>
        <w:trPr>
          <w:trHeight w:val="450" w:hRule="atLeast"/>
        </w:trPr>
        <w:tc>
          <w:tcPr>
            <w:tcW w:w="14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RANGE!A1:E12"/>
            <w:bookmarkStart w:id="1" w:name="_GoBack"/>
            <w:bookmarkEnd w:id="1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</w:t>
            </w:r>
            <w:bookmarkEnd w:id="0"/>
          </w:p>
        </w:tc>
      </w:tr>
      <w:tr>
        <w:trPr>
          <w:trHeight w:val="855" w:hRule="atLeast"/>
        </w:trPr>
        <w:tc>
          <w:tcPr>
            <w:tcW w:w="140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/>
                <w:b/>
                <w:bCs/>
                <w:color w:val="000000"/>
                <w:kern w:val="0"/>
                <w:sz w:val="28"/>
                <w:szCs w:val="28"/>
              </w:rPr>
              <w:t>中美合同能源管理示范项目（第二批）</w:t>
            </w:r>
            <w:r>
              <w:rPr>
                <w:rFonts w:hint="eastAsia" w:ascii="方正小标宋简体" w:hAnsi="Times New Roman" w:eastAsia="方正小标宋简体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US-China Energy Performance Contracting Pilot Project</w:t>
            </w:r>
            <w:r>
              <w:rPr>
                <w:rFonts w:hint="eastAsia" w:ascii="方正小标宋简体" w:hAnsi="Times New Roman" w:eastAsia="方正小标宋简体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The 2rd Batch</w:t>
            </w:r>
            <w:r>
              <w:rPr>
                <w:rFonts w:hint="eastAsia" w:ascii="方正小标宋简体" w:hAnsi="Times New Roman" w:eastAsia="方正小标宋简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rPr>
          <w:trHeight w:val="525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</w:tabs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序号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No.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</w:tabs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项目名称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Project 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</w:tabs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申报单位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Applicator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</w:tabs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双方合作单位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Parter</w:t>
            </w:r>
          </w:p>
        </w:tc>
      </w:tr>
      <w:tr>
        <w:trPr>
          <w:trHeight w:val="1440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中美合作化工园区企业能效综合提升合同能源管理项目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Sino-US Comprehensive Energy Efficiency Improvement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EPC Project among companies within Ningbo Petrochemical Economic &amp; Technology Development Zone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宁波和谐节能科技股份有限公司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Ningbo Harmony Energy Saving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Science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&amp;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Technology Co.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Ltd.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通用电气实业（上海）有限公司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GE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Industrial (Shanghai) Co., Ltd.</w:t>
            </w:r>
          </w:p>
        </w:tc>
      </w:tr>
      <w:tr>
        <w:trPr>
          <w:trHeight w:val="840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绿色供应商创新项目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Green Supplier Initiative Project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通用电气（中国）有限公司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GE China Co.,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通裕重工有限公司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Tongyu Heavy Industry Co.,Ltd.</w:t>
            </w:r>
          </w:p>
        </w:tc>
      </w:tr>
      <w:tr>
        <w:trPr>
          <w:trHeight w:val="1275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北京云湖度假村综合节能改造项目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Comprehensive energy renovation of Beijing Yunhu Resort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中国航空国际建设投资有限公司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China Aviation International Construction and Investment Co.,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开立公司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Carrier</w:t>
            </w:r>
          </w:p>
        </w:tc>
      </w:tr>
      <w:tr>
        <w:trPr>
          <w:trHeight w:val="1020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烟台市高新区创业大厦节能改造项目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Yantai Hi-tech District Venture Building Energy Efficiency Retrofit Project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烟台东方能源科技有限公司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Yantai Dongfang Energy Technology Co.,Ltd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特灵空调系统（中国）有限公司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Trane Air Conditioning Systems (China) Co Ltd</w:t>
            </w:r>
          </w:p>
        </w:tc>
      </w:tr>
      <w:tr>
        <w:trPr>
          <w:trHeight w:val="1260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中山供电局调度大楼节能改造服务项目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Energy saving services project of Electric power dispatching building of Zhongshan Power Supply Bureau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南方电网综合能源有限公司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China Southern Power Grid Synthesis Energy Co.,Ltd.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北京江森自控有限公司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Beijing Johnson Controls Co., Ltd.</w:t>
            </w:r>
          </w:p>
        </w:tc>
      </w:tr>
      <w:tr>
        <w:trPr>
          <w:trHeight w:val="1050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广东大厦节能改造项目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Energy-saving Project of Guangdong Hotel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南方电网综合能源有限公司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China Southern Power Grid Synthesis Energy Co.,Ltd.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美国特灵空调系统有限公司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Trane Air-conditioning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System Co.,Ltd.</w:t>
            </w:r>
          </w:p>
        </w:tc>
      </w:tr>
      <w:tr>
        <w:trPr>
          <w:trHeight w:val="855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保定英利三期一车间节能改造项目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BaodingYingli retrofit Project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北京世纪微熵科技股份有限公司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Century Microentropy Tech. Co.,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北京江森自控有限公司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Beijing Johnsoncontrols co., LTD</w:t>
            </w:r>
          </w:p>
        </w:tc>
      </w:tr>
      <w:tr>
        <w:trPr>
          <w:trHeight w:val="1425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京能花园小区锅炉供热系统节能环保智慧供热改造项目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Intelligent, energy-saving, and environmental friendly heat supply retrofit project for Jingneng Garden Residential District boiler heat supply system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北京科润盛达供热投资有限公司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Beijing KRSD Heating Investment Co., Ltd.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美国博墨集团博墨热能科技（无锡）有限公司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U.S. BOEHMER Group Boehmer Thermo Technology Wuxi Co., Ltd.</w:t>
            </w:r>
          </w:p>
        </w:tc>
      </w:tr>
      <w:tr>
        <w:trPr>
          <w:trHeight w:val="1110" w:hRule="atLeast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厦门海关大楼合同能源管理节能改造项目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Energy Performance Contracting Project of Xiamen Customs Building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深圳市紫衡技术有限公司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Shenzhen CNSECOM tech. Co.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</w:rPr>
              <w:t>阿基米德自控有限公司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Archimedes Controls Corp.</w:t>
            </w:r>
          </w:p>
        </w:tc>
      </w:tr>
    </w:tbl>
    <w:p>
      <w:pPr>
        <w:rPr>
          <w:szCs w:val="21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295</Words>
  <Characters>1687</Characters>
  <Lines>14</Lines>
  <Paragraphs>3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2016-10-13T11:04:00Z</dcterms:created>
  <dc:creator>Lenovo User</dc:creator>
  <cp:lastModifiedBy>wmw_editor</cp:lastModifiedBy>
  <dcterms:modified xsi:type="dcterms:W3CDTF">2016-10-14T00:22:45Z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