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787" w:rsidRDefault="004D6D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960A5">
        <w:rPr>
          <w:rFonts w:ascii="黑体" w:eastAsia="黑体" w:hAnsi="黑体" w:hint="eastAsia"/>
          <w:sz w:val="32"/>
          <w:szCs w:val="32"/>
        </w:rPr>
        <w:t>2</w:t>
      </w:r>
    </w:p>
    <w:p w:rsidR="002A6787" w:rsidRDefault="002A6787" w:rsidP="00CD551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2A6787" w:rsidRDefault="000960A5" w:rsidP="00CD5518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不合格</w:t>
      </w: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项目的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小知识</w:t>
      </w:r>
    </w:p>
    <w:p w:rsidR="00CA4F2E" w:rsidRDefault="00CA4F2E" w:rsidP="00CD5518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976265" w:rsidRDefault="00CA4F2E" w:rsidP="0097626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4F2E">
        <w:rPr>
          <w:rFonts w:ascii="黑体" w:eastAsia="黑体" w:hAnsi="黑体" w:cs="Times New Roman" w:hint="eastAsia"/>
          <w:sz w:val="32"/>
          <w:szCs w:val="32"/>
        </w:rPr>
        <w:t>一、</w:t>
      </w:r>
      <w:r w:rsidR="00976265">
        <w:rPr>
          <w:rFonts w:ascii="黑体" w:eastAsia="黑体" w:hAnsi="黑体" w:hint="eastAsia"/>
          <w:sz w:val="32"/>
          <w:szCs w:val="32"/>
        </w:rPr>
        <w:t>酸值</w:t>
      </w:r>
    </w:p>
    <w:p w:rsidR="00976265" w:rsidRDefault="00976265" w:rsidP="0097626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>
        <w:rPr>
          <w:rFonts w:ascii="Times New Roman" w:eastAsia="仿宋_GB2312" w:hAnsi="Times New Roman" w:cs="Times New Roman" w:hint="eastAsia"/>
          <w:spacing w:val="2"/>
          <w:kern w:val="0"/>
          <w:sz w:val="32"/>
          <w:szCs w:val="32"/>
        </w:rPr>
        <w:t>值（价）主要反映食品中的油脂酸败的程度。油脂酸败产生的醛酮类化合物长期摄入会对健康有一定影响，但一般情况下，消费者在使用过程中可以明显辨别出其有哈喇等异味，需避免食用。</w:t>
      </w:r>
      <w:r w:rsidR="00CB75E2">
        <w:rPr>
          <w:rFonts w:ascii="仿宋_GB2312" w:eastAsia="仿宋_GB2312" w:hint="eastAsia"/>
          <w:sz w:val="32"/>
          <w:szCs w:val="32"/>
        </w:rPr>
        <w:t>《大豆油》（GB 1535</w:t>
      </w:r>
      <w:r w:rsidR="009A0871">
        <w:rPr>
          <w:rFonts w:ascii="仿宋_GB2312" w:eastAsia="仿宋_GB2312" w:hint="eastAsia"/>
          <w:sz w:val="32"/>
          <w:szCs w:val="32"/>
        </w:rPr>
        <w:t>—</w:t>
      </w:r>
      <w:r w:rsidR="00CB75E2">
        <w:rPr>
          <w:rFonts w:ascii="仿宋_GB2312" w:eastAsia="仿宋_GB2312" w:hint="eastAsia"/>
          <w:sz w:val="32"/>
          <w:szCs w:val="32"/>
        </w:rPr>
        <w:t>2003）</w:t>
      </w:r>
      <w:r w:rsidR="00804557">
        <w:rPr>
          <w:rFonts w:ascii="仿宋_GB2312" w:eastAsia="仿宋_GB2312" w:hint="eastAsia"/>
          <w:sz w:val="32"/>
          <w:szCs w:val="32"/>
        </w:rPr>
        <w:t>标准</w:t>
      </w:r>
      <w:r w:rsidR="00CB75E2">
        <w:rPr>
          <w:rFonts w:ascii="仿宋_GB2312" w:eastAsia="仿宋_GB2312" w:hint="eastAsia"/>
          <w:sz w:val="32"/>
          <w:szCs w:val="32"/>
        </w:rPr>
        <w:t>中规定浸出成品大豆油</w:t>
      </w:r>
      <w:r w:rsidR="00804557">
        <w:rPr>
          <w:rFonts w:ascii="仿宋_GB2312" w:eastAsia="仿宋_GB2312" w:hint="eastAsia"/>
          <w:sz w:val="32"/>
          <w:szCs w:val="32"/>
        </w:rPr>
        <w:t>分四级，</w:t>
      </w:r>
      <w:r w:rsidR="00CB75E2">
        <w:rPr>
          <w:rFonts w:ascii="仿宋_GB2312" w:eastAsia="仿宋_GB2312" w:hint="eastAsia"/>
          <w:sz w:val="32"/>
          <w:szCs w:val="32"/>
        </w:rPr>
        <w:t>酸值（KOH）</w:t>
      </w:r>
      <w:r w:rsidR="00804557">
        <w:rPr>
          <w:rFonts w:ascii="仿宋_GB2312" w:eastAsia="仿宋_GB2312" w:hint="eastAsia"/>
          <w:sz w:val="32"/>
          <w:szCs w:val="32"/>
        </w:rPr>
        <w:t>限值分别为</w:t>
      </w:r>
      <w:r w:rsidR="00681BD1">
        <w:rPr>
          <w:rFonts w:ascii="仿宋_GB2312" w:eastAsia="仿宋_GB2312" w:hint="eastAsia"/>
          <w:sz w:val="32"/>
          <w:szCs w:val="32"/>
        </w:rPr>
        <w:t>一级≤0.20mg/g、二级≤0.30mg/g、三级≤1.0mg/g、四级≤3.0mg/g</w:t>
      </w:r>
      <w:r w:rsidR="00CB75E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pacing w:val="2"/>
          <w:kern w:val="0"/>
          <w:sz w:val="32"/>
          <w:szCs w:val="32"/>
        </w:rPr>
        <w:t>造成酸值（价）不合格的主要原因有：原料采购上把关不严、生产工艺不达标、产品储藏条件不当，特别是在夏季，受气候环境影响因素更大，易导致食品中脂肪的氧化酸败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76265" w:rsidRPr="005D7D45" w:rsidRDefault="0096507D" w:rsidP="00976265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F5535A">
        <w:rPr>
          <w:rFonts w:ascii="黑体" w:eastAsia="黑体" w:hAnsi="黑体" w:hint="eastAsia"/>
          <w:sz w:val="32"/>
          <w:szCs w:val="32"/>
        </w:rPr>
        <w:t>、</w:t>
      </w:r>
      <w:r w:rsidR="00976265" w:rsidRPr="0033273A">
        <w:rPr>
          <w:rFonts w:ascii="黑体" w:eastAsia="黑体" w:hAnsi="黑体" w:hint="eastAsia"/>
          <w:sz w:val="32"/>
          <w:szCs w:val="32"/>
        </w:rPr>
        <w:t>二氧化硫</w:t>
      </w:r>
    </w:p>
    <w:p w:rsidR="00976265" w:rsidRPr="005B58B4" w:rsidRDefault="00976265" w:rsidP="00976265">
      <w:pPr>
        <w:spacing w:line="56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5B58B4">
        <w:rPr>
          <w:rFonts w:ascii="仿宋_GB2312" w:eastAsia="仿宋_GB2312" w:hint="eastAsia"/>
          <w:sz w:val="32"/>
          <w:szCs w:val="32"/>
        </w:rPr>
        <w:t>硫磺作为加工助剂，在制糖工艺生产过程中生成二氧化硫，起到澄清、漂白作用。</w:t>
      </w:r>
      <w:r w:rsidRPr="00A73BE8">
        <w:rPr>
          <w:rFonts w:ascii="仿宋_GB2312" w:eastAsia="仿宋_GB2312" w:hint="eastAsia"/>
          <w:sz w:val="32"/>
          <w:szCs w:val="32"/>
        </w:rPr>
        <w:t>《白砂糖》（GB 317</w:t>
      </w:r>
      <w:r>
        <w:rPr>
          <w:rFonts w:ascii="仿宋_GB2312" w:eastAsia="仿宋_GB2312" w:hint="eastAsia"/>
          <w:sz w:val="32"/>
          <w:szCs w:val="32"/>
        </w:rPr>
        <w:t>—</w:t>
      </w:r>
      <w:r w:rsidRPr="00A73BE8">
        <w:rPr>
          <w:rFonts w:ascii="仿宋_GB2312" w:eastAsia="仿宋_GB2312" w:hint="eastAsia"/>
          <w:sz w:val="32"/>
          <w:szCs w:val="32"/>
        </w:rPr>
        <w:t>2006）规定，精制白砂糖的二氧化硫残留量要≤6 mg/kg；《单晶体冰糖》（QB/T 1173</w:t>
      </w:r>
      <w:r>
        <w:rPr>
          <w:rFonts w:ascii="仿宋_GB2312" w:eastAsia="仿宋_GB2312" w:hint="eastAsia"/>
          <w:sz w:val="32"/>
          <w:szCs w:val="32"/>
        </w:rPr>
        <w:t>—</w:t>
      </w:r>
      <w:r w:rsidRPr="00A73BE8">
        <w:rPr>
          <w:rFonts w:ascii="仿宋_GB2312" w:eastAsia="仿宋_GB2312" w:hint="eastAsia"/>
          <w:sz w:val="32"/>
          <w:szCs w:val="32"/>
        </w:rPr>
        <w:t>2002）中规定单晶体冰糖的二氧化硫残留量要≤20 mg/kg。</w:t>
      </w:r>
      <w:r w:rsidRPr="005B58B4">
        <w:rPr>
          <w:rFonts w:ascii="仿宋_GB2312" w:eastAsia="仿宋_GB2312" w:hAnsi="Times New Roman" w:cs="Times New Roman" w:hint="eastAsia"/>
          <w:sz w:val="32"/>
          <w:szCs w:val="32"/>
        </w:rPr>
        <w:t>二氧化硫进入人体后最终转化为硫酸盐并随尿液排出体外，少量二氧化硫进入人体不会对身体带来健康危害，但若过量食用可能引起如恶心、呕吐等胃肠道反应。</w:t>
      </w:r>
    </w:p>
    <w:p w:rsidR="00036D20" w:rsidRPr="007319E1" w:rsidRDefault="0096507D" w:rsidP="007319E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</w:t>
      </w:r>
      <w:r w:rsidR="00036D20" w:rsidRPr="00C76BF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、</w:t>
      </w:r>
      <w:r w:rsidR="007319E1" w:rsidRPr="00A73BE8">
        <w:rPr>
          <w:rFonts w:ascii="黑体" w:eastAsia="黑体" w:hAnsi="黑体" w:cs="Times New Roman" w:hint="eastAsia"/>
          <w:sz w:val="32"/>
          <w:szCs w:val="32"/>
        </w:rPr>
        <w:t>还原糖分</w:t>
      </w:r>
    </w:p>
    <w:p w:rsidR="007319E1" w:rsidRDefault="007319E1" w:rsidP="007319E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食糖的品质指标之一，反映了食糖中还原糖的含量，还原糖含量会影响食糖的口感、外观等。</w:t>
      </w:r>
      <w:r w:rsidRPr="00A73BE8">
        <w:rPr>
          <w:rFonts w:ascii="仿宋_GB2312" w:eastAsia="仿宋_GB2312" w:hint="eastAsia"/>
          <w:sz w:val="32"/>
          <w:szCs w:val="32"/>
        </w:rPr>
        <w:t>《单晶体冰糖》（QB/T 1173</w:t>
      </w:r>
      <w:r>
        <w:rPr>
          <w:rFonts w:ascii="仿宋_GB2312" w:eastAsia="仿宋_GB2312" w:hint="eastAsia"/>
          <w:sz w:val="32"/>
          <w:szCs w:val="32"/>
        </w:rPr>
        <w:t>—</w:t>
      </w:r>
      <w:r w:rsidRPr="00A73BE8">
        <w:rPr>
          <w:rFonts w:ascii="仿宋_GB2312" w:eastAsia="仿宋_GB2312" w:hint="eastAsia"/>
          <w:sz w:val="32"/>
          <w:szCs w:val="32"/>
        </w:rPr>
        <w:t>2002）中规定一级单晶体冰糖的还原糖分要≤0.08%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还原糖分超标与生产工艺、运输储存环境等有关。</w:t>
      </w:r>
    </w:p>
    <w:p w:rsidR="002A6787" w:rsidRPr="007319E1" w:rsidRDefault="002A6787" w:rsidP="00F1553E">
      <w:pPr>
        <w:spacing w:line="80" w:lineRule="exact"/>
        <w:rPr>
          <w:rFonts w:ascii="仿宋_GB2312" w:eastAsia="仿宋_GB2312" w:hAnsi="宋体"/>
          <w:sz w:val="28"/>
          <w:szCs w:val="28"/>
        </w:rPr>
      </w:pPr>
    </w:p>
    <w:sectPr w:rsidR="002A6787" w:rsidRPr="007319E1" w:rsidSect="00CD5518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EC" w:rsidRDefault="006753EC">
      <w:r>
        <w:separator/>
      </w:r>
    </w:p>
  </w:endnote>
  <w:endnote w:type="continuationSeparator" w:id="0">
    <w:p w:rsidR="006753EC" w:rsidRDefault="0067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4D6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71" w:rsidRPr="009A0871">
          <w:rPr>
            <w:noProof/>
            <w:lang w:val="zh-CN"/>
          </w:rPr>
          <w:t>2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EC" w:rsidRDefault="006753EC">
      <w:r>
        <w:separator/>
      </w:r>
    </w:p>
  </w:footnote>
  <w:footnote w:type="continuationSeparator" w:id="0">
    <w:p w:rsidR="006753EC" w:rsidRDefault="0067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36584"/>
    <w:rsid w:val="00036D20"/>
    <w:rsid w:val="00057C9D"/>
    <w:rsid w:val="000800AE"/>
    <w:rsid w:val="000960A5"/>
    <w:rsid w:val="00097E5A"/>
    <w:rsid w:val="000A1CA7"/>
    <w:rsid w:val="000B6096"/>
    <w:rsid w:val="000C00DC"/>
    <w:rsid w:val="000D287B"/>
    <w:rsid w:val="000E3A94"/>
    <w:rsid w:val="00102897"/>
    <w:rsid w:val="00113712"/>
    <w:rsid w:val="00156C2C"/>
    <w:rsid w:val="001570A9"/>
    <w:rsid w:val="00187CA6"/>
    <w:rsid w:val="0027627B"/>
    <w:rsid w:val="002A6787"/>
    <w:rsid w:val="002C0406"/>
    <w:rsid w:val="003204A5"/>
    <w:rsid w:val="00333515"/>
    <w:rsid w:val="003377ED"/>
    <w:rsid w:val="00346C49"/>
    <w:rsid w:val="00357F27"/>
    <w:rsid w:val="0038633A"/>
    <w:rsid w:val="003A74FA"/>
    <w:rsid w:val="003C099F"/>
    <w:rsid w:val="003D0B14"/>
    <w:rsid w:val="003D408E"/>
    <w:rsid w:val="003D6F4F"/>
    <w:rsid w:val="003E182B"/>
    <w:rsid w:val="003F6FCD"/>
    <w:rsid w:val="00417336"/>
    <w:rsid w:val="00457D30"/>
    <w:rsid w:val="00463959"/>
    <w:rsid w:val="004D6D8C"/>
    <w:rsid w:val="004F3122"/>
    <w:rsid w:val="004F7510"/>
    <w:rsid w:val="00501596"/>
    <w:rsid w:val="00506EEA"/>
    <w:rsid w:val="005771A5"/>
    <w:rsid w:val="005C48B9"/>
    <w:rsid w:val="005D7D45"/>
    <w:rsid w:val="005F6AB2"/>
    <w:rsid w:val="006360F5"/>
    <w:rsid w:val="00656EA2"/>
    <w:rsid w:val="00665E0C"/>
    <w:rsid w:val="006753EC"/>
    <w:rsid w:val="00681BD1"/>
    <w:rsid w:val="00687316"/>
    <w:rsid w:val="0069030F"/>
    <w:rsid w:val="006A6837"/>
    <w:rsid w:val="006F32DE"/>
    <w:rsid w:val="007319E1"/>
    <w:rsid w:val="0077575E"/>
    <w:rsid w:val="0077710D"/>
    <w:rsid w:val="00782632"/>
    <w:rsid w:val="00783A82"/>
    <w:rsid w:val="00804557"/>
    <w:rsid w:val="00804CA1"/>
    <w:rsid w:val="00823A9C"/>
    <w:rsid w:val="008448AE"/>
    <w:rsid w:val="00854D09"/>
    <w:rsid w:val="00860C48"/>
    <w:rsid w:val="00880F04"/>
    <w:rsid w:val="00895177"/>
    <w:rsid w:val="008A7D28"/>
    <w:rsid w:val="008D7ECA"/>
    <w:rsid w:val="00910447"/>
    <w:rsid w:val="009125A7"/>
    <w:rsid w:val="0092760E"/>
    <w:rsid w:val="00933A31"/>
    <w:rsid w:val="0096507D"/>
    <w:rsid w:val="00976265"/>
    <w:rsid w:val="009960AD"/>
    <w:rsid w:val="009A0871"/>
    <w:rsid w:val="009B17D9"/>
    <w:rsid w:val="009B2B3B"/>
    <w:rsid w:val="009C78F5"/>
    <w:rsid w:val="009E0C03"/>
    <w:rsid w:val="00A1575B"/>
    <w:rsid w:val="00AA1305"/>
    <w:rsid w:val="00AB7501"/>
    <w:rsid w:val="00AC1A0C"/>
    <w:rsid w:val="00AE7A33"/>
    <w:rsid w:val="00AF7C43"/>
    <w:rsid w:val="00B04363"/>
    <w:rsid w:val="00B2683B"/>
    <w:rsid w:val="00B2770C"/>
    <w:rsid w:val="00B30AAD"/>
    <w:rsid w:val="00B92D7D"/>
    <w:rsid w:val="00B949BB"/>
    <w:rsid w:val="00BC4E4C"/>
    <w:rsid w:val="00C76BF7"/>
    <w:rsid w:val="00C945C2"/>
    <w:rsid w:val="00CA4F2E"/>
    <w:rsid w:val="00CB4B16"/>
    <w:rsid w:val="00CB75E2"/>
    <w:rsid w:val="00CD5518"/>
    <w:rsid w:val="00CE13D2"/>
    <w:rsid w:val="00CF0D96"/>
    <w:rsid w:val="00CF40DE"/>
    <w:rsid w:val="00D0759D"/>
    <w:rsid w:val="00D417A6"/>
    <w:rsid w:val="00D41D67"/>
    <w:rsid w:val="00D46205"/>
    <w:rsid w:val="00D75ACB"/>
    <w:rsid w:val="00DB35A6"/>
    <w:rsid w:val="00E06234"/>
    <w:rsid w:val="00E31D88"/>
    <w:rsid w:val="00E45F03"/>
    <w:rsid w:val="00E610CF"/>
    <w:rsid w:val="00E764E7"/>
    <w:rsid w:val="00E945F2"/>
    <w:rsid w:val="00EB5C27"/>
    <w:rsid w:val="00F05C73"/>
    <w:rsid w:val="00F07436"/>
    <w:rsid w:val="00F1553E"/>
    <w:rsid w:val="00F21826"/>
    <w:rsid w:val="00F5535A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CA4F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CA4F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83345-BCE4-422C-BB87-1C2C1D4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513</Words>
  <Characters>589</Characters>
  <Application>Microsoft Office Word</Application>
  <DocSecurity>0</DocSecurity>
  <Lines>27</Lines>
  <Paragraphs>8</Paragraphs>
  <ScaleCrop>false</ScaleCrop>
  <Company>http://sdwm.org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秦广玲</cp:lastModifiedBy>
  <cp:revision>26</cp:revision>
  <cp:lastPrinted>2017-01-18T01:26:00Z</cp:lastPrinted>
  <dcterms:created xsi:type="dcterms:W3CDTF">2016-12-08T03:00:00Z</dcterms:created>
  <dcterms:modified xsi:type="dcterms:W3CDTF">2017-01-20T08:39:00Z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