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6787" w:rsidRDefault="004D6D8C">
      <w:pPr>
        <w:rPr>
          <w:rFonts w:ascii="黑体" w:eastAsia="黑体" w:hAnsi="黑体"/>
          <w:sz w:val="32"/>
          <w:szCs w:val="32"/>
        </w:rPr>
      </w:pPr>
      <w:bookmarkStart w:id="0" w:name="_GoBack"/>
      <w:bookmarkEnd w:id="0"/>
      <w:r>
        <w:rPr>
          <w:rFonts w:ascii="黑体" w:eastAsia="黑体" w:hAnsi="黑体" w:hint="eastAsia"/>
          <w:sz w:val="32"/>
          <w:szCs w:val="32"/>
        </w:rPr>
        <w:t>附件</w:t>
      </w:r>
      <w:r w:rsidR="000960A5">
        <w:rPr>
          <w:rFonts w:ascii="黑体" w:eastAsia="黑体" w:hAnsi="黑体" w:hint="eastAsia"/>
          <w:sz w:val="32"/>
          <w:szCs w:val="32"/>
        </w:rPr>
        <w:t>2</w:t>
      </w:r>
    </w:p>
    <w:p w:rsidR="002A6787" w:rsidRDefault="002A6787" w:rsidP="00CD5518">
      <w:pPr>
        <w:spacing w:line="560" w:lineRule="exact"/>
        <w:jc w:val="center"/>
        <w:rPr>
          <w:rFonts w:ascii="黑体" w:eastAsia="黑体" w:hAnsi="黑体"/>
          <w:sz w:val="32"/>
          <w:szCs w:val="32"/>
        </w:rPr>
      </w:pPr>
    </w:p>
    <w:p w:rsidR="002A6787" w:rsidRDefault="000960A5" w:rsidP="00CD5518">
      <w:pPr>
        <w:spacing w:line="560" w:lineRule="exact"/>
        <w:jc w:val="center"/>
        <w:rPr>
          <w:rFonts w:ascii="方正小标宋简体" w:eastAsia="方正小标宋简体"/>
          <w:spacing w:val="-12"/>
          <w:sz w:val="44"/>
          <w:szCs w:val="44"/>
        </w:rPr>
      </w:pPr>
      <w:r w:rsidRPr="00E54106">
        <w:rPr>
          <w:rFonts w:ascii="方正小标宋简体" w:eastAsia="方正小标宋简体" w:hint="eastAsia"/>
          <w:spacing w:val="-12"/>
          <w:sz w:val="44"/>
          <w:szCs w:val="44"/>
        </w:rPr>
        <w:t>部分</w:t>
      </w:r>
      <w:r>
        <w:rPr>
          <w:rFonts w:ascii="方正小标宋简体" w:eastAsia="方正小标宋简体" w:hint="eastAsia"/>
          <w:spacing w:val="-12"/>
          <w:sz w:val="44"/>
          <w:szCs w:val="44"/>
        </w:rPr>
        <w:t>不合格</w:t>
      </w:r>
      <w:r w:rsidRPr="00E54106">
        <w:rPr>
          <w:rFonts w:ascii="方正小标宋简体" w:eastAsia="方正小标宋简体" w:hint="eastAsia"/>
          <w:spacing w:val="-12"/>
          <w:sz w:val="44"/>
          <w:szCs w:val="44"/>
        </w:rPr>
        <w:t>项目的</w:t>
      </w:r>
      <w:r>
        <w:rPr>
          <w:rFonts w:ascii="方正小标宋简体" w:eastAsia="方正小标宋简体" w:hint="eastAsia"/>
          <w:spacing w:val="-12"/>
          <w:sz w:val="44"/>
          <w:szCs w:val="44"/>
        </w:rPr>
        <w:t>小知识</w:t>
      </w:r>
    </w:p>
    <w:p w:rsidR="00CA4F2E" w:rsidRDefault="00CA4F2E" w:rsidP="00CD5518">
      <w:pPr>
        <w:spacing w:line="560" w:lineRule="exact"/>
        <w:jc w:val="center"/>
        <w:rPr>
          <w:rFonts w:ascii="方正小标宋简体" w:eastAsia="方正小标宋简体"/>
          <w:spacing w:val="-12"/>
          <w:sz w:val="44"/>
          <w:szCs w:val="44"/>
        </w:rPr>
      </w:pPr>
    </w:p>
    <w:p w:rsidR="006160D5" w:rsidRPr="0075496D" w:rsidRDefault="00CA4F2E" w:rsidP="006160D5">
      <w:pPr>
        <w:ind w:firstLineChars="200" w:firstLine="640"/>
        <w:rPr>
          <w:rFonts w:ascii="黑体" w:eastAsia="黑体" w:hAnsi="黑体"/>
          <w:sz w:val="32"/>
          <w:szCs w:val="32"/>
        </w:rPr>
      </w:pPr>
      <w:r w:rsidRPr="00CA4F2E">
        <w:rPr>
          <w:rFonts w:ascii="黑体" w:eastAsia="黑体" w:hAnsi="黑体" w:cs="Times New Roman" w:hint="eastAsia"/>
          <w:sz w:val="32"/>
          <w:szCs w:val="32"/>
        </w:rPr>
        <w:t>一、</w:t>
      </w:r>
      <w:r w:rsidR="006160D5" w:rsidRPr="0075496D">
        <w:rPr>
          <w:rFonts w:ascii="黑体" w:eastAsia="黑体" w:hAnsi="黑体" w:hint="eastAsia"/>
          <w:sz w:val="32"/>
          <w:szCs w:val="32"/>
        </w:rPr>
        <w:t>菌落总数</w:t>
      </w:r>
    </w:p>
    <w:p w:rsidR="00976265" w:rsidRDefault="006160D5" w:rsidP="006160D5">
      <w:pPr>
        <w:spacing w:line="600" w:lineRule="exact"/>
        <w:ind w:firstLineChars="200" w:firstLine="640"/>
        <w:rPr>
          <w:rFonts w:ascii="Times New Roman" w:eastAsia="仿宋_GB2312" w:hAnsi="Times New Roman" w:cs="Times New Roman"/>
          <w:kern w:val="0"/>
          <w:sz w:val="32"/>
          <w:szCs w:val="32"/>
        </w:rPr>
      </w:pPr>
      <w:r w:rsidRPr="0075496D">
        <w:rPr>
          <w:rFonts w:ascii="仿宋_GB2312" w:eastAsia="仿宋_GB2312" w:hAnsi="ˎ̥" w:cs="Arial" w:hint="eastAsia"/>
          <w:sz w:val="32"/>
          <w:szCs w:val="32"/>
        </w:rPr>
        <w:t>菌落总数是指示性微生物指标，并非致病菌指标。主要用来评价食品清洁度，反映食品在生产过程中是否符合卫生要求。菌落总数超标说明个别企业可能未按要求严格控制生产加工过程的卫生条件，或者包装容器清洗消毒不到位；还有可能与产品包装密封不严，储运条件控制不当等有关。</w:t>
      </w:r>
    </w:p>
    <w:p w:rsidR="006160D5" w:rsidRDefault="0096507D" w:rsidP="006160D5">
      <w:pPr>
        <w:ind w:firstLine="645"/>
        <w:jc w:val="left"/>
        <w:rPr>
          <w:rFonts w:ascii="黑体" w:eastAsia="黑体" w:hAnsi="黑体"/>
          <w:sz w:val="32"/>
          <w:szCs w:val="32"/>
        </w:rPr>
      </w:pPr>
      <w:r>
        <w:rPr>
          <w:rFonts w:ascii="黑体" w:eastAsia="黑体" w:hAnsi="黑体" w:cs="Times New Roman" w:hint="eastAsia"/>
          <w:sz w:val="32"/>
          <w:szCs w:val="32"/>
        </w:rPr>
        <w:t>二</w:t>
      </w:r>
      <w:r w:rsidR="00F5535A">
        <w:rPr>
          <w:rFonts w:ascii="黑体" w:eastAsia="黑体" w:hAnsi="黑体" w:hint="eastAsia"/>
          <w:sz w:val="32"/>
          <w:szCs w:val="32"/>
        </w:rPr>
        <w:t>、</w:t>
      </w:r>
      <w:r w:rsidR="006160D5" w:rsidRPr="006160D5">
        <w:rPr>
          <w:rFonts w:ascii="黑体" w:eastAsia="黑体" w:hAnsi="黑体" w:hint="eastAsia"/>
          <w:sz w:val="32"/>
          <w:szCs w:val="32"/>
        </w:rPr>
        <w:t>镉</w:t>
      </w:r>
    </w:p>
    <w:p w:rsidR="007319E1" w:rsidRDefault="006160D5" w:rsidP="006160D5">
      <w:pPr>
        <w:ind w:firstLine="645"/>
        <w:jc w:val="left"/>
        <w:rPr>
          <w:rFonts w:ascii="仿宋_GB2312" w:eastAsia="仿宋_GB2312"/>
          <w:color w:val="000000" w:themeColor="text1"/>
          <w:sz w:val="32"/>
          <w:szCs w:val="32"/>
        </w:rPr>
      </w:pPr>
      <w:r w:rsidRPr="006C3D93">
        <w:rPr>
          <w:rFonts w:ascii="仿宋_GB2312" w:eastAsia="仿宋_GB2312" w:hint="eastAsia"/>
          <w:sz w:val="32"/>
          <w:szCs w:val="32"/>
        </w:rPr>
        <w:t>镉是</w:t>
      </w:r>
      <w:r>
        <w:rPr>
          <w:rFonts w:ascii="仿宋_GB2312" w:eastAsia="仿宋_GB2312" w:hint="eastAsia"/>
          <w:sz w:val="32"/>
          <w:szCs w:val="32"/>
        </w:rPr>
        <w:t>水产制品</w:t>
      </w:r>
      <w:r w:rsidRPr="006C3D93">
        <w:rPr>
          <w:rFonts w:ascii="仿宋_GB2312" w:eastAsia="仿宋_GB2312" w:hint="eastAsia"/>
          <w:sz w:val="32"/>
          <w:szCs w:val="32"/>
        </w:rPr>
        <w:t>中最常见的污染重金属元素之一，联合国环境规划署</w:t>
      </w:r>
      <w:r w:rsidR="00B2789C" w:rsidRPr="006C3D93">
        <w:rPr>
          <w:rFonts w:ascii="仿宋_GB2312" w:eastAsia="仿宋_GB2312" w:hint="eastAsia"/>
          <w:sz w:val="32"/>
          <w:szCs w:val="32"/>
        </w:rPr>
        <w:t>（</w:t>
      </w:r>
      <w:r w:rsidRPr="006C3D93">
        <w:rPr>
          <w:rFonts w:ascii="仿宋_GB2312" w:eastAsia="仿宋_GB2312" w:hint="eastAsia"/>
          <w:sz w:val="32"/>
          <w:szCs w:val="32"/>
        </w:rPr>
        <w:t>DNFP</w:t>
      </w:r>
      <w:r w:rsidR="00B2789C" w:rsidRPr="006C3D93">
        <w:rPr>
          <w:rFonts w:ascii="仿宋_GB2312" w:eastAsia="仿宋_GB2312" w:hint="eastAsia"/>
          <w:sz w:val="32"/>
          <w:szCs w:val="32"/>
        </w:rPr>
        <w:t>）</w:t>
      </w:r>
      <w:r w:rsidRPr="006C3D93">
        <w:rPr>
          <w:rFonts w:ascii="仿宋_GB2312" w:eastAsia="仿宋_GB2312" w:hint="eastAsia"/>
          <w:sz w:val="32"/>
          <w:szCs w:val="32"/>
        </w:rPr>
        <w:t>和国际职业卫生重金属委员会将镉列入重点研究的环境污染物，世界卫生组织</w:t>
      </w:r>
      <w:r w:rsidR="00B2789C" w:rsidRPr="006C3D93">
        <w:rPr>
          <w:rFonts w:ascii="仿宋_GB2312" w:eastAsia="仿宋_GB2312" w:hint="eastAsia"/>
          <w:sz w:val="32"/>
          <w:szCs w:val="32"/>
        </w:rPr>
        <w:t>（</w:t>
      </w:r>
      <w:r w:rsidRPr="006C3D93">
        <w:rPr>
          <w:rFonts w:ascii="仿宋_GB2312" w:eastAsia="仿宋_GB2312" w:hint="eastAsia"/>
          <w:sz w:val="32"/>
          <w:szCs w:val="32"/>
        </w:rPr>
        <w:t>WHO</w:t>
      </w:r>
      <w:r w:rsidR="00B2789C" w:rsidRPr="006C3D93">
        <w:rPr>
          <w:rFonts w:ascii="仿宋_GB2312" w:eastAsia="仿宋_GB2312" w:hint="eastAsia"/>
          <w:sz w:val="32"/>
          <w:szCs w:val="32"/>
        </w:rPr>
        <w:t>）</w:t>
      </w:r>
      <w:r w:rsidRPr="006C3D93">
        <w:rPr>
          <w:rFonts w:ascii="仿宋_GB2312" w:eastAsia="仿宋_GB2312" w:hint="eastAsia"/>
          <w:sz w:val="32"/>
          <w:szCs w:val="32"/>
        </w:rPr>
        <w:t>则将其作为优先研究的食品污染物。《食品安全国家标准 食品中污染物限量》（GB 2762—2012）中规定</w:t>
      </w:r>
      <w:r>
        <w:rPr>
          <w:rFonts w:ascii="仿宋_GB2312" w:eastAsia="仿宋_GB2312" w:hint="eastAsia"/>
          <w:sz w:val="32"/>
          <w:szCs w:val="32"/>
        </w:rPr>
        <w:t>鲜冻水产动物鱼类</w:t>
      </w:r>
      <w:r w:rsidRPr="006C3D93">
        <w:rPr>
          <w:rFonts w:ascii="仿宋_GB2312" w:eastAsia="仿宋_GB2312" w:hint="eastAsia"/>
          <w:sz w:val="32"/>
          <w:szCs w:val="32"/>
        </w:rPr>
        <w:t>镉的限量≤</w:t>
      </w:r>
      <w:r>
        <w:rPr>
          <w:rFonts w:ascii="仿宋_GB2312" w:eastAsia="仿宋_GB2312" w:hint="eastAsia"/>
          <w:sz w:val="32"/>
          <w:szCs w:val="32"/>
        </w:rPr>
        <w:t>0.1</w:t>
      </w:r>
      <w:r w:rsidRPr="006C3D93">
        <w:rPr>
          <w:rFonts w:ascii="仿宋_GB2312" w:eastAsia="仿宋_GB2312" w:hint="eastAsia"/>
          <w:sz w:val="32"/>
          <w:szCs w:val="32"/>
        </w:rPr>
        <w:t>mg/kg</w:t>
      </w:r>
      <w:r>
        <w:rPr>
          <w:rFonts w:ascii="仿宋_GB2312" w:eastAsia="仿宋_GB2312" w:hint="eastAsia"/>
          <w:sz w:val="32"/>
          <w:szCs w:val="32"/>
        </w:rPr>
        <w:t>,</w:t>
      </w:r>
      <w:r w:rsidRPr="00844135">
        <w:rPr>
          <w:rFonts w:ascii="仿宋_GB2312" w:eastAsia="仿宋_GB2312" w:hint="eastAsia"/>
          <w:sz w:val="32"/>
          <w:szCs w:val="32"/>
        </w:rPr>
        <w:t>干制食品中污染物限量以相应食品原料脱水率或浓缩率折算</w:t>
      </w:r>
      <w:r>
        <w:rPr>
          <w:rFonts w:ascii="仿宋_GB2312" w:eastAsia="仿宋_GB2312" w:hint="eastAsia"/>
          <w:sz w:val="32"/>
          <w:szCs w:val="32"/>
        </w:rPr>
        <w:t>,</w:t>
      </w:r>
      <w:r w:rsidRPr="00844135">
        <w:rPr>
          <w:rFonts w:ascii="仿宋_GB2312" w:eastAsia="仿宋_GB2312" w:hint="eastAsia"/>
          <w:sz w:val="32"/>
          <w:szCs w:val="32"/>
        </w:rPr>
        <w:t>脱水率或浓缩率可通过对食品的分析、生产者提供的信息以及其他可获得的数据信息等确定</w:t>
      </w:r>
      <w:r w:rsidRPr="006C3D93">
        <w:rPr>
          <w:rFonts w:ascii="仿宋_GB2312" w:eastAsia="仿宋_GB2312" w:hint="eastAsia"/>
          <w:sz w:val="32"/>
          <w:szCs w:val="32"/>
        </w:rPr>
        <w:t>。本次检出不合格产品是按照</w:t>
      </w:r>
      <w:r>
        <w:rPr>
          <w:rFonts w:ascii="仿宋_GB2312" w:eastAsia="仿宋_GB2312" w:hint="eastAsia"/>
          <w:sz w:val="32"/>
          <w:szCs w:val="32"/>
        </w:rPr>
        <w:t>企业提供的脱水率折算限量值</w:t>
      </w:r>
      <w:r w:rsidRPr="006C3D93">
        <w:rPr>
          <w:rFonts w:ascii="仿宋_GB2312" w:eastAsia="仿宋_GB2312" w:hint="eastAsia"/>
          <w:sz w:val="32"/>
          <w:szCs w:val="32"/>
        </w:rPr>
        <w:t>进行判定，</w:t>
      </w:r>
      <w:r>
        <w:rPr>
          <w:rFonts w:ascii="仿宋_GB2312" w:eastAsia="仿宋_GB2312" w:hint="eastAsia"/>
          <w:sz w:val="32"/>
          <w:szCs w:val="32"/>
        </w:rPr>
        <w:t>折算后</w:t>
      </w:r>
      <w:r w:rsidRPr="006C3D93">
        <w:rPr>
          <w:rFonts w:ascii="仿宋_GB2312" w:eastAsia="仿宋_GB2312" w:hint="eastAsia"/>
          <w:sz w:val="32"/>
          <w:szCs w:val="32"/>
        </w:rPr>
        <w:t>镉的限量值为≤</w:t>
      </w:r>
      <w:r>
        <w:rPr>
          <w:rFonts w:ascii="仿宋_GB2312" w:eastAsia="仿宋_GB2312" w:hint="eastAsia"/>
          <w:sz w:val="32"/>
          <w:szCs w:val="32"/>
        </w:rPr>
        <w:t>0.17</w:t>
      </w:r>
      <w:r w:rsidRPr="006C3D93">
        <w:rPr>
          <w:rFonts w:ascii="仿宋_GB2312" w:eastAsia="仿宋_GB2312" w:hint="eastAsia"/>
          <w:sz w:val="32"/>
          <w:szCs w:val="32"/>
        </w:rPr>
        <w:t>mg/kg。</w:t>
      </w:r>
      <w:r>
        <w:rPr>
          <w:rFonts w:ascii="仿宋_GB2312" w:eastAsia="仿宋_GB2312" w:hint="eastAsia"/>
          <w:sz w:val="32"/>
          <w:szCs w:val="32"/>
        </w:rPr>
        <w:t>水产制品</w:t>
      </w:r>
      <w:r w:rsidRPr="006C3D93">
        <w:rPr>
          <w:rFonts w:ascii="仿宋_GB2312" w:eastAsia="仿宋_GB2312" w:hint="eastAsia"/>
          <w:sz w:val="32"/>
          <w:szCs w:val="32"/>
        </w:rPr>
        <w:t>中镉不合格可能是</w:t>
      </w:r>
      <w:r>
        <w:rPr>
          <w:rFonts w:ascii="仿宋_GB2312" w:eastAsia="仿宋_GB2312" w:hint="eastAsia"/>
          <w:sz w:val="32"/>
          <w:szCs w:val="32"/>
        </w:rPr>
        <w:t>水产品养殖</w:t>
      </w:r>
      <w:r w:rsidRPr="006C3D93">
        <w:rPr>
          <w:rFonts w:ascii="仿宋_GB2312" w:eastAsia="仿宋_GB2312" w:hint="eastAsia"/>
          <w:sz w:val="32"/>
          <w:szCs w:val="32"/>
        </w:rPr>
        <w:t>过程中对环境中镉元素的</w:t>
      </w:r>
      <w:r w:rsidRPr="006C3D93">
        <w:rPr>
          <w:rFonts w:ascii="仿宋_GB2312" w:eastAsia="仿宋_GB2312" w:hint="eastAsia"/>
          <w:sz w:val="32"/>
          <w:szCs w:val="32"/>
        </w:rPr>
        <w:lastRenderedPageBreak/>
        <w:t>富集。</w:t>
      </w:r>
      <w:proofErr w:type="gramStart"/>
      <w:r w:rsidRPr="006C3D93">
        <w:rPr>
          <w:rFonts w:ascii="仿宋_GB2312" w:eastAsia="仿宋_GB2312" w:hint="eastAsia"/>
          <w:sz w:val="32"/>
          <w:szCs w:val="32"/>
        </w:rPr>
        <w:t>镉对人体</w:t>
      </w:r>
      <w:proofErr w:type="gramEnd"/>
      <w:r w:rsidRPr="006C3D93">
        <w:rPr>
          <w:rFonts w:ascii="仿宋_GB2312" w:eastAsia="仿宋_GB2312" w:hint="eastAsia"/>
          <w:sz w:val="32"/>
          <w:szCs w:val="32"/>
        </w:rPr>
        <w:t>的危害主要是慢性蓄积性，长期大量摄入</w:t>
      </w:r>
      <w:proofErr w:type="gramStart"/>
      <w:r w:rsidRPr="006C3D93">
        <w:rPr>
          <w:rFonts w:ascii="仿宋_GB2312" w:eastAsia="仿宋_GB2312" w:hint="eastAsia"/>
          <w:sz w:val="32"/>
          <w:szCs w:val="32"/>
        </w:rPr>
        <w:t>镉</w:t>
      </w:r>
      <w:proofErr w:type="gramEnd"/>
      <w:r w:rsidRPr="006C3D93">
        <w:rPr>
          <w:rFonts w:ascii="仿宋_GB2312" w:eastAsia="仿宋_GB2312" w:hint="eastAsia"/>
          <w:sz w:val="32"/>
          <w:szCs w:val="32"/>
        </w:rPr>
        <w:t>含量超标的食品可能导致肾和骨骼损伤等。</w:t>
      </w:r>
    </w:p>
    <w:p w:rsidR="002A6787" w:rsidRPr="007319E1" w:rsidRDefault="002A6787" w:rsidP="00F1553E">
      <w:pPr>
        <w:spacing w:line="80" w:lineRule="exact"/>
        <w:rPr>
          <w:rFonts w:ascii="仿宋_GB2312" w:eastAsia="仿宋_GB2312" w:hAnsi="宋体"/>
          <w:sz w:val="28"/>
          <w:szCs w:val="28"/>
        </w:rPr>
      </w:pPr>
    </w:p>
    <w:sectPr w:rsidR="002A6787" w:rsidRPr="007319E1" w:rsidSect="00CD5518">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35" w:rsidRDefault="000D6B35">
      <w:r>
        <w:separator/>
      </w:r>
    </w:p>
  </w:endnote>
  <w:endnote w:type="continuationSeparator" w:id="0">
    <w:p w:rsidR="000D6B35" w:rsidRDefault="000D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7551"/>
    </w:sdtPr>
    <w:sdtEndPr/>
    <w:sdtContent>
      <w:p w:rsidR="002A6787" w:rsidRDefault="004D6D8C">
        <w:pPr>
          <w:pStyle w:val="a4"/>
          <w:jc w:val="center"/>
        </w:pPr>
        <w:r>
          <w:fldChar w:fldCharType="begin"/>
        </w:r>
        <w:r>
          <w:instrText>PAGE   \* MERGEFORMAT</w:instrText>
        </w:r>
        <w:r>
          <w:fldChar w:fldCharType="separate"/>
        </w:r>
        <w:r w:rsidR="001874F0" w:rsidRPr="001874F0">
          <w:rPr>
            <w:noProof/>
            <w:lang w:val="zh-CN"/>
          </w:rPr>
          <w:t>1</w:t>
        </w:r>
        <w:r>
          <w:fldChar w:fldCharType="end"/>
        </w:r>
      </w:p>
    </w:sdtContent>
  </w:sdt>
  <w:p w:rsidR="002A6787" w:rsidRDefault="002A67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35" w:rsidRDefault="000D6B35">
      <w:r>
        <w:separator/>
      </w:r>
    </w:p>
  </w:footnote>
  <w:footnote w:type="continuationSeparator" w:id="0">
    <w:p w:rsidR="000D6B35" w:rsidRDefault="000D6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36584"/>
    <w:rsid w:val="00036D20"/>
    <w:rsid w:val="00057C9D"/>
    <w:rsid w:val="000800AE"/>
    <w:rsid w:val="000960A5"/>
    <w:rsid w:val="00097E5A"/>
    <w:rsid w:val="000A1CA7"/>
    <w:rsid w:val="000B6096"/>
    <w:rsid w:val="000C00DC"/>
    <w:rsid w:val="000D287B"/>
    <w:rsid w:val="000D6B35"/>
    <w:rsid w:val="000E3A94"/>
    <w:rsid w:val="00102897"/>
    <w:rsid w:val="00113712"/>
    <w:rsid w:val="00156C2C"/>
    <w:rsid w:val="001570A9"/>
    <w:rsid w:val="001874F0"/>
    <w:rsid w:val="00187CA6"/>
    <w:rsid w:val="0027627B"/>
    <w:rsid w:val="002A6787"/>
    <w:rsid w:val="002C0406"/>
    <w:rsid w:val="00303576"/>
    <w:rsid w:val="003204A5"/>
    <w:rsid w:val="00333515"/>
    <w:rsid w:val="003377ED"/>
    <w:rsid w:val="00346C49"/>
    <w:rsid w:val="00357F27"/>
    <w:rsid w:val="0038633A"/>
    <w:rsid w:val="003A74FA"/>
    <w:rsid w:val="003C099F"/>
    <w:rsid w:val="003D0B14"/>
    <w:rsid w:val="003D408E"/>
    <w:rsid w:val="003D6F4F"/>
    <w:rsid w:val="003E182B"/>
    <w:rsid w:val="003F6FCD"/>
    <w:rsid w:val="00417336"/>
    <w:rsid w:val="00457D30"/>
    <w:rsid w:val="004D6D8C"/>
    <w:rsid w:val="004F3122"/>
    <w:rsid w:val="004F7510"/>
    <w:rsid w:val="00501596"/>
    <w:rsid w:val="00506EEA"/>
    <w:rsid w:val="005771A5"/>
    <w:rsid w:val="005C48B9"/>
    <w:rsid w:val="005D7D45"/>
    <w:rsid w:val="005F6AB2"/>
    <w:rsid w:val="006160D5"/>
    <w:rsid w:val="006360F5"/>
    <w:rsid w:val="00656EA2"/>
    <w:rsid w:val="00665E0C"/>
    <w:rsid w:val="00687316"/>
    <w:rsid w:val="0069030F"/>
    <w:rsid w:val="006A6837"/>
    <w:rsid w:val="006F32DE"/>
    <w:rsid w:val="007319E1"/>
    <w:rsid w:val="0077575E"/>
    <w:rsid w:val="0077710D"/>
    <w:rsid w:val="00782632"/>
    <w:rsid w:val="00783A82"/>
    <w:rsid w:val="00804CA1"/>
    <w:rsid w:val="00823A9C"/>
    <w:rsid w:val="008303FC"/>
    <w:rsid w:val="008448AE"/>
    <w:rsid w:val="00854D09"/>
    <w:rsid w:val="00860C48"/>
    <w:rsid w:val="00880F04"/>
    <w:rsid w:val="00895177"/>
    <w:rsid w:val="008A7D28"/>
    <w:rsid w:val="008D7ECA"/>
    <w:rsid w:val="00910447"/>
    <w:rsid w:val="009125A7"/>
    <w:rsid w:val="0092760E"/>
    <w:rsid w:val="00933A31"/>
    <w:rsid w:val="0096507D"/>
    <w:rsid w:val="00976265"/>
    <w:rsid w:val="009960AD"/>
    <w:rsid w:val="009B17D9"/>
    <w:rsid w:val="009B2B3B"/>
    <w:rsid w:val="009C78F5"/>
    <w:rsid w:val="009E0C03"/>
    <w:rsid w:val="00A1575B"/>
    <w:rsid w:val="00AA1305"/>
    <w:rsid w:val="00AB7501"/>
    <w:rsid w:val="00AC1A0C"/>
    <w:rsid w:val="00AE7A33"/>
    <w:rsid w:val="00AF7C43"/>
    <w:rsid w:val="00B04363"/>
    <w:rsid w:val="00B2683B"/>
    <w:rsid w:val="00B2770C"/>
    <w:rsid w:val="00B2789C"/>
    <w:rsid w:val="00B30AAD"/>
    <w:rsid w:val="00B92D7D"/>
    <w:rsid w:val="00B949BB"/>
    <w:rsid w:val="00BC4E4C"/>
    <w:rsid w:val="00C76BF7"/>
    <w:rsid w:val="00C945C2"/>
    <w:rsid w:val="00CA4F2E"/>
    <w:rsid w:val="00CB4B16"/>
    <w:rsid w:val="00CB75E2"/>
    <w:rsid w:val="00CD5518"/>
    <w:rsid w:val="00CE13D2"/>
    <w:rsid w:val="00CF0D96"/>
    <w:rsid w:val="00CF40DE"/>
    <w:rsid w:val="00D0759D"/>
    <w:rsid w:val="00D417A6"/>
    <w:rsid w:val="00D41D67"/>
    <w:rsid w:val="00D46205"/>
    <w:rsid w:val="00D75ACB"/>
    <w:rsid w:val="00DB35A6"/>
    <w:rsid w:val="00E06234"/>
    <w:rsid w:val="00E31D88"/>
    <w:rsid w:val="00E45F03"/>
    <w:rsid w:val="00E610CF"/>
    <w:rsid w:val="00E764E7"/>
    <w:rsid w:val="00EB5C27"/>
    <w:rsid w:val="00F05C73"/>
    <w:rsid w:val="00F07436"/>
    <w:rsid w:val="00F1553E"/>
    <w:rsid w:val="00F21826"/>
    <w:rsid w:val="00F5535A"/>
    <w:rsid w:val="00F56DA2"/>
    <w:rsid w:val="00FE1ED3"/>
    <w:rsid w:val="07107AFC"/>
    <w:rsid w:val="0FAA3555"/>
    <w:rsid w:val="183015E8"/>
    <w:rsid w:val="25264285"/>
    <w:rsid w:val="3015654A"/>
    <w:rsid w:val="43B576DD"/>
    <w:rsid w:val="4510012C"/>
    <w:rsid w:val="4FA37E96"/>
    <w:rsid w:val="6095650F"/>
    <w:rsid w:val="675337A2"/>
    <w:rsid w:val="746C1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Autospacing="1" w:afterAutospacing="1"/>
      <w:jc w:val="left"/>
    </w:pPr>
    <w:rPr>
      <w:rFonts w:cs="Times New Roman"/>
      <w:kern w:val="0"/>
      <w:sz w:val="24"/>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7">
    <w:name w:val="Balloon Text"/>
    <w:basedOn w:val="a"/>
    <w:link w:val="Char1"/>
    <w:uiPriority w:val="99"/>
    <w:semiHidden/>
    <w:unhideWhenUsed/>
    <w:rsid w:val="00B30AAD"/>
    <w:rPr>
      <w:sz w:val="18"/>
      <w:szCs w:val="18"/>
    </w:rPr>
  </w:style>
  <w:style w:type="character" w:customStyle="1" w:styleId="Char1">
    <w:name w:val="批注框文本 Char"/>
    <w:basedOn w:val="a0"/>
    <w:link w:val="a7"/>
    <w:uiPriority w:val="99"/>
    <w:semiHidden/>
    <w:rsid w:val="00B30AAD"/>
    <w:rPr>
      <w:rFonts w:asciiTheme="minorHAnsi" w:eastAsiaTheme="minorEastAsia" w:hAnsiTheme="minorHAnsi" w:cstheme="minorBidi"/>
      <w:kern w:val="2"/>
      <w:sz w:val="18"/>
      <w:szCs w:val="18"/>
    </w:rPr>
  </w:style>
  <w:style w:type="paragraph" w:styleId="a8">
    <w:name w:val="List Paragraph"/>
    <w:basedOn w:val="a"/>
    <w:uiPriority w:val="99"/>
    <w:rsid w:val="00CA4F2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Autospacing="1" w:afterAutospacing="1"/>
      <w:jc w:val="left"/>
    </w:pPr>
    <w:rPr>
      <w:rFonts w:cs="Times New Roman"/>
      <w:kern w:val="0"/>
      <w:sz w:val="24"/>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7">
    <w:name w:val="Balloon Text"/>
    <w:basedOn w:val="a"/>
    <w:link w:val="Char1"/>
    <w:uiPriority w:val="99"/>
    <w:semiHidden/>
    <w:unhideWhenUsed/>
    <w:rsid w:val="00B30AAD"/>
    <w:rPr>
      <w:sz w:val="18"/>
      <w:szCs w:val="18"/>
    </w:rPr>
  </w:style>
  <w:style w:type="character" w:customStyle="1" w:styleId="Char1">
    <w:name w:val="批注框文本 Char"/>
    <w:basedOn w:val="a0"/>
    <w:link w:val="a7"/>
    <w:uiPriority w:val="99"/>
    <w:semiHidden/>
    <w:rsid w:val="00B30AAD"/>
    <w:rPr>
      <w:rFonts w:asciiTheme="minorHAnsi" w:eastAsiaTheme="minorEastAsia" w:hAnsiTheme="minorHAnsi" w:cstheme="minorBidi"/>
      <w:kern w:val="2"/>
      <w:sz w:val="18"/>
      <w:szCs w:val="18"/>
    </w:rPr>
  </w:style>
  <w:style w:type="paragraph" w:styleId="a8">
    <w:name w:val="List Paragraph"/>
    <w:basedOn w:val="a"/>
    <w:uiPriority w:val="99"/>
    <w:rsid w:val="00CA4F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564">
      <w:bodyDiv w:val="1"/>
      <w:marLeft w:val="0"/>
      <w:marRight w:val="0"/>
      <w:marTop w:val="0"/>
      <w:marBottom w:val="0"/>
      <w:divBdr>
        <w:top w:val="none" w:sz="0" w:space="0" w:color="auto"/>
        <w:left w:val="none" w:sz="0" w:space="0" w:color="auto"/>
        <w:bottom w:val="none" w:sz="0" w:space="0" w:color="auto"/>
        <w:right w:val="none" w:sz="0" w:space="0" w:color="auto"/>
      </w:divBdr>
    </w:div>
    <w:div w:id="256527844">
      <w:bodyDiv w:val="1"/>
      <w:marLeft w:val="0"/>
      <w:marRight w:val="0"/>
      <w:marTop w:val="0"/>
      <w:marBottom w:val="0"/>
      <w:divBdr>
        <w:top w:val="none" w:sz="0" w:space="0" w:color="auto"/>
        <w:left w:val="none" w:sz="0" w:space="0" w:color="auto"/>
        <w:bottom w:val="none" w:sz="0" w:space="0" w:color="auto"/>
        <w:right w:val="none" w:sz="0" w:space="0" w:color="auto"/>
      </w:divBdr>
    </w:div>
    <w:div w:id="1333871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E621E7-F63F-4323-8B3E-8ABAA6C5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74</Words>
  <Characters>424</Characters>
  <Application>Microsoft Office Word</Application>
  <DocSecurity>0</DocSecurity>
  <Lines>3</Lines>
  <Paragraphs>1</Paragraphs>
  <ScaleCrop>false</ScaleCrop>
  <Company>http://sdwm.org</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杨强林</cp:lastModifiedBy>
  <cp:revision>26</cp:revision>
  <cp:lastPrinted>2017-01-10T00:46:00Z</cp:lastPrinted>
  <dcterms:created xsi:type="dcterms:W3CDTF">2016-12-08T03:00:00Z</dcterms:created>
  <dcterms:modified xsi:type="dcterms:W3CDTF">2017-02-07T06:16:00Z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