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29" w:rsidRPr="00FB2ADD" w:rsidRDefault="00E72129" w:rsidP="00E72129">
      <w:pPr>
        <w:rPr>
          <w:rFonts w:ascii="黑体" w:eastAsia="黑体" w:hAnsi="黑体"/>
          <w:sz w:val="32"/>
        </w:rPr>
      </w:pPr>
      <w:r w:rsidRPr="00FB2ADD">
        <w:rPr>
          <w:rFonts w:ascii="黑体" w:eastAsia="黑体" w:hAnsi="黑体" w:hint="eastAsia"/>
          <w:sz w:val="32"/>
        </w:rPr>
        <w:t>附件</w:t>
      </w:r>
    </w:p>
    <w:p w:rsidR="00E72129" w:rsidRPr="00FB2ADD" w:rsidRDefault="00E72129" w:rsidP="00A02A23">
      <w:pPr>
        <w:spacing w:line="720" w:lineRule="exact"/>
        <w:jc w:val="center"/>
        <w:rPr>
          <w:rFonts w:ascii="黑体" w:eastAsia="黑体" w:hAnsi="黑体"/>
          <w:b/>
          <w:sz w:val="40"/>
        </w:rPr>
      </w:pPr>
      <w:bookmarkStart w:id="0" w:name="_GoBack"/>
      <w:bookmarkEnd w:id="0"/>
      <w:r w:rsidRPr="00FB2ADD">
        <w:rPr>
          <w:rFonts w:ascii="黑体" w:eastAsia="黑体" w:hAnsi="黑体" w:hint="eastAsia"/>
          <w:b/>
          <w:sz w:val="40"/>
        </w:rPr>
        <w:t>淮河水量分配方案</w:t>
      </w:r>
    </w:p>
    <w:p w:rsidR="003509A5" w:rsidRDefault="003509A5" w:rsidP="00CD4E8B">
      <w:pPr>
        <w:pStyle w:val="a4"/>
        <w:spacing w:line="500" w:lineRule="exact"/>
        <w:ind w:firstLine="560"/>
        <w:rPr>
          <w:rFonts w:ascii="仿宋_GB2312" w:eastAsia="仿宋_GB2312" w:hAnsi="仿宋" w:hint="eastAsia"/>
          <w:szCs w:val="32"/>
        </w:rPr>
      </w:pPr>
      <w:bookmarkStart w:id="1" w:name="_Toc446348701"/>
      <w:bookmarkStart w:id="2" w:name="_Toc446353231"/>
    </w:p>
    <w:p w:rsidR="00EC4B63" w:rsidRPr="00FB2ADD" w:rsidRDefault="00EC4B63" w:rsidP="00FB2ADD">
      <w:pPr>
        <w:pStyle w:val="a4"/>
        <w:spacing w:line="600" w:lineRule="exact"/>
        <w:ind w:firstLine="640"/>
        <w:rPr>
          <w:rFonts w:eastAsia="仿宋_GB2312"/>
          <w:sz w:val="32"/>
          <w:szCs w:val="32"/>
        </w:rPr>
      </w:pPr>
      <w:r w:rsidRPr="00FB2ADD">
        <w:rPr>
          <w:rFonts w:eastAsia="仿宋_GB2312"/>
          <w:sz w:val="32"/>
          <w:szCs w:val="32"/>
        </w:rPr>
        <w:t>淮河流经湖北省、河南省、安徽省、江苏省，干流全长</w:t>
      </w:r>
      <w:r w:rsidRPr="00FB2ADD">
        <w:rPr>
          <w:rFonts w:eastAsia="仿宋_GB2312"/>
          <w:sz w:val="32"/>
          <w:szCs w:val="32"/>
        </w:rPr>
        <w:t>1000</w:t>
      </w:r>
      <w:r w:rsidRPr="00FB2ADD">
        <w:rPr>
          <w:rFonts w:eastAsia="仿宋_GB2312"/>
          <w:sz w:val="32"/>
          <w:szCs w:val="32"/>
        </w:rPr>
        <w:t>公里，流域面积约</w:t>
      </w:r>
      <w:r w:rsidRPr="00FB2ADD">
        <w:rPr>
          <w:rFonts w:eastAsia="仿宋_GB2312"/>
          <w:sz w:val="32"/>
          <w:szCs w:val="32"/>
        </w:rPr>
        <w:t>19</w:t>
      </w:r>
      <w:r w:rsidRPr="00FB2ADD">
        <w:rPr>
          <w:rFonts w:eastAsia="仿宋_GB2312"/>
          <w:sz w:val="32"/>
          <w:szCs w:val="32"/>
        </w:rPr>
        <w:t>万平方公里，多年平均水资源总量</w:t>
      </w:r>
      <w:r w:rsidRPr="00FB2ADD">
        <w:rPr>
          <w:rFonts w:eastAsia="仿宋_GB2312"/>
          <w:sz w:val="32"/>
          <w:szCs w:val="32"/>
        </w:rPr>
        <w:t>583.5</w:t>
      </w:r>
      <w:r w:rsidRPr="00FB2ADD">
        <w:rPr>
          <w:rFonts w:eastAsia="仿宋_GB2312"/>
          <w:sz w:val="32"/>
          <w:szCs w:val="32"/>
        </w:rPr>
        <w:t>亿立方米，其中地表水资源量</w:t>
      </w:r>
      <w:r w:rsidRPr="00FB2ADD">
        <w:rPr>
          <w:rFonts w:eastAsia="仿宋_GB2312"/>
          <w:sz w:val="32"/>
          <w:szCs w:val="32"/>
        </w:rPr>
        <w:t>452.4</w:t>
      </w:r>
      <w:r w:rsidR="009961A0" w:rsidRPr="00FB2ADD">
        <w:rPr>
          <w:rFonts w:eastAsia="仿宋_GB2312"/>
          <w:sz w:val="32"/>
          <w:szCs w:val="32"/>
        </w:rPr>
        <w:t>亿立方米。淮河</w:t>
      </w:r>
      <w:r w:rsidR="00A96591" w:rsidRPr="00FB2ADD">
        <w:rPr>
          <w:rFonts w:eastAsia="仿宋_GB2312" w:hint="eastAsia"/>
          <w:sz w:val="32"/>
          <w:szCs w:val="32"/>
        </w:rPr>
        <w:t>流域</w:t>
      </w:r>
      <w:r w:rsidRPr="00FB2ADD">
        <w:rPr>
          <w:rFonts w:eastAsia="仿宋_GB2312"/>
          <w:sz w:val="32"/>
          <w:szCs w:val="32"/>
        </w:rPr>
        <w:t>水资源短缺，时空分布不均，水旱灾害频繁。随着经济社会快速发展，用水量大幅增长，水资源供需矛盾突出，</w:t>
      </w:r>
      <w:r w:rsidR="009961A0" w:rsidRPr="00FB2ADD">
        <w:rPr>
          <w:rFonts w:eastAsia="仿宋_GB2312" w:hint="eastAsia"/>
          <w:sz w:val="32"/>
          <w:szCs w:val="32"/>
        </w:rPr>
        <w:t>局部地区</w:t>
      </w:r>
      <w:r w:rsidRPr="00FB2ADD">
        <w:rPr>
          <w:rFonts w:eastAsia="仿宋_GB2312"/>
          <w:sz w:val="32"/>
          <w:szCs w:val="32"/>
        </w:rPr>
        <w:t>地下水超采严重。为合理配置水资源，</w:t>
      </w:r>
      <w:r w:rsidR="0052189B" w:rsidRPr="00FB2ADD">
        <w:rPr>
          <w:rFonts w:eastAsia="仿宋_GB2312"/>
          <w:sz w:val="32"/>
          <w:szCs w:val="32"/>
        </w:rPr>
        <w:t>维系良好生态环境，促进水资源可持续利用，</w:t>
      </w:r>
      <w:r w:rsidRPr="00FB2ADD">
        <w:rPr>
          <w:rFonts w:eastAsia="仿宋_GB2312"/>
          <w:sz w:val="32"/>
          <w:szCs w:val="32"/>
        </w:rPr>
        <w:t>保障</w:t>
      </w:r>
      <w:r w:rsidR="00A96591" w:rsidRPr="00FB2ADD">
        <w:rPr>
          <w:rFonts w:eastAsia="仿宋_GB2312" w:hint="eastAsia"/>
          <w:sz w:val="32"/>
          <w:szCs w:val="32"/>
        </w:rPr>
        <w:t>流域</w:t>
      </w:r>
      <w:r w:rsidRPr="00FB2ADD">
        <w:rPr>
          <w:rFonts w:eastAsia="仿宋_GB2312"/>
          <w:sz w:val="32"/>
          <w:szCs w:val="32"/>
        </w:rPr>
        <w:t>经济社会可持续发展，依据《中华人民共和国水法》</w:t>
      </w:r>
      <w:r w:rsidR="00A96591" w:rsidRPr="00FB2ADD">
        <w:rPr>
          <w:rFonts w:eastAsia="仿宋_GB2312" w:hint="eastAsia"/>
          <w:sz w:val="32"/>
          <w:szCs w:val="32"/>
        </w:rPr>
        <w:t>，</w:t>
      </w:r>
      <w:r w:rsidRPr="00FB2ADD">
        <w:rPr>
          <w:rFonts w:eastAsia="仿宋_GB2312"/>
          <w:sz w:val="32"/>
          <w:szCs w:val="32"/>
        </w:rPr>
        <w:t>制订本方案。</w:t>
      </w:r>
    </w:p>
    <w:p w:rsidR="00EC4B63" w:rsidRPr="00FB2ADD" w:rsidRDefault="00EC4B63" w:rsidP="00FB2ADD">
      <w:pPr>
        <w:pStyle w:val="2"/>
        <w:keepNext w:val="0"/>
        <w:keepLines w:val="0"/>
        <w:kinsoku w:val="0"/>
        <w:overflowPunct w:val="0"/>
        <w:autoSpaceDE w:val="0"/>
        <w:autoSpaceDN w:val="0"/>
        <w:spacing w:before="0" w:after="0" w:line="600" w:lineRule="exact"/>
        <w:ind w:firstLineChars="200" w:firstLine="640"/>
        <w:rPr>
          <w:rFonts w:ascii="黑体" w:eastAsia="黑体" w:hAnsi="黑体"/>
          <w:b w:val="0"/>
        </w:rPr>
      </w:pPr>
      <w:r w:rsidRPr="00FB2ADD">
        <w:rPr>
          <w:rFonts w:ascii="黑体" w:eastAsia="黑体" w:hAnsi="黑体"/>
          <w:b w:val="0"/>
        </w:rPr>
        <w:t>一、分配原则</w:t>
      </w:r>
      <w:bookmarkEnd w:id="1"/>
      <w:bookmarkEnd w:id="2"/>
    </w:p>
    <w:p w:rsidR="00EC4B63" w:rsidRPr="00FB2ADD" w:rsidRDefault="000A4735" w:rsidP="00FB2ADD">
      <w:pPr>
        <w:pStyle w:val="a4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bookmarkStart w:id="3" w:name="_Toc446348707"/>
      <w:bookmarkStart w:id="4" w:name="_Toc446353233"/>
      <w:r>
        <w:rPr>
          <w:rFonts w:ascii="仿宋_GB2312" w:eastAsia="仿宋_GB2312" w:hAnsi="仿宋" w:hint="eastAsia"/>
          <w:sz w:val="32"/>
          <w:szCs w:val="32"/>
        </w:rPr>
        <w:t>（一）</w:t>
      </w:r>
      <w:r w:rsidR="00EC4B63" w:rsidRPr="00FB2ADD">
        <w:rPr>
          <w:rFonts w:ascii="仿宋_GB2312" w:eastAsia="仿宋_GB2312" w:hAnsi="仿宋" w:hint="eastAsia"/>
          <w:sz w:val="32"/>
          <w:szCs w:val="32"/>
        </w:rPr>
        <w:t>公平公正</w:t>
      </w:r>
      <w:r w:rsidR="00A96591" w:rsidRPr="00FB2ADD">
        <w:rPr>
          <w:rFonts w:ascii="仿宋_GB2312" w:eastAsia="仿宋_GB2312" w:hAnsi="仿宋" w:hint="eastAsia"/>
          <w:sz w:val="32"/>
          <w:szCs w:val="32"/>
        </w:rPr>
        <w:t>、</w:t>
      </w:r>
      <w:r w:rsidR="00EC4B63" w:rsidRPr="00FB2ADD">
        <w:rPr>
          <w:rFonts w:ascii="仿宋_GB2312" w:eastAsia="仿宋_GB2312" w:hAnsi="仿宋" w:hint="eastAsia"/>
          <w:sz w:val="32"/>
          <w:szCs w:val="32"/>
        </w:rPr>
        <w:t>科学合理</w:t>
      </w:r>
      <w:r w:rsidR="004164F9">
        <w:rPr>
          <w:rFonts w:ascii="仿宋_GB2312" w:eastAsia="仿宋_GB2312" w:hAnsi="仿宋" w:hint="eastAsia"/>
          <w:sz w:val="32"/>
          <w:szCs w:val="32"/>
        </w:rPr>
        <w:t>。</w:t>
      </w:r>
    </w:p>
    <w:p w:rsidR="00EC4B63" w:rsidRPr="00FB2ADD" w:rsidRDefault="000A4735" w:rsidP="00FB2ADD">
      <w:pPr>
        <w:pStyle w:val="a4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C4B63" w:rsidRPr="00FB2ADD">
        <w:rPr>
          <w:rFonts w:ascii="仿宋_GB2312" w:eastAsia="仿宋_GB2312" w:hAnsi="仿宋" w:hint="eastAsia"/>
          <w:sz w:val="32"/>
          <w:szCs w:val="32"/>
        </w:rPr>
        <w:t>节水优先</w:t>
      </w:r>
      <w:r w:rsidR="00A96591" w:rsidRPr="00FB2ADD">
        <w:rPr>
          <w:rFonts w:ascii="仿宋_GB2312" w:eastAsia="仿宋_GB2312" w:hAnsi="仿宋" w:hint="eastAsia"/>
          <w:sz w:val="32"/>
          <w:szCs w:val="32"/>
        </w:rPr>
        <w:t>、</w:t>
      </w:r>
      <w:r w:rsidR="009B5853" w:rsidRPr="00FB2ADD">
        <w:rPr>
          <w:rFonts w:ascii="仿宋_GB2312" w:eastAsia="仿宋_GB2312" w:hAnsi="仿宋" w:hint="eastAsia"/>
          <w:sz w:val="32"/>
          <w:szCs w:val="32"/>
        </w:rPr>
        <w:t>优化配置</w:t>
      </w:r>
      <w:r w:rsidR="004164F9">
        <w:rPr>
          <w:rFonts w:ascii="仿宋_GB2312" w:eastAsia="仿宋_GB2312" w:hAnsi="仿宋" w:hint="eastAsia"/>
          <w:sz w:val="32"/>
          <w:szCs w:val="32"/>
        </w:rPr>
        <w:t>。</w:t>
      </w:r>
    </w:p>
    <w:p w:rsidR="00EC4B63" w:rsidRPr="00FB2ADD" w:rsidRDefault="000A4735" w:rsidP="00FB2ADD">
      <w:pPr>
        <w:pStyle w:val="a4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9B5853" w:rsidRPr="00FB2ADD">
        <w:rPr>
          <w:rFonts w:ascii="仿宋_GB2312" w:eastAsia="仿宋_GB2312" w:hAnsi="仿宋" w:hint="eastAsia"/>
          <w:sz w:val="32"/>
          <w:szCs w:val="32"/>
        </w:rPr>
        <w:t>保护水环境</w:t>
      </w:r>
      <w:r w:rsidR="00A96591" w:rsidRPr="00FB2ADD">
        <w:rPr>
          <w:rFonts w:ascii="仿宋_GB2312" w:eastAsia="仿宋_GB2312" w:hAnsi="仿宋" w:hint="eastAsia"/>
          <w:sz w:val="32"/>
          <w:szCs w:val="32"/>
        </w:rPr>
        <w:t>、</w:t>
      </w:r>
      <w:r w:rsidR="00EC4B63" w:rsidRPr="00FB2ADD">
        <w:rPr>
          <w:rFonts w:ascii="仿宋_GB2312" w:eastAsia="仿宋_GB2312" w:hAnsi="仿宋" w:hint="eastAsia"/>
          <w:sz w:val="32"/>
          <w:szCs w:val="32"/>
        </w:rPr>
        <w:t>可持续利用</w:t>
      </w:r>
      <w:r w:rsidR="004164F9">
        <w:rPr>
          <w:rFonts w:ascii="仿宋_GB2312" w:eastAsia="仿宋_GB2312" w:hAnsi="仿宋" w:hint="eastAsia"/>
          <w:sz w:val="32"/>
          <w:szCs w:val="32"/>
        </w:rPr>
        <w:t>。</w:t>
      </w:r>
    </w:p>
    <w:p w:rsidR="00EC4B63" w:rsidRPr="00FB2ADD" w:rsidRDefault="000A4735" w:rsidP="00FB2ADD">
      <w:pPr>
        <w:pStyle w:val="a4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 w:rsidR="00EC4B63" w:rsidRPr="00FB2ADD">
        <w:rPr>
          <w:rFonts w:ascii="仿宋_GB2312" w:eastAsia="仿宋_GB2312" w:hAnsi="仿宋" w:hint="eastAsia"/>
          <w:sz w:val="32"/>
          <w:szCs w:val="32"/>
        </w:rPr>
        <w:t>尊重现状</w:t>
      </w:r>
      <w:r w:rsidR="00A96591" w:rsidRPr="00FB2ADD">
        <w:rPr>
          <w:rFonts w:ascii="仿宋_GB2312" w:eastAsia="仿宋_GB2312" w:hAnsi="仿宋" w:hint="eastAsia"/>
          <w:sz w:val="32"/>
          <w:szCs w:val="32"/>
        </w:rPr>
        <w:t>、</w:t>
      </w:r>
      <w:r w:rsidR="00EC4B63" w:rsidRPr="00FB2ADD">
        <w:rPr>
          <w:rFonts w:ascii="仿宋_GB2312" w:eastAsia="仿宋_GB2312" w:hAnsi="仿宋" w:hint="eastAsia"/>
          <w:sz w:val="32"/>
          <w:szCs w:val="32"/>
        </w:rPr>
        <w:t>统筹兼顾</w:t>
      </w:r>
      <w:r w:rsidR="004164F9">
        <w:rPr>
          <w:rFonts w:ascii="仿宋_GB2312" w:eastAsia="仿宋_GB2312" w:hAnsi="仿宋" w:hint="eastAsia"/>
          <w:sz w:val="32"/>
          <w:szCs w:val="32"/>
        </w:rPr>
        <w:t>。</w:t>
      </w:r>
    </w:p>
    <w:p w:rsidR="00EC4B63" w:rsidRPr="00FB2ADD" w:rsidRDefault="000A4735" w:rsidP="00FB2ADD">
      <w:pPr>
        <w:pStyle w:val="a4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="00EC4B63" w:rsidRPr="00FB2ADD">
        <w:rPr>
          <w:rFonts w:ascii="仿宋_GB2312" w:eastAsia="仿宋_GB2312" w:hAnsi="仿宋" w:hint="eastAsia"/>
          <w:sz w:val="32"/>
          <w:szCs w:val="32"/>
        </w:rPr>
        <w:t>民主协商</w:t>
      </w:r>
      <w:r w:rsidR="00A96591" w:rsidRPr="00FB2ADD">
        <w:rPr>
          <w:rFonts w:ascii="仿宋_GB2312" w:eastAsia="仿宋_GB2312" w:hAnsi="仿宋" w:hint="eastAsia"/>
          <w:sz w:val="32"/>
          <w:szCs w:val="32"/>
        </w:rPr>
        <w:t>、</w:t>
      </w:r>
      <w:r w:rsidR="00EC4B63" w:rsidRPr="00FB2ADD">
        <w:rPr>
          <w:rFonts w:ascii="仿宋_GB2312" w:eastAsia="仿宋_GB2312" w:hAnsi="仿宋" w:hint="eastAsia"/>
          <w:sz w:val="32"/>
          <w:szCs w:val="32"/>
        </w:rPr>
        <w:t>行政决策。</w:t>
      </w:r>
    </w:p>
    <w:p w:rsidR="00EC4B63" w:rsidRPr="00FB2ADD" w:rsidRDefault="00EC4B63" w:rsidP="00FB2ADD">
      <w:pPr>
        <w:pStyle w:val="2"/>
        <w:keepNext w:val="0"/>
        <w:keepLines w:val="0"/>
        <w:kinsoku w:val="0"/>
        <w:overflowPunct w:val="0"/>
        <w:autoSpaceDE w:val="0"/>
        <w:autoSpaceDN w:val="0"/>
        <w:spacing w:before="0" w:after="0" w:line="600" w:lineRule="exact"/>
        <w:ind w:firstLineChars="200" w:firstLine="640"/>
        <w:rPr>
          <w:rFonts w:ascii="黑体" w:eastAsia="黑体" w:hAnsi="黑体"/>
          <w:b w:val="0"/>
        </w:rPr>
      </w:pPr>
      <w:r w:rsidRPr="00FB2ADD">
        <w:rPr>
          <w:rFonts w:ascii="黑体" w:eastAsia="黑体" w:hAnsi="黑体" w:hint="eastAsia"/>
          <w:b w:val="0"/>
        </w:rPr>
        <w:t>二</w:t>
      </w:r>
      <w:r w:rsidRPr="00FB2ADD">
        <w:rPr>
          <w:rFonts w:ascii="黑体" w:eastAsia="黑体" w:hAnsi="黑体"/>
          <w:b w:val="0"/>
        </w:rPr>
        <w:t>、分配意见</w:t>
      </w:r>
      <w:bookmarkEnd w:id="3"/>
      <w:bookmarkEnd w:id="4"/>
    </w:p>
    <w:p w:rsidR="00882992" w:rsidRPr="00FB2ADD" w:rsidRDefault="00EC4B63" w:rsidP="00EC4B63">
      <w:pPr>
        <w:kinsoku w:val="0"/>
        <w:overflowPunct w:val="0"/>
        <w:autoSpaceDE w:val="0"/>
        <w:autoSpaceDN w:val="0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B2ADD">
        <w:rPr>
          <w:rFonts w:ascii="Times New Roman" w:eastAsia="仿宋_GB2312" w:hAnsi="Times New Roman" w:cs="Times New Roman"/>
          <w:sz w:val="32"/>
          <w:szCs w:val="32"/>
        </w:rPr>
        <w:t>2030</w:t>
      </w:r>
      <w:r w:rsidRPr="00FB2ADD">
        <w:rPr>
          <w:rFonts w:ascii="Times New Roman" w:eastAsia="仿宋_GB2312" w:hAnsi="Times New Roman" w:cs="Times New Roman"/>
          <w:sz w:val="32"/>
          <w:szCs w:val="32"/>
        </w:rPr>
        <w:t>年，</w:t>
      </w:r>
      <w:r w:rsidR="00882992" w:rsidRPr="00FB2ADD">
        <w:rPr>
          <w:rFonts w:ascii="Times New Roman" w:eastAsia="仿宋_GB2312" w:hAnsi="Times New Roman" w:cs="Times New Roman"/>
          <w:sz w:val="32"/>
          <w:szCs w:val="32"/>
        </w:rPr>
        <w:t>淮河河道外地表水</w:t>
      </w:r>
      <w:r w:rsidR="00B94273" w:rsidRPr="00FB2ADD">
        <w:rPr>
          <w:rFonts w:ascii="Times New Roman" w:eastAsia="仿宋_GB2312" w:hAnsi="Times New Roman" w:cs="Times New Roman" w:hint="eastAsia"/>
          <w:sz w:val="32"/>
          <w:szCs w:val="32"/>
        </w:rPr>
        <w:t>正常来水年份（来水频率</w:t>
      </w:r>
      <w:r w:rsidR="00B94273" w:rsidRPr="00FB2ADD">
        <w:rPr>
          <w:rFonts w:ascii="Times New Roman" w:eastAsia="仿宋_GB2312" w:hAnsi="Times New Roman" w:cs="Times New Roman" w:hint="eastAsia"/>
          <w:sz w:val="32"/>
          <w:szCs w:val="32"/>
        </w:rPr>
        <w:t>50%</w:t>
      </w:r>
      <w:r w:rsidR="00B94273" w:rsidRPr="00FB2AD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82992" w:rsidRPr="00FB2ADD">
        <w:rPr>
          <w:rFonts w:ascii="Times New Roman" w:eastAsia="仿宋_GB2312" w:hAnsi="Times New Roman" w:cs="Times New Roman"/>
          <w:sz w:val="32"/>
          <w:szCs w:val="32"/>
        </w:rPr>
        <w:t>分配水量分别为：湖北省</w:t>
      </w:r>
      <w:r w:rsidR="00882992" w:rsidRPr="00FB2ADD">
        <w:rPr>
          <w:rFonts w:ascii="Times New Roman" w:eastAsia="仿宋_GB2312" w:hAnsi="Times New Roman" w:cs="Times New Roman"/>
          <w:sz w:val="32"/>
          <w:szCs w:val="32"/>
        </w:rPr>
        <w:t>1.</w:t>
      </w:r>
      <w:r w:rsidR="00B94273" w:rsidRPr="00FB2ADD">
        <w:rPr>
          <w:rFonts w:ascii="Times New Roman" w:eastAsia="仿宋_GB2312" w:hAnsi="Times New Roman" w:cs="Times New Roman" w:hint="eastAsia"/>
          <w:sz w:val="32"/>
          <w:szCs w:val="32"/>
        </w:rPr>
        <w:t>49</w:t>
      </w:r>
      <w:r w:rsidR="00882992" w:rsidRPr="00FB2ADD">
        <w:rPr>
          <w:rFonts w:ascii="Times New Roman" w:eastAsia="仿宋_GB2312" w:hAnsi="Times New Roman" w:cs="Times New Roman"/>
          <w:sz w:val="32"/>
          <w:szCs w:val="32"/>
        </w:rPr>
        <w:t>亿立方米、河南省</w:t>
      </w:r>
      <w:r w:rsidR="00882992" w:rsidRPr="00FB2ADD">
        <w:rPr>
          <w:rFonts w:ascii="Times New Roman" w:eastAsia="仿宋_GB2312" w:hAnsi="Times New Roman" w:cs="Times New Roman"/>
          <w:sz w:val="32"/>
          <w:szCs w:val="32"/>
        </w:rPr>
        <w:t>6</w:t>
      </w:r>
      <w:r w:rsidR="00B94273" w:rsidRPr="00FB2ADD">
        <w:rPr>
          <w:rFonts w:ascii="Times New Roman" w:eastAsia="仿宋_GB2312" w:hAnsi="Times New Roman" w:cs="Times New Roman" w:hint="eastAsia"/>
          <w:sz w:val="32"/>
          <w:szCs w:val="32"/>
        </w:rPr>
        <w:t>3.1</w:t>
      </w:r>
      <w:r w:rsidR="00882992" w:rsidRPr="00FB2ADD">
        <w:rPr>
          <w:rFonts w:ascii="Times New Roman" w:eastAsia="仿宋_GB2312" w:hAnsi="Times New Roman" w:cs="Times New Roman"/>
          <w:sz w:val="32"/>
          <w:szCs w:val="32"/>
        </w:rPr>
        <w:t>亿立方米、安徽省</w:t>
      </w:r>
      <w:r w:rsidR="00B94273" w:rsidRPr="00FB2ADD">
        <w:rPr>
          <w:rFonts w:ascii="Times New Roman" w:eastAsia="仿宋_GB2312" w:hAnsi="Times New Roman" w:cs="Times New Roman" w:hint="eastAsia"/>
          <w:sz w:val="32"/>
          <w:szCs w:val="32"/>
        </w:rPr>
        <w:t>98.1</w:t>
      </w:r>
      <w:r w:rsidR="00882992" w:rsidRPr="00FB2ADD">
        <w:rPr>
          <w:rFonts w:ascii="Times New Roman" w:eastAsia="仿宋_GB2312" w:hAnsi="Times New Roman" w:cs="Times New Roman"/>
          <w:sz w:val="32"/>
          <w:szCs w:val="32"/>
        </w:rPr>
        <w:t>亿立方米、江苏省</w:t>
      </w:r>
      <w:r w:rsidR="00882992" w:rsidRPr="00FB2ADD">
        <w:rPr>
          <w:rFonts w:ascii="Times New Roman" w:eastAsia="仿宋_GB2312" w:hAnsi="Times New Roman" w:cs="Times New Roman"/>
          <w:sz w:val="32"/>
          <w:szCs w:val="32"/>
        </w:rPr>
        <w:t>68.</w:t>
      </w:r>
      <w:r w:rsidR="00B94273" w:rsidRPr="00FB2AD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82992" w:rsidRPr="00FB2ADD">
        <w:rPr>
          <w:rFonts w:ascii="Times New Roman" w:eastAsia="仿宋_GB2312" w:hAnsi="Times New Roman" w:cs="Times New Roman"/>
          <w:sz w:val="32"/>
          <w:szCs w:val="32"/>
        </w:rPr>
        <w:t>亿立方米。</w:t>
      </w:r>
    </w:p>
    <w:p w:rsidR="00666C65" w:rsidRPr="00FB2ADD" w:rsidRDefault="00B94273" w:rsidP="00EC4B63">
      <w:pPr>
        <w:kinsoku w:val="0"/>
        <w:overflowPunct w:val="0"/>
        <w:autoSpaceDE w:val="0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FB2ADD">
        <w:rPr>
          <w:rFonts w:ascii="Times New Roman" w:eastAsia="仿宋_GB2312" w:hAnsi="Times New Roman" w:cs="Times New Roman" w:hint="eastAsia"/>
          <w:sz w:val="32"/>
          <w:szCs w:val="32"/>
        </w:rPr>
        <w:t>不同来水条件下，淮河河道外地表水</w:t>
      </w:r>
      <w:r w:rsidR="003509A5">
        <w:rPr>
          <w:rFonts w:ascii="Times New Roman" w:eastAsia="仿宋_GB2312" w:hAnsi="Times New Roman" w:cs="Times New Roman" w:hint="eastAsia"/>
          <w:sz w:val="32"/>
          <w:szCs w:val="32"/>
        </w:rPr>
        <w:t>2030</w:t>
      </w:r>
      <w:r w:rsidRPr="00FB2ADD">
        <w:rPr>
          <w:rFonts w:ascii="Times New Roman" w:eastAsia="仿宋_GB2312" w:hAnsi="Times New Roman" w:cs="Times New Roman" w:hint="eastAsia"/>
          <w:sz w:val="32"/>
          <w:szCs w:val="32"/>
        </w:rPr>
        <w:t>年水量分配方案详见</w:t>
      </w:r>
      <w:r w:rsidRPr="00FB2AD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表</w:t>
      </w:r>
      <w:r w:rsidRPr="00FB2AD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66C65" w:rsidRPr="00FB2ADD">
        <w:rPr>
          <w:rFonts w:ascii="仿宋_GB2312" w:eastAsia="仿宋_GB2312" w:hint="eastAsia"/>
          <w:sz w:val="32"/>
          <w:szCs w:val="32"/>
        </w:rPr>
        <w:t>。</w:t>
      </w:r>
    </w:p>
    <w:p w:rsidR="00B94273" w:rsidRPr="00FB2ADD" w:rsidRDefault="00B94273" w:rsidP="003509A5">
      <w:pPr>
        <w:kinsoku w:val="0"/>
        <w:overflowPunct w:val="0"/>
        <w:autoSpaceDE w:val="0"/>
        <w:autoSpaceDN w:val="0"/>
        <w:spacing w:line="600" w:lineRule="exact"/>
        <w:rPr>
          <w:rStyle w:val="Char"/>
          <w:rFonts w:ascii="黑体" w:eastAsia="黑体" w:hAnsi="黑体"/>
          <w:b w:val="0"/>
          <w:sz w:val="28"/>
        </w:rPr>
      </w:pPr>
      <w:r w:rsidRPr="00FB2ADD">
        <w:rPr>
          <w:rStyle w:val="Char"/>
          <w:rFonts w:ascii="黑体" w:eastAsia="黑体" w:hAnsi="黑体"/>
          <w:b w:val="0"/>
          <w:sz w:val="28"/>
        </w:rPr>
        <w:t>表</w:t>
      </w:r>
      <w:r w:rsidRPr="00FB2ADD">
        <w:rPr>
          <w:rStyle w:val="Char"/>
          <w:rFonts w:ascii="黑体" w:eastAsia="黑体" w:hAnsi="黑体" w:hint="eastAsia"/>
          <w:b w:val="0"/>
          <w:sz w:val="28"/>
        </w:rPr>
        <w:t>1</w:t>
      </w:r>
      <w:r w:rsidRPr="00FB2ADD">
        <w:rPr>
          <w:rStyle w:val="Char"/>
          <w:rFonts w:ascii="黑体" w:eastAsia="黑体" w:hAnsi="黑体"/>
          <w:b w:val="0"/>
          <w:sz w:val="28"/>
        </w:rPr>
        <w:t xml:space="preserve">       </w:t>
      </w:r>
      <w:r w:rsidR="00037543">
        <w:rPr>
          <w:rStyle w:val="Char"/>
          <w:rFonts w:ascii="黑体" w:eastAsia="黑体" w:hAnsi="黑体" w:hint="eastAsia"/>
          <w:b w:val="0"/>
          <w:sz w:val="28"/>
        </w:rPr>
        <w:t xml:space="preserve">    </w:t>
      </w:r>
      <w:r w:rsidRPr="00FB2ADD">
        <w:rPr>
          <w:rStyle w:val="Char"/>
          <w:rFonts w:ascii="黑体" w:eastAsia="黑体" w:hAnsi="黑体"/>
          <w:b w:val="0"/>
          <w:sz w:val="28"/>
        </w:rPr>
        <w:t xml:space="preserve">  </w:t>
      </w:r>
      <w:r w:rsidRPr="00FB2ADD">
        <w:rPr>
          <w:rStyle w:val="Char"/>
          <w:rFonts w:ascii="黑体" w:eastAsia="黑体" w:hAnsi="黑体" w:hint="eastAsia"/>
          <w:b w:val="0"/>
          <w:sz w:val="28"/>
        </w:rPr>
        <w:t>淮河</w:t>
      </w:r>
      <w:r w:rsidRPr="00FB2ADD">
        <w:rPr>
          <w:rStyle w:val="Char"/>
          <w:rFonts w:ascii="黑体" w:eastAsia="黑体" w:hAnsi="黑体"/>
          <w:b w:val="0"/>
          <w:sz w:val="28"/>
        </w:rPr>
        <w:t>2030年</w:t>
      </w:r>
      <w:r w:rsidRPr="00FB2ADD">
        <w:rPr>
          <w:rStyle w:val="Char"/>
          <w:rFonts w:ascii="黑体" w:eastAsia="黑体" w:hAnsi="黑体" w:hint="eastAsia"/>
          <w:b w:val="0"/>
          <w:sz w:val="28"/>
        </w:rPr>
        <w:t>不同来水频率水量分配方案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3169"/>
        <w:gridCol w:w="3110"/>
      </w:tblGrid>
      <w:tr w:rsidR="00B94273" w:rsidRPr="00B80AE9" w:rsidTr="00FB2ADD">
        <w:trPr>
          <w:trHeight w:val="45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省份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来水频率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分配水量（</w:t>
            </w:r>
            <w:proofErr w:type="gramStart"/>
            <w:r w:rsidRPr="00FB2ADD">
              <w:rPr>
                <w:rFonts w:ascii="仿宋_GB2312" w:eastAsia="仿宋_GB2312" w:hint="eastAsia"/>
                <w:sz w:val="24"/>
              </w:rPr>
              <w:t>亿立方米</w:t>
            </w:r>
            <w:proofErr w:type="gramEnd"/>
            <w:r w:rsidRPr="00FB2ADD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湖北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50%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1.49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75%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1.65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90%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1.52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95%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1.27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多年平均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1.50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河南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50%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63.1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75%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79.6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90%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37.9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95%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31.6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多年平均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65.5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安徽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50%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98.1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75%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121.5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90%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74.9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95%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62.4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多年平均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100.6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江苏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50%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68.1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75%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84.3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90%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24.4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95%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20.3</w:t>
            </w:r>
          </w:p>
        </w:tc>
      </w:tr>
      <w:tr w:rsidR="00B94273" w:rsidRPr="002B5315" w:rsidTr="00FB2ADD">
        <w:trPr>
          <w:trHeight w:val="454"/>
        </w:trPr>
        <w:tc>
          <w:tcPr>
            <w:tcW w:w="1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多年平均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73" w:rsidRPr="00FB2ADD" w:rsidRDefault="00B94273" w:rsidP="00FB2ADD">
            <w:pPr>
              <w:pStyle w:val="1111"/>
              <w:rPr>
                <w:rFonts w:ascii="仿宋_GB2312" w:eastAsia="仿宋_GB2312"/>
                <w:sz w:val="24"/>
              </w:rPr>
            </w:pPr>
            <w:r w:rsidRPr="00FB2ADD">
              <w:rPr>
                <w:rFonts w:ascii="仿宋_GB2312" w:eastAsia="仿宋_GB2312" w:hint="eastAsia"/>
                <w:sz w:val="24"/>
              </w:rPr>
              <w:t>68.4</w:t>
            </w:r>
          </w:p>
        </w:tc>
      </w:tr>
    </w:tbl>
    <w:p w:rsidR="00EC4B63" w:rsidRPr="00FB2ADD" w:rsidRDefault="00EC4B63" w:rsidP="00FB2ADD">
      <w:pPr>
        <w:pStyle w:val="2"/>
        <w:keepNext w:val="0"/>
        <w:keepLines w:val="0"/>
        <w:kinsoku w:val="0"/>
        <w:overflowPunct w:val="0"/>
        <w:autoSpaceDE w:val="0"/>
        <w:autoSpaceDN w:val="0"/>
        <w:spacing w:before="0" w:after="0" w:line="600" w:lineRule="exact"/>
        <w:ind w:firstLineChars="200" w:firstLine="640"/>
        <w:rPr>
          <w:rFonts w:ascii="黑体" w:eastAsia="黑体" w:hAnsi="黑体"/>
          <w:b w:val="0"/>
        </w:rPr>
      </w:pPr>
      <w:bookmarkStart w:id="5" w:name="_Toc446348708"/>
      <w:bookmarkStart w:id="6" w:name="_Toc446353234"/>
      <w:r w:rsidRPr="00FB2ADD">
        <w:rPr>
          <w:rFonts w:ascii="黑体" w:eastAsia="黑体" w:hAnsi="黑体" w:hint="eastAsia"/>
          <w:b w:val="0"/>
        </w:rPr>
        <w:t>三</w:t>
      </w:r>
      <w:r w:rsidRPr="00FB2ADD">
        <w:rPr>
          <w:rFonts w:ascii="黑体" w:eastAsia="黑体" w:hAnsi="黑体"/>
          <w:b w:val="0"/>
        </w:rPr>
        <w:t>、主要断面控制指标</w:t>
      </w:r>
      <w:bookmarkEnd w:id="5"/>
      <w:bookmarkEnd w:id="6"/>
    </w:p>
    <w:p w:rsidR="00EC4B63" w:rsidRPr="00FB2ADD" w:rsidRDefault="00EC4B63" w:rsidP="00EC4B63">
      <w:pPr>
        <w:kinsoku w:val="0"/>
        <w:overflowPunct w:val="0"/>
        <w:autoSpaceDE w:val="0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FB2ADD">
        <w:rPr>
          <w:rFonts w:ascii="仿宋_GB2312" w:eastAsia="仿宋_GB2312" w:hint="eastAsia"/>
          <w:sz w:val="32"/>
          <w:szCs w:val="32"/>
        </w:rPr>
        <w:t>（一）</w:t>
      </w:r>
      <w:r w:rsidR="009D3E91" w:rsidRPr="00FB2ADD">
        <w:rPr>
          <w:rFonts w:ascii="仿宋_GB2312" w:eastAsia="仿宋_GB2312" w:hint="eastAsia"/>
          <w:sz w:val="32"/>
          <w:szCs w:val="32"/>
        </w:rPr>
        <w:t>下泄水量控制指标</w:t>
      </w:r>
    </w:p>
    <w:p w:rsidR="00F068E4" w:rsidRPr="00FB2ADD" w:rsidRDefault="009D3E91" w:rsidP="00FB2ADD">
      <w:pPr>
        <w:pStyle w:val="a4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FB2ADD">
        <w:rPr>
          <w:rFonts w:ascii="仿宋_GB2312" w:eastAsia="仿宋_GB2312" w:hint="eastAsia"/>
          <w:sz w:val="32"/>
          <w:szCs w:val="32"/>
        </w:rPr>
        <w:t>确定</w:t>
      </w:r>
      <w:r w:rsidR="00EC4B63" w:rsidRPr="00FB2ADD">
        <w:rPr>
          <w:rFonts w:ascii="仿宋_GB2312" w:eastAsia="仿宋_GB2312" w:hAnsi="仿宋" w:hint="eastAsia"/>
          <w:sz w:val="32"/>
          <w:szCs w:val="32"/>
        </w:rPr>
        <w:t>王家坝、蚌埠、小柳巷3</w:t>
      </w:r>
      <w:r w:rsidR="00EC4B63" w:rsidRPr="00FB2ADD">
        <w:rPr>
          <w:rFonts w:ascii="仿宋_GB2312" w:eastAsia="仿宋_GB2312" w:hint="eastAsia"/>
          <w:sz w:val="32"/>
          <w:szCs w:val="32"/>
        </w:rPr>
        <w:t>个断面</w:t>
      </w:r>
      <w:r w:rsidRPr="00FB2ADD">
        <w:rPr>
          <w:rFonts w:ascii="仿宋_GB2312" w:eastAsia="仿宋_GB2312" w:hint="eastAsia"/>
          <w:sz w:val="32"/>
          <w:szCs w:val="32"/>
        </w:rPr>
        <w:t>为</w:t>
      </w:r>
      <w:r w:rsidR="00F068E4" w:rsidRPr="00FB2ADD">
        <w:rPr>
          <w:rFonts w:ascii="仿宋_GB2312" w:eastAsia="仿宋_GB2312" w:hint="eastAsia"/>
          <w:sz w:val="32"/>
          <w:szCs w:val="32"/>
        </w:rPr>
        <w:t>淮河</w:t>
      </w:r>
      <w:r w:rsidRPr="00FB2ADD">
        <w:rPr>
          <w:rFonts w:ascii="仿宋_GB2312" w:eastAsia="仿宋_GB2312" w:hint="eastAsia"/>
          <w:sz w:val="32"/>
          <w:szCs w:val="32"/>
        </w:rPr>
        <w:t>水量分配控制断面，断面下泄水量控制指标见表</w:t>
      </w:r>
      <w:r w:rsidR="00B94273" w:rsidRPr="00FB2ADD">
        <w:rPr>
          <w:rFonts w:ascii="仿宋_GB2312" w:eastAsia="仿宋_GB2312" w:hint="eastAsia"/>
          <w:sz w:val="32"/>
          <w:szCs w:val="32"/>
        </w:rPr>
        <w:t>2</w:t>
      </w:r>
      <w:r w:rsidRPr="00FB2ADD">
        <w:rPr>
          <w:rFonts w:ascii="仿宋_GB2312" w:eastAsia="仿宋_GB2312" w:hint="eastAsia"/>
          <w:sz w:val="32"/>
          <w:szCs w:val="32"/>
        </w:rPr>
        <w:t>。</w:t>
      </w:r>
    </w:p>
    <w:p w:rsidR="00056CAE" w:rsidRPr="00FB2ADD" w:rsidRDefault="00056CAE" w:rsidP="00FB2ADD">
      <w:pPr>
        <w:pStyle w:val="a4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FB2ADD">
        <w:rPr>
          <w:rFonts w:ascii="仿宋_GB2312" w:eastAsia="仿宋_GB2312" w:hAnsi="仿宋"/>
          <w:sz w:val="32"/>
          <w:szCs w:val="32"/>
        </w:rPr>
        <w:lastRenderedPageBreak/>
        <w:t>河南省出境水量以</w:t>
      </w:r>
      <w:r w:rsidRPr="00FB2ADD">
        <w:rPr>
          <w:rFonts w:ascii="仿宋_GB2312" w:eastAsia="仿宋_GB2312" w:hAnsi="仿宋" w:hint="eastAsia"/>
          <w:sz w:val="32"/>
          <w:szCs w:val="32"/>
        </w:rPr>
        <w:t>王家坝水文站</w:t>
      </w:r>
      <w:r w:rsidRPr="00FB2ADD">
        <w:rPr>
          <w:rFonts w:ascii="仿宋_GB2312" w:eastAsia="仿宋_GB2312" w:hAnsi="仿宋"/>
          <w:sz w:val="32"/>
          <w:szCs w:val="32"/>
        </w:rPr>
        <w:t>实测径流量核定；安徽省出境水量以</w:t>
      </w:r>
      <w:r w:rsidRPr="00FB2ADD">
        <w:rPr>
          <w:rFonts w:ascii="仿宋_GB2312" w:eastAsia="仿宋_GB2312" w:hAnsi="仿宋" w:hint="eastAsia"/>
          <w:sz w:val="32"/>
          <w:szCs w:val="32"/>
        </w:rPr>
        <w:t>小柳巷水文站</w:t>
      </w:r>
      <w:r w:rsidRPr="00FB2ADD">
        <w:rPr>
          <w:rFonts w:ascii="仿宋_GB2312" w:eastAsia="仿宋_GB2312" w:hAnsi="仿宋"/>
          <w:sz w:val="32"/>
          <w:szCs w:val="32"/>
        </w:rPr>
        <w:t>实测径流量核定。</w:t>
      </w:r>
    </w:p>
    <w:p w:rsidR="00EC4B63" w:rsidRPr="00FB2ADD" w:rsidRDefault="00056CAE" w:rsidP="003509A5">
      <w:pPr>
        <w:kinsoku w:val="0"/>
        <w:overflowPunct w:val="0"/>
        <w:autoSpaceDE w:val="0"/>
        <w:autoSpaceDN w:val="0"/>
        <w:spacing w:line="600" w:lineRule="exact"/>
        <w:rPr>
          <w:rStyle w:val="Char"/>
          <w:rFonts w:ascii="黑体" w:eastAsia="黑体" w:hAnsi="黑体"/>
          <w:b w:val="0"/>
          <w:sz w:val="28"/>
        </w:rPr>
      </w:pPr>
      <w:r w:rsidRPr="00FB2ADD">
        <w:rPr>
          <w:rStyle w:val="Char"/>
          <w:rFonts w:ascii="黑体" w:eastAsia="黑体" w:hAnsi="黑体" w:hint="eastAsia"/>
          <w:b w:val="0"/>
          <w:sz w:val="28"/>
        </w:rPr>
        <w:t>表</w:t>
      </w:r>
      <w:r w:rsidR="00B94273" w:rsidRPr="00FB2ADD">
        <w:rPr>
          <w:rStyle w:val="Char"/>
          <w:rFonts w:ascii="黑体" w:eastAsia="黑体" w:hAnsi="黑体" w:hint="eastAsia"/>
          <w:b w:val="0"/>
          <w:sz w:val="28"/>
        </w:rPr>
        <w:t>2</w:t>
      </w:r>
      <w:r w:rsidRPr="00FB2ADD">
        <w:rPr>
          <w:rStyle w:val="Char"/>
          <w:rFonts w:ascii="黑体" w:eastAsia="黑体" w:hAnsi="黑体" w:hint="eastAsia"/>
          <w:b w:val="0"/>
          <w:sz w:val="28"/>
        </w:rPr>
        <w:t xml:space="preserve">    </w:t>
      </w:r>
      <w:r w:rsidR="00734365" w:rsidRPr="00FB2ADD">
        <w:rPr>
          <w:rStyle w:val="Char"/>
          <w:rFonts w:ascii="黑体" w:eastAsia="黑体" w:hAnsi="黑体" w:hint="eastAsia"/>
          <w:b w:val="0"/>
          <w:sz w:val="28"/>
        </w:rPr>
        <w:t xml:space="preserve">   </w:t>
      </w:r>
      <w:r w:rsidR="00037543">
        <w:rPr>
          <w:rStyle w:val="Char"/>
          <w:rFonts w:ascii="黑体" w:eastAsia="黑体" w:hAnsi="黑体" w:hint="eastAsia"/>
          <w:b w:val="0"/>
          <w:sz w:val="28"/>
        </w:rPr>
        <w:t xml:space="preserve">   </w:t>
      </w:r>
      <w:r w:rsidR="00734365" w:rsidRPr="00FB2ADD">
        <w:rPr>
          <w:rStyle w:val="Char"/>
          <w:rFonts w:ascii="黑体" w:eastAsia="黑体" w:hAnsi="黑体" w:hint="eastAsia"/>
          <w:b w:val="0"/>
          <w:sz w:val="28"/>
        </w:rPr>
        <w:t xml:space="preserve"> </w:t>
      </w:r>
      <w:r w:rsidR="00EC4B63" w:rsidRPr="00FB2ADD">
        <w:rPr>
          <w:rStyle w:val="Char"/>
          <w:rFonts w:ascii="黑体" w:eastAsia="黑体" w:hAnsi="黑体"/>
          <w:b w:val="0"/>
          <w:sz w:val="28"/>
        </w:rPr>
        <w:t>淮河主要断面</w:t>
      </w:r>
      <w:r w:rsidRPr="00FB2ADD">
        <w:rPr>
          <w:rStyle w:val="Char"/>
          <w:rFonts w:ascii="黑体" w:eastAsia="黑体" w:hAnsi="黑体" w:hint="eastAsia"/>
          <w:b w:val="0"/>
          <w:sz w:val="28"/>
        </w:rPr>
        <w:t>2030年</w:t>
      </w:r>
      <w:r w:rsidR="00EC4B63" w:rsidRPr="00FB2ADD">
        <w:rPr>
          <w:rStyle w:val="Char"/>
          <w:rFonts w:ascii="黑体" w:eastAsia="黑体" w:hAnsi="黑体"/>
          <w:b w:val="0"/>
          <w:sz w:val="28"/>
        </w:rPr>
        <w:t>下泄水量</w:t>
      </w:r>
      <w:r w:rsidR="00F068E4" w:rsidRPr="00FB2ADD">
        <w:rPr>
          <w:rStyle w:val="Char"/>
          <w:rFonts w:ascii="黑体" w:eastAsia="黑体" w:hAnsi="黑体" w:hint="eastAsia"/>
          <w:b w:val="0"/>
          <w:sz w:val="28"/>
        </w:rPr>
        <w:t>控制指标</w:t>
      </w:r>
      <w:r w:rsidR="00EC4B63" w:rsidRPr="00FB2ADD">
        <w:rPr>
          <w:rStyle w:val="Char"/>
          <w:rFonts w:ascii="黑体" w:eastAsia="黑体" w:hAnsi="黑体"/>
          <w:b w:val="0"/>
          <w:sz w:val="28"/>
        </w:rPr>
        <w:t xml:space="preserve">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9"/>
        <w:gridCol w:w="1530"/>
        <w:gridCol w:w="3172"/>
        <w:gridCol w:w="3012"/>
      </w:tblGrid>
      <w:tr w:rsidR="00EC4B63" w:rsidRPr="00E6180D" w:rsidTr="003509A5">
        <w:trPr>
          <w:trHeight w:val="500"/>
          <w:jc w:val="center"/>
        </w:trPr>
        <w:tc>
          <w:tcPr>
            <w:tcW w:w="749" w:type="pct"/>
            <w:vAlign w:val="center"/>
          </w:tcPr>
          <w:p w:rsidR="00EC4B63" w:rsidRPr="00E6180D" w:rsidRDefault="0075696F" w:rsidP="00B125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bookmarkStart w:id="7" w:name="_Toc446348711"/>
            <w:bookmarkStart w:id="8" w:name="_Toc446353235"/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断面名称</w:t>
            </w:r>
          </w:p>
        </w:tc>
        <w:tc>
          <w:tcPr>
            <w:tcW w:w="843" w:type="pct"/>
            <w:vAlign w:val="center"/>
          </w:tcPr>
          <w:p w:rsidR="00EC4B63" w:rsidRPr="00E6180D" w:rsidRDefault="00EC4B63" w:rsidP="00B125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来水频率</w:t>
            </w:r>
          </w:p>
        </w:tc>
        <w:tc>
          <w:tcPr>
            <w:tcW w:w="1748" w:type="pct"/>
            <w:vAlign w:val="center"/>
          </w:tcPr>
          <w:p w:rsidR="00EC4B63" w:rsidRPr="00E6180D" w:rsidRDefault="00EC4B63" w:rsidP="00B125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天然径流量（</w:t>
            </w:r>
            <w:proofErr w:type="gramStart"/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亿立方米</w:t>
            </w:r>
            <w:proofErr w:type="gramEnd"/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660" w:type="pct"/>
            <w:vAlign w:val="center"/>
          </w:tcPr>
          <w:p w:rsidR="00EC4B63" w:rsidRPr="00E6180D" w:rsidRDefault="00EC4B63" w:rsidP="00B1256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下泄水量（</w:t>
            </w:r>
            <w:proofErr w:type="gramStart"/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亿立方米</w:t>
            </w:r>
            <w:proofErr w:type="gramEnd"/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）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 w:val="restart"/>
            <w:vAlign w:val="center"/>
          </w:tcPr>
          <w:p w:rsidR="0046240B" w:rsidRPr="00E6180D" w:rsidRDefault="0046240B" w:rsidP="00056C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王家坝</w:t>
            </w:r>
          </w:p>
        </w:tc>
        <w:tc>
          <w:tcPr>
            <w:tcW w:w="843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50%</w:t>
            </w:r>
          </w:p>
        </w:tc>
        <w:tc>
          <w:tcPr>
            <w:tcW w:w="1748" w:type="pct"/>
            <w:vAlign w:val="center"/>
          </w:tcPr>
          <w:p w:rsidR="0046240B" w:rsidRPr="00B94273" w:rsidRDefault="00C6527E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99.0</w:t>
            </w:r>
          </w:p>
        </w:tc>
        <w:tc>
          <w:tcPr>
            <w:tcW w:w="1660" w:type="pct"/>
            <w:vAlign w:val="center"/>
          </w:tcPr>
          <w:p w:rsidR="0046240B" w:rsidRPr="00B94273" w:rsidRDefault="00C6527E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66.9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/>
            <w:vAlign w:val="center"/>
          </w:tcPr>
          <w:p w:rsidR="0046240B" w:rsidRPr="00E6180D" w:rsidRDefault="0046240B" w:rsidP="00056C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75%</w:t>
            </w:r>
          </w:p>
        </w:tc>
        <w:tc>
          <w:tcPr>
            <w:tcW w:w="1748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58.3</w:t>
            </w:r>
          </w:p>
        </w:tc>
        <w:tc>
          <w:tcPr>
            <w:tcW w:w="1660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27.6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/>
            <w:vAlign w:val="center"/>
          </w:tcPr>
          <w:p w:rsidR="0046240B" w:rsidRPr="00E6180D" w:rsidRDefault="0046240B" w:rsidP="00056C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95%</w:t>
            </w:r>
          </w:p>
        </w:tc>
        <w:tc>
          <w:tcPr>
            <w:tcW w:w="1748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27.0</w:t>
            </w:r>
          </w:p>
        </w:tc>
        <w:tc>
          <w:tcPr>
            <w:tcW w:w="1660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10.1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/>
            <w:vAlign w:val="center"/>
          </w:tcPr>
          <w:p w:rsidR="0046240B" w:rsidRPr="00E6180D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多年平均</w:t>
            </w:r>
          </w:p>
        </w:tc>
        <w:tc>
          <w:tcPr>
            <w:tcW w:w="1748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101.8</w:t>
            </w:r>
          </w:p>
        </w:tc>
        <w:tc>
          <w:tcPr>
            <w:tcW w:w="1660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70.5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 w:val="restart"/>
            <w:vAlign w:val="center"/>
          </w:tcPr>
          <w:p w:rsidR="0046240B" w:rsidRPr="00E6180D" w:rsidRDefault="0046240B" w:rsidP="00056C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蚌</w:t>
            </w:r>
            <w:proofErr w:type="gramEnd"/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埠</w:t>
            </w:r>
          </w:p>
        </w:tc>
        <w:tc>
          <w:tcPr>
            <w:tcW w:w="843" w:type="pct"/>
            <w:vAlign w:val="center"/>
          </w:tcPr>
          <w:p w:rsidR="0046240B" w:rsidRPr="00B94273" w:rsidRDefault="0046240B" w:rsidP="006F401C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50%</w:t>
            </w:r>
          </w:p>
        </w:tc>
        <w:tc>
          <w:tcPr>
            <w:tcW w:w="1748" w:type="pct"/>
            <w:vAlign w:val="center"/>
          </w:tcPr>
          <w:p w:rsidR="0046240B" w:rsidRPr="00B94273" w:rsidRDefault="00C6527E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286.6</w:t>
            </w:r>
          </w:p>
        </w:tc>
        <w:tc>
          <w:tcPr>
            <w:tcW w:w="1660" w:type="pct"/>
            <w:vAlign w:val="center"/>
          </w:tcPr>
          <w:p w:rsidR="0046240B" w:rsidRPr="00B94273" w:rsidRDefault="00C6527E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182.9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/>
            <w:vAlign w:val="center"/>
          </w:tcPr>
          <w:p w:rsidR="0046240B" w:rsidRPr="00E6180D" w:rsidRDefault="0046240B" w:rsidP="00056C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75%</w:t>
            </w:r>
          </w:p>
        </w:tc>
        <w:tc>
          <w:tcPr>
            <w:tcW w:w="1748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192.4</w:t>
            </w:r>
          </w:p>
        </w:tc>
        <w:tc>
          <w:tcPr>
            <w:tcW w:w="1660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97.8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/>
            <w:vAlign w:val="center"/>
          </w:tcPr>
          <w:p w:rsidR="0046240B" w:rsidRPr="00E6180D" w:rsidRDefault="0046240B" w:rsidP="00056C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95%</w:t>
            </w:r>
          </w:p>
        </w:tc>
        <w:tc>
          <w:tcPr>
            <w:tcW w:w="1748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109.4</w:t>
            </w:r>
          </w:p>
        </w:tc>
        <w:tc>
          <w:tcPr>
            <w:tcW w:w="1660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46.9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/>
            <w:vAlign w:val="center"/>
          </w:tcPr>
          <w:p w:rsidR="0046240B" w:rsidRPr="00E6180D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多年平均</w:t>
            </w:r>
          </w:p>
        </w:tc>
        <w:tc>
          <w:tcPr>
            <w:tcW w:w="1748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304.9</w:t>
            </w:r>
          </w:p>
        </w:tc>
        <w:tc>
          <w:tcPr>
            <w:tcW w:w="1660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197.6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 w:val="restart"/>
            <w:vAlign w:val="center"/>
          </w:tcPr>
          <w:p w:rsidR="0046240B" w:rsidRPr="00E6180D" w:rsidRDefault="0046240B" w:rsidP="00056C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小柳巷</w:t>
            </w:r>
          </w:p>
        </w:tc>
        <w:tc>
          <w:tcPr>
            <w:tcW w:w="843" w:type="pct"/>
            <w:vAlign w:val="center"/>
          </w:tcPr>
          <w:p w:rsidR="0046240B" w:rsidRPr="00B94273" w:rsidRDefault="0046240B" w:rsidP="006F401C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50%</w:t>
            </w:r>
          </w:p>
        </w:tc>
        <w:tc>
          <w:tcPr>
            <w:tcW w:w="1748" w:type="pct"/>
            <w:vAlign w:val="center"/>
          </w:tcPr>
          <w:p w:rsidR="0046240B" w:rsidRPr="00B94273" w:rsidRDefault="00C6527E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306.0</w:t>
            </w:r>
          </w:p>
        </w:tc>
        <w:tc>
          <w:tcPr>
            <w:tcW w:w="1660" w:type="pct"/>
            <w:vAlign w:val="center"/>
          </w:tcPr>
          <w:p w:rsidR="0046240B" w:rsidRPr="00B94273" w:rsidRDefault="00C6527E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189.0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/>
            <w:vAlign w:val="center"/>
          </w:tcPr>
          <w:p w:rsidR="0046240B" w:rsidRPr="00E6180D" w:rsidRDefault="0046240B" w:rsidP="00056C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75%</w:t>
            </w:r>
          </w:p>
        </w:tc>
        <w:tc>
          <w:tcPr>
            <w:tcW w:w="1748" w:type="pct"/>
            <w:vAlign w:val="center"/>
          </w:tcPr>
          <w:p w:rsidR="0046240B" w:rsidRPr="00174BDC" w:rsidRDefault="00541A41" w:rsidP="00541A41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174BD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189.2</w:t>
            </w:r>
          </w:p>
        </w:tc>
        <w:tc>
          <w:tcPr>
            <w:tcW w:w="1660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101.8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/>
            <w:vAlign w:val="center"/>
          </w:tcPr>
          <w:p w:rsidR="0046240B" w:rsidRPr="00E6180D" w:rsidRDefault="0046240B" w:rsidP="00056CA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95%</w:t>
            </w:r>
          </w:p>
        </w:tc>
        <w:tc>
          <w:tcPr>
            <w:tcW w:w="1748" w:type="pct"/>
            <w:vAlign w:val="center"/>
          </w:tcPr>
          <w:p w:rsidR="0046240B" w:rsidRPr="00174BDC" w:rsidRDefault="00541A41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174BD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90.6</w:t>
            </w:r>
          </w:p>
        </w:tc>
        <w:tc>
          <w:tcPr>
            <w:tcW w:w="1660" w:type="pct"/>
            <w:vAlign w:val="center"/>
          </w:tcPr>
          <w:p w:rsidR="0046240B" w:rsidRPr="00B94273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B94273">
              <w:rPr>
                <w:rFonts w:ascii="Times New Roman" w:eastAsia="仿宋_GB2312" w:hAnsi="Times New Roman" w:cs="Times New Roman"/>
                <w:kern w:val="0"/>
                <w:sz w:val="24"/>
              </w:rPr>
              <w:t>48.8</w:t>
            </w:r>
          </w:p>
        </w:tc>
      </w:tr>
      <w:tr w:rsidR="0046240B" w:rsidRPr="00E6180D" w:rsidTr="003509A5">
        <w:trPr>
          <w:trHeight w:hRule="exact" w:val="415"/>
          <w:jc w:val="center"/>
        </w:trPr>
        <w:tc>
          <w:tcPr>
            <w:tcW w:w="749" w:type="pct"/>
            <w:vMerge/>
            <w:vAlign w:val="center"/>
          </w:tcPr>
          <w:p w:rsidR="0046240B" w:rsidRPr="00E6180D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46240B" w:rsidRPr="00E6180D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多年平均</w:t>
            </w:r>
          </w:p>
        </w:tc>
        <w:tc>
          <w:tcPr>
            <w:tcW w:w="1748" w:type="pct"/>
            <w:vAlign w:val="center"/>
          </w:tcPr>
          <w:p w:rsidR="0046240B" w:rsidRPr="00E6180D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327.8</w:t>
            </w:r>
          </w:p>
        </w:tc>
        <w:tc>
          <w:tcPr>
            <w:tcW w:w="1660" w:type="pct"/>
            <w:vAlign w:val="center"/>
          </w:tcPr>
          <w:p w:rsidR="0046240B" w:rsidRPr="00E6180D" w:rsidRDefault="0046240B" w:rsidP="00056CAE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205.8</w:t>
            </w:r>
          </w:p>
        </w:tc>
      </w:tr>
    </w:tbl>
    <w:p w:rsidR="00056CAE" w:rsidRPr="00FB2ADD" w:rsidRDefault="00056CAE" w:rsidP="00FB2ADD">
      <w:pPr>
        <w:pStyle w:val="a4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FB2ADD">
        <w:rPr>
          <w:rFonts w:ascii="仿宋_GB2312" w:eastAsia="仿宋_GB2312" w:hAnsi="仿宋" w:hint="eastAsia"/>
          <w:sz w:val="32"/>
          <w:szCs w:val="32"/>
        </w:rPr>
        <w:t>（二）最小</w:t>
      </w:r>
      <w:r w:rsidR="000D001B" w:rsidRPr="00FB2ADD">
        <w:rPr>
          <w:rFonts w:ascii="仿宋_GB2312" w:eastAsia="仿宋_GB2312" w:hAnsi="仿宋" w:hint="eastAsia"/>
          <w:sz w:val="32"/>
          <w:szCs w:val="32"/>
        </w:rPr>
        <w:t>下泄</w:t>
      </w:r>
      <w:r w:rsidRPr="00FB2ADD">
        <w:rPr>
          <w:rFonts w:ascii="仿宋_GB2312" w:eastAsia="仿宋_GB2312" w:hAnsi="仿宋" w:hint="eastAsia"/>
          <w:sz w:val="32"/>
          <w:szCs w:val="32"/>
        </w:rPr>
        <w:t>流量控制指标</w:t>
      </w:r>
    </w:p>
    <w:p w:rsidR="00056CAE" w:rsidRPr="00FB2ADD" w:rsidRDefault="00056CAE" w:rsidP="00FB2ADD">
      <w:pPr>
        <w:pStyle w:val="15"/>
        <w:spacing w:line="600" w:lineRule="exact"/>
        <w:ind w:firstLine="672"/>
        <w:rPr>
          <w:rFonts w:ascii="仿宋_GB2312" w:eastAsia="仿宋_GB2312" w:hAnsi="Times New Roman"/>
          <w:color w:val="auto"/>
          <w:sz w:val="32"/>
          <w:szCs w:val="32"/>
        </w:rPr>
      </w:pPr>
      <w:r w:rsidRPr="00FB2ADD">
        <w:rPr>
          <w:rFonts w:ascii="仿宋_GB2312" w:eastAsia="仿宋_GB2312" w:hint="eastAsia"/>
          <w:sz w:val="32"/>
          <w:szCs w:val="32"/>
        </w:rPr>
        <w:t>确定王家坝、蚌埠、小柳巷、洪泽湖4个</w:t>
      </w:r>
      <w:r w:rsidR="000D001B" w:rsidRPr="00FB2ADD">
        <w:rPr>
          <w:rFonts w:ascii="仿宋_GB2312" w:eastAsia="仿宋_GB2312" w:hint="eastAsia"/>
          <w:sz w:val="32"/>
          <w:szCs w:val="32"/>
        </w:rPr>
        <w:t>主要</w:t>
      </w:r>
      <w:r w:rsidRPr="00FB2ADD">
        <w:rPr>
          <w:rFonts w:ascii="仿宋_GB2312" w:eastAsia="仿宋_GB2312" w:hint="eastAsia"/>
          <w:sz w:val="32"/>
          <w:szCs w:val="32"/>
        </w:rPr>
        <w:t>断面为最小</w:t>
      </w:r>
      <w:r w:rsidR="000D001B" w:rsidRPr="00FB2ADD">
        <w:rPr>
          <w:rFonts w:ascii="仿宋_GB2312" w:eastAsia="仿宋_GB2312" w:hint="eastAsia"/>
          <w:sz w:val="32"/>
          <w:szCs w:val="32"/>
        </w:rPr>
        <w:t>下泄</w:t>
      </w:r>
      <w:r w:rsidRPr="00FB2ADD">
        <w:rPr>
          <w:rFonts w:ascii="仿宋_GB2312" w:eastAsia="仿宋_GB2312" w:hint="eastAsia"/>
          <w:sz w:val="32"/>
          <w:szCs w:val="32"/>
        </w:rPr>
        <w:t>流量控制断面，河道内</w:t>
      </w:r>
      <w:r w:rsidR="000D001B" w:rsidRPr="00FB2ADD">
        <w:rPr>
          <w:rFonts w:ascii="仿宋_GB2312" w:eastAsia="仿宋_GB2312" w:hint="eastAsia"/>
          <w:sz w:val="32"/>
          <w:szCs w:val="32"/>
        </w:rPr>
        <w:t>最小下泄流量</w:t>
      </w:r>
      <w:r w:rsidRPr="00FB2ADD">
        <w:rPr>
          <w:rFonts w:ascii="仿宋_GB2312" w:eastAsia="仿宋_GB2312" w:hint="eastAsia"/>
          <w:sz w:val="32"/>
          <w:szCs w:val="32"/>
        </w:rPr>
        <w:t>控制指标见表</w:t>
      </w:r>
      <w:r w:rsidR="00B94273" w:rsidRPr="00FB2ADD">
        <w:rPr>
          <w:rFonts w:ascii="仿宋_GB2312" w:eastAsia="仿宋_GB2312" w:hint="eastAsia"/>
          <w:sz w:val="32"/>
          <w:szCs w:val="32"/>
        </w:rPr>
        <w:t>3</w:t>
      </w:r>
      <w:r w:rsidRPr="00FB2ADD">
        <w:rPr>
          <w:rFonts w:ascii="仿宋_GB2312" w:eastAsia="仿宋_GB2312" w:hAnsi="Times New Roman" w:hint="eastAsia"/>
          <w:color w:val="auto"/>
          <w:sz w:val="32"/>
          <w:szCs w:val="32"/>
        </w:rPr>
        <w:t>。</w:t>
      </w:r>
    </w:p>
    <w:p w:rsidR="00056CAE" w:rsidRPr="00FB2ADD" w:rsidRDefault="00E16D5C" w:rsidP="00A02A2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Style w:val="Char"/>
          <w:rFonts w:ascii="黑体" w:eastAsia="黑体" w:hAnsi="黑体"/>
          <w:b w:val="0"/>
          <w:sz w:val="28"/>
        </w:rPr>
      </w:pPr>
      <w:r w:rsidRPr="00FB2ADD">
        <w:rPr>
          <w:rStyle w:val="Char"/>
          <w:rFonts w:ascii="黑体" w:eastAsia="黑体" w:hAnsi="黑体" w:hint="eastAsia"/>
          <w:b w:val="0"/>
          <w:sz w:val="28"/>
        </w:rPr>
        <w:t>表</w:t>
      </w:r>
      <w:r w:rsidR="00B94273" w:rsidRPr="00FB2ADD">
        <w:rPr>
          <w:rStyle w:val="Char"/>
          <w:rFonts w:ascii="黑体" w:eastAsia="黑体" w:hAnsi="黑体" w:hint="eastAsia"/>
          <w:b w:val="0"/>
          <w:sz w:val="28"/>
        </w:rPr>
        <w:t>3</w:t>
      </w:r>
      <w:r w:rsidRPr="00FB2ADD">
        <w:rPr>
          <w:rStyle w:val="Char"/>
          <w:rFonts w:ascii="黑体" w:eastAsia="黑体" w:hAnsi="黑体" w:hint="eastAsia"/>
          <w:b w:val="0"/>
          <w:sz w:val="28"/>
        </w:rPr>
        <w:t xml:space="preserve">      </w:t>
      </w:r>
      <w:r w:rsidR="007230D6">
        <w:rPr>
          <w:rStyle w:val="Char"/>
          <w:rFonts w:ascii="黑体" w:eastAsia="黑体" w:hAnsi="黑体" w:hint="eastAsia"/>
          <w:b w:val="0"/>
          <w:sz w:val="28"/>
        </w:rPr>
        <w:t xml:space="preserve">  </w:t>
      </w:r>
      <w:r w:rsidRPr="00FB2ADD">
        <w:rPr>
          <w:rStyle w:val="Char"/>
          <w:rFonts w:ascii="黑体" w:eastAsia="黑体" w:hAnsi="黑体" w:hint="eastAsia"/>
          <w:b w:val="0"/>
          <w:sz w:val="28"/>
        </w:rPr>
        <w:t xml:space="preserve"> </w:t>
      </w:r>
      <w:r w:rsidR="003509A5">
        <w:rPr>
          <w:rStyle w:val="Char"/>
          <w:rFonts w:ascii="黑体" w:eastAsia="黑体" w:hAnsi="黑体" w:hint="eastAsia"/>
          <w:b w:val="0"/>
          <w:sz w:val="28"/>
        </w:rPr>
        <w:t xml:space="preserve">  </w:t>
      </w:r>
      <w:r w:rsidRPr="00FB2ADD">
        <w:rPr>
          <w:rStyle w:val="Char"/>
          <w:rFonts w:ascii="黑体" w:eastAsia="黑体" w:hAnsi="黑体" w:hint="eastAsia"/>
          <w:b w:val="0"/>
          <w:sz w:val="28"/>
        </w:rPr>
        <w:t xml:space="preserve"> </w:t>
      </w:r>
      <w:r w:rsidR="00056CAE" w:rsidRPr="00FB2ADD">
        <w:rPr>
          <w:rStyle w:val="Char"/>
          <w:rFonts w:ascii="黑体" w:eastAsia="黑体" w:hAnsi="黑体" w:hint="eastAsia"/>
          <w:b w:val="0"/>
          <w:sz w:val="28"/>
        </w:rPr>
        <w:t>淮河主要断面最小</w:t>
      </w:r>
      <w:r w:rsidR="003345CA" w:rsidRPr="00FB2ADD">
        <w:rPr>
          <w:rStyle w:val="Char"/>
          <w:rFonts w:ascii="黑体" w:eastAsia="黑体" w:hAnsi="黑体" w:hint="eastAsia"/>
          <w:b w:val="0"/>
          <w:sz w:val="28"/>
        </w:rPr>
        <w:t>下泄</w:t>
      </w:r>
      <w:r w:rsidR="00056CAE" w:rsidRPr="00FB2ADD">
        <w:rPr>
          <w:rStyle w:val="Char"/>
          <w:rFonts w:ascii="黑体" w:eastAsia="黑体" w:hAnsi="黑体" w:hint="eastAsia"/>
          <w:b w:val="0"/>
          <w:sz w:val="28"/>
        </w:rPr>
        <w:t>流量控制指标</w:t>
      </w:r>
    </w:p>
    <w:tbl>
      <w:tblPr>
        <w:tblW w:w="9031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7"/>
        <w:gridCol w:w="4347"/>
        <w:gridCol w:w="2507"/>
      </w:tblGrid>
      <w:tr w:rsidR="00056CAE" w:rsidRPr="00E6180D" w:rsidTr="003509A5">
        <w:trPr>
          <w:trHeight w:hRule="exact" w:val="531"/>
          <w:jc w:val="center"/>
        </w:trPr>
        <w:tc>
          <w:tcPr>
            <w:tcW w:w="2177" w:type="dxa"/>
            <w:vAlign w:val="center"/>
          </w:tcPr>
          <w:p w:rsidR="00056CAE" w:rsidRPr="00E6180D" w:rsidRDefault="00E16D5C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断面名称</w:t>
            </w:r>
          </w:p>
        </w:tc>
        <w:tc>
          <w:tcPr>
            <w:tcW w:w="4347" w:type="dxa"/>
            <w:vAlign w:val="center"/>
          </w:tcPr>
          <w:p w:rsidR="00056CAE" w:rsidRPr="00E6180D" w:rsidRDefault="00056CAE" w:rsidP="007230D6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最小</w:t>
            </w:r>
            <w:r w:rsidR="003345CA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下泄</w:t>
            </w: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流量（立方米</w:t>
            </w: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秒）</w:t>
            </w:r>
          </w:p>
        </w:tc>
        <w:tc>
          <w:tcPr>
            <w:tcW w:w="250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水位（米）</w:t>
            </w:r>
          </w:p>
        </w:tc>
      </w:tr>
      <w:tr w:rsidR="00056CAE" w:rsidRPr="00E6180D" w:rsidTr="003509A5">
        <w:trPr>
          <w:trHeight w:hRule="exact" w:val="531"/>
          <w:jc w:val="center"/>
        </w:trPr>
        <w:tc>
          <w:tcPr>
            <w:tcW w:w="217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王家坝</w:t>
            </w:r>
          </w:p>
        </w:tc>
        <w:tc>
          <w:tcPr>
            <w:tcW w:w="434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16.14</w:t>
            </w:r>
          </w:p>
        </w:tc>
        <w:tc>
          <w:tcPr>
            <w:tcW w:w="250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</w:p>
        </w:tc>
      </w:tr>
      <w:tr w:rsidR="00056CAE" w:rsidRPr="00E6180D" w:rsidTr="003509A5">
        <w:trPr>
          <w:trHeight w:hRule="exact" w:val="493"/>
          <w:jc w:val="center"/>
        </w:trPr>
        <w:tc>
          <w:tcPr>
            <w:tcW w:w="217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蚌</w:t>
            </w:r>
            <w:proofErr w:type="gramEnd"/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埠</w:t>
            </w:r>
          </w:p>
        </w:tc>
        <w:tc>
          <w:tcPr>
            <w:tcW w:w="434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48.35</w:t>
            </w:r>
          </w:p>
        </w:tc>
        <w:tc>
          <w:tcPr>
            <w:tcW w:w="250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</w:p>
        </w:tc>
      </w:tr>
      <w:tr w:rsidR="00056CAE" w:rsidRPr="00E6180D" w:rsidTr="003509A5">
        <w:trPr>
          <w:trHeight w:hRule="exact" w:val="493"/>
          <w:jc w:val="center"/>
        </w:trPr>
        <w:tc>
          <w:tcPr>
            <w:tcW w:w="217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小柳巷</w:t>
            </w:r>
          </w:p>
        </w:tc>
        <w:tc>
          <w:tcPr>
            <w:tcW w:w="434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48.35</w:t>
            </w:r>
          </w:p>
        </w:tc>
        <w:tc>
          <w:tcPr>
            <w:tcW w:w="250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</w:p>
        </w:tc>
      </w:tr>
      <w:tr w:rsidR="00056CAE" w:rsidRPr="00E6180D" w:rsidTr="003509A5">
        <w:trPr>
          <w:trHeight w:hRule="exact" w:val="493"/>
          <w:jc w:val="center"/>
        </w:trPr>
        <w:tc>
          <w:tcPr>
            <w:tcW w:w="217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洪泽湖</w:t>
            </w:r>
          </w:p>
        </w:tc>
        <w:tc>
          <w:tcPr>
            <w:tcW w:w="4347" w:type="dxa"/>
            <w:vAlign w:val="center"/>
          </w:tcPr>
          <w:p w:rsidR="00056CAE" w:rsidRPr="00E6180D" w:rsidRDefault="00056CAE" w:rsidP="00FB2AD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</w:p>
        </w:tc>
        <w:tc>
          <w:tcPr>
            <w:tcW w:w="2507" w:type="dxa"/>
            <w:vAlign w:val="center"/>
          </w:tcPr>
          <w:p w:rsidR="00056CAE" w:rsidRPr="00E6180D" w:rsidRDefault="00056CAE" w:rsidP="00FB2AD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6180D">
              <w:rPr>
                <w:rFonts w:ascii="Times New Roman" w:eastAsia="仿宋_GB2312" w:hAnsi="Times New Roman" w:cs="Times New Roman"/>
                <w:kern w:val="0"/>
                <w:sz w:val="24"/>
              </w:rPr>
              <w:t>11.11</w:t>
            </w:r>
          </w:p>
        </w:tc>
      </w:tr>
    </w:tbl>
    <w:p w:rsidR="00056CAE" w:rsidRPr="00FB2ADD" w:rsidRDefault="00056CAE" w:rsidP="00FB2ADD">
      <w:pPr>
        <w:pStyle w:val="15"/>
        <w:spacing w:line="360" w:lineRule="auto"/>
        <w:ind w:firstLineChars="100" w:firstLine="256"/>
        <w:jc w:val="left"/>
        <w:rPr>
          <w:rFonts w:ascii="仿宋" w:eastAsia="仿宋" w:hAnsi="仿宋"/>
          <w:color w:val="auto"/>
          <w:szCs w:val="24"/>
        </w:rPr>
      </w:pPr>
      <w:r w:rsidRPr="00FB2ADD">
        <w:rPr>
          <w:rFonts w:ascii="仿宋" w:eastAsia="仿宋" w:hAnsi="仿宋" w:hint="eastAsia"/>
          <w:sz w:val="24"/>
          <w:szCs w:val="24"/>
        </w:rPr>
        <w:t>注：水位高程为</w:t>
      </w:r>
      <w:r w:rsidR="003345CA" w:rsidRPr="00FB2ADD">
        <w:rPr>
          <w:rFonts w:asciiTheme="minorEastAsia" w:hAnsiTheme="minorEastAsia" w:hint="eastAsia"/>
          <w:sz w:val="24"/>
          <w:szCs w:val="24"/>
        </w:rPr>
        <w:t>“</w:t>
      </w:r>
      <w:r w:rsidRPr="00FB2ADD">
        <w:rPr>
          <w:rFonts w:ascii="仿宋" w:eastAsia="仿宋" w:hAnsi="仿宋" w:hint="eastAsia"/>
          <w:sz w:val="24"/>
          <w:szCs w:val="24"/>
        </w:rPr>
        <w:t>1985国家高程基准</w:t>
      </w:r>
      <w:r w:rsidRPr="00FB2ADD">
        <w:rPr>
          <w:rFonts w:asciiTheme="minorEastAsia" w:hAnsiTheme="minorEastAsia" w:hint="eastAsia"/>
          <w:sz w:val="24"/>
          <w:szCs w:val="24"/>
        </w:rPr>
        <w:t>”，</w:t>
      </w:r>
      <w:proofErr w:type="gramStart"/>
      <w:r w:rsidRPr="00FB2ADD">
        <w:rPr>
          <w:rFonts w:ascii="仿宋" w:eastAsia="仿宋" w:hAnsi="仿宋" w:hint="eastAsia"/>
          <w:sz w:val="24"/>
          <w:szCs w:val="24"/>
        </w:rPr>
        <w:t>蒋</w:t>
      </w:r>
      <w:proofErr w:type="gramEnd"/>
      <w:r w:rsidRPr="00FB2ADD">
        <w:rPr>
          <w:rFonts w:ascii="仿宋" w:eastAsia="仿宋" w:hAnsi="仿宋" w:hint="eastAsia"/>
          <w:sz w:val="24"/>
          <w:szCs w:val="24"/>
        </w:rPr>
        <w:t>坝站水位代表洪泽湖水位。</w:t>
      </w:r>
    </w:p>
    <w:p w:rsidR="00BF5E0D" w:rsidRDefault="00BF5E0D" w:rsidP="00FB2ADD">
      <w:pPr>
        <w:pStyle w:val="2"/>
        <w:keepNext w:val="0"/>
        <w:keepLines w:val="0"/>
        <w:kinsoku w:val="0"/>
        <w:overflowPunct w:val="0"/>
        <w:autoSpaceDE w:val="0"/>
        <w:autoSpaceDN w:val="0"/>
        <w:spacing w:before="0" w:after="0" w:line="600" w:lineRule="exact"/>
        <w:ind w:firstLineChars="200" w:firstLine="640"/>
        <w:rPr>
          <w:rFonts w:ascii="黑体" w:eastAsia="黑体" w:hAnsi="黑体"/>
          <w:b w:val="0"/>
        </w:rPr>
      </w:pPr>
    </w:p>
    <w:p w:rsidR="00EC4B63" w:rsidRPr="00FB2ADD" w:rsidRDefault="00EC4B63" w:rsidP="00FB2ADD">
      <w:pPr>
        <w:pStyle w:val="2"/>
        <w:keepNext w:val="0"/>
        <w:keepLines w:val="0"/>
        <w:kinsoku w:val="0"/>
        <w:overflowPunct w:val="0"/>
        <w:autoSpaceDE w:val="0"/>
        <w:autoSpaceDN w:val="0"/>
        <w:spacing w:before="0" w:after="0" w:line="600" w:lineRule="exact"/>
        <w:ind w:firstLineChars="200" w:firstLine="640"/>
        <w:rPr>
          <w:rFonts w:ascii="黑体" w:eastAsia="黑体" w:hAnsi="黑体"/>
          <w:b w:val="0"/>
        </w:rPr>
      </w:pPr>
      <w:r w:rsidRPr="00FB2ADD">
        <w:rPr>
          <w:rFonts w:ascii="黑体" w:eastAsia="黑体" w:hAnsi="黑体" w:hint="eastAsia"/>
          <w:b w:val="0"/>
        </w:rPr>
        <w:lastRenderedPageBreak/>
        <w:t>四</w:t>
      </w:r>
      <w:r w:rsidRPr="00FB2ADD">
        <w:rPr>
          <w:rFonts w:ascii="黑体" w:eastAsia="黑体" w:hAnsi="黑体"/>
          <w:b w:val="0"/>
        </w:rPr>
        <w:t>、保障措施</w:t>
      </w:r>
    </w:p>
    <w:p w:rsidR="00EC4B63" w:rsidRPr="00FB2ADD" w:rsidRDefault="00EC4B63" w:rsidP="00EC4B63">
      <w:pPr>
        <w:ind w:firstLine="643"/>
        <w:rPr>
          <w:rFonts w:ascii="仿宋_GB2312" w:eastAsia="仿宋_GB2312"/>
          <w:sz w:val="32"/>
          <w:szCs w:val="32"/>
        </w:rPr>
      </w:pPr>
      <w:r w:rsidRPr="00FB2ADD">
        <w:rPr>
          <w:rFonts w:ascii="仿宋_GB2312" w:eastAsia="仿宋_GB2312"/>
          <w:sz w:val="32"/>
          <w:szCs w:val="32"/>
        </w:rPr>
        <w:t>（一）</w:t>
      </w:r>
      <w:r w:rsidRPr="00FB2ADD">
        <w:rPr>
          <w:rFonts w:ascii="仿宋_GB2312" w:eastAsia="仿宋_GB2312" w:hint="eastAsia"/>
          <w:sz w:val="32"/>
          <w:szCs w:val="32"/>
        </w:rPr>
        <w:t>加强领导，</w:t>
      </w:r>
      <w:r w:rsidRPr="00FB2ADD">
        <w:rPr>
          <w:rFonts w:ascii="仿宋_GB2312" w:eastAsia="仿宋_GB2312"/>
          <w:sz w:val="32"/>
          <w:szCs w:val="32"/>
        </w:rPr>
        <w:t>落实责任。各有关省人民政府</w:t>
      </w:r>
      <w:r w:rsidRPr="00FB2ADD">
        <w:rPr>
          <w:rFonts w:ascii="仿宋_GB2312" w:eastAsia="仿宋_GB2312" w:hint="eastAsia"/>
          <w:sz w:val="32"/>
          <w:szCs w:val="32"/>
        </w:rPr>
        <w:t>要</w:t>
      </w:r>
      <w:r w:rsidR="00A70576" w:rsidRPr="00FB2ADD">
        <w:rPr>
          <w:rFonts w:ascii="仿宋_GB2312" w:eastAsia="仿宋_GB2312" w:hint="eastAsia"/>
          <w:sz w:val="32"/>
          <w:szCs w:val="32"/>
        </w:rPr>
        <w:t>将水量分配方案实施作为最严格水资源管理制度重要内容</w:t>
      </w:r>
      <w:r w:rsidR="0075696F" w:rsidRPr="00FB2ADD">
        <w:rPr>
          <w:rFonts w:ascii="仿宋_GB2312" w:eastAsia="仿宋_GB2312" w:hint="eastAsia"/>
          <w:sz w:val="32"/>
          <w:szCs w:val="32"/>
        </w:rPr>
        <w:t>，</w:t>
      </w:r>
      <w:r w:rsidRPr="00FB2ADD">
        <w:rPr>
          <w:rFonts w:ascii="仿宋_GB2312" w:eastAsia="仿宋_GB2312" w:hint="eastAsia"/>
          <w:sz w:val="32"/>
          <w:szCs w:val="32"/>
        </w:rPr>
        <w:t>实行</w:t>
      </w:r>
      <w:r w:rsidRPr="00FB2ADD">
        <w:rPr>
          <w:rFonts w:ascii="仿宋_GB2312" w:eastAsia="仿宋_GB2312"/>
          <w:sz w:val="32"/>
          <w:szCs w:val="32"/>
        </w:rPr>
        <w:t>水资源管理行政首长负责制，</w:t>
      </w:r>
      <w:r w:rsidRPr="00FB2ADD">
        <w:rPr>
          <w:rFonts w:ascii="仿宋_GB2312" w:eastAsia="仿宋_GB2312" w:hint="eastAsia"/>
          <w:sz w:val="32"/>
          <w:szCs w:val="32"/>
        </w:rPr>
        <w:t>明确责任，加强管理，完善措施，</w:t>
      </w:r>
      <w:r w:rsidRPr="00FB2ADD">
        <w:rPr>
          <w:rFonts w:ascii="仿宋_GB2312" w:eastAsia="仿宋_GB2312"/>
          <w:sz w:val="32"/>
          <w:szCs w:val="32"/>
        </w:rPr>
        <w:t>强化监督</w:t>
      </w:r>
      <w:r w:rsidRPr="00FB2ADD">
        <w:rPr>
          <w:rFonts w:ascii="仿宋_GB2312" w:eastAsia="仿宋_GB2312" w:hint="eastAsia"/>
          <w:sz w:val="32"/>
          <w:szCs w:val="32"/>
        </w:rPr>
        <w:t>管理</w:t>
      </w:r>
      <w:r w:rsidRPr="00FB2ADD">
        <w:rPr>
          <w:rFonts w:ascii="仿宋_GB2312" w:eastAsia="仿宋_GB2312"/>
          <w:sz w:val="32"/>
          <w:szCs w:val="32"/>
        </w:rPr>
        <w:t>和</w:t>
      </w:r>
      <w:r w:rsidRPr="00FB2ADD">
        <w:rPr>
          <w:rFonts w:ascii="仿宋_GB2312" w:eastAsia="仿宋_GB2312" w:hint="eastAsia"/>
          <w:sz w:val="32"/>
          <w:szCs w:val="32"/>
        </w:rPr>
        <w:t>绩效</w:t>
      </w:r>
      <w:r w:rsidRPr="00FB2ADD">
        <w:rPr>
          <w:rFonts w:ascii="仿宋_GB2312" w:eastAsia="仿宋_GB2312"/>
          <w:sz w:val="32"/>
          <w:szCs w:val="32"/>
        </w:rPr>
        <w:t>考核。</w:t>
      </w:r>
    </w:p>
    <w:p w:rsidR="00EC4B63" w:rsidRPr="00FB2ADD" w:rsidRDefault="00EC4B63" w:rsidP="00EC4B63">
      <w:pPr>
        <w:ind w:firstLine="643"/>
        <w:rPr>
          <w:rFonts w:ascii="仿宋_GB2312" w:eastAsia="仿宋_GB2312"/>
          <w:sz w:val="32"/>
          <w:szCs w:val="32"/>
        </w:rPr>
      </w:pPr>
      <w:r w:rsidRPr="00FB2ADD">
        <w:rPr>
          <w:rFonts w:eastAsia="仿宋_GB2312"/>
          <w:sz w:val="32"/>
          <w:szCs w:val="32"/>
        </w:rPr>
        <w:t>（二）</w:t>
      </w:r>
      <w:r w:rsidRPr="00FB2ADD">
        <w:rPr>
          <w:rFonts w:eastAsia="仿宋_GB2312" w:hint="eastAsia"/>
          <w:sz w:val="32"/>
          <w:szCs w:val="32"/>
        </w:rPr>
        <w:t>加强水资源节约利用</w:t>
      </w:r>
      <w:r w:rsidRPr="00FB2ADD">
        <w:rPr>
          <w:rFonts w:eastAsia="仿宋_GB2312"/>
          <w:sz w:val="32"/>
          <w:szCs w:val="32"/>
        </w:rPr>
        <w:t>。</w:t>
      </w:r>
      <w:r w:rsidRPr="00FB2ADD">
        <w:rPr>
          <w:rFonts w:ascii="仿宋_GB2312" w:eastAsia="仿宋_GB2312"/>
          <w:sz w:val="32"/>
          <w:szCs w:val="32"/>
        </w:rPr>
        <w:t>将水量分配方案的实施纳入地方经济社会发展</w:t>
      </w:r>
      <w:r w:rsidRPr="00FB2ADD">
        <w:rPr>
          <w:rFonts w:ascii="仿宋_GB2312" w:eastAsia="仿宋_GB2312" w:hint="eastAsia"/>
          <w:sz w:val="32"/>
          <w:szCs w:val="32"/>
        </w:rPr>
        <w:t>规划</w:t>
      </w:r>
      <w:r w:rsidRPr="00FB2ADD">
        <w:rPr>
          <w:rFonts w:ascii="仿宋_GB2312" w:eastAsia="仿宋_GB2312"/>
          <w:sz w:val="32"/>
          <w:szCs w:val="32"/>
        </w:rPr>
        <w:t>，</w:t>
      </w:r>
      <w:r w:rsidRPr="00FB2ADD">
        <w:rPr>
          <w:rFonts w:ascii="仿宋_GB2312" w:eastAsia="仿宋_GB2312" w:hint="eastAsia"/>
          <w:sz w:val="32"/>
          <w:szCs w:val="32"/>
        </w:rPr>
        <w:t>按照确定的水量份额，调整经济结构</w:t>
      </w:r>
      <w:r w:rsidR="003345CA" w:rsidRPr="00FB2ADD">
        <w:rPr>
          <w:rFonts w:ascii="仿宋_GB2312" w:eastAsia="仿宋_GB2312" w:hint="eastAsia"/>
          <w:sz w:val="32"/>
          <w:szCs w:val="32"/>
        </w:rPr>
        <w:t>和产业结构，合</w:t>
      </w:r>
      <w:r w:rsidRPr="00FB2ADD">
        <w:rPr>
          <w:rFonts w:ascii="仿宋_GB2312" w:eastAsia="仿宋_GB2312" w:hint="eastAsia"/>
          <w:sz w:val="32"/>
          <w:szCs w:val="32"/>
        </w:rPr>
        <w:t>理配置水资源，</w:t>
      </w:r>
      <w:r w:rsidR="004E1C4C" w:rsidRPr="00FB2ADD">
        <w:rPr>
          <w:rFonts w:ascii="仿宋_GB2312" w:eastAsia="仿宋_GB2312" w:hint="eastAsia"/>
          <w:sz w:val="32"/>
          <w:szCs w:val="32"/>
        </w:rPr>
        <w:t>实行用水总量控制。</w:t>
      </w:r>
      <w:r w:rsidRPr="00FB2ADD">
        <w:rPr>
          <w:rFonts w:eastAsia="仿宋_GB2312"/>
          <w:sz w:val="32"/>
          <w:szCs w:val="32"/>
        </w:rPr>
        <w:t>落实节水优先方针，</w:t>
      </w:r>
      <w:r w:rsidR="004E1C4C" w:rsidRPr="00FB2ADD">
        <w:rPr>
          <w:rFonts w:eastAsia="仿宋_GB2312" w:hint="eastAsia"/>
          <w:sz w:val="32"/>
          <w:szCs w:val="32"/>
        </w:rPr>
        <w:t>强化用水需求管理，</w:t>
      </w:r>
      <w:r w:rsidR="00330562" w:rsidRPr="00FB2ADD">
        <w:rPr>
          <w:rFonts w:ascii="仿宋_GB2312" w:eastAsia="仿宋_GB2312" w:hint="eastAsia"/>
          <w:sz w:val="32"/>
          <w:szCs w:val="32"/>
        </w:rPr>
        <w:t>推广农业节水灌溉技术，发展高效节水灌溉；强化工业和服务业节水技术改造，提高公众节水意识，</w:t>
      </w:r>
      <w:r w:rsidR="00330562" w:rsidRPr="00FB2ADD">
        <w:rPr>
          <w:rFonts w:ascii="仿宋_GB2312" w:eastAsia="仿宋_GB2312"/>
          <w:sz w:val="32"/>
          <w:szCs w:val="32"/>
        </w:rPr>
        <w:t>促进水资源</w:t>
      </w:r>
      <w:r w:rsidR="00330562" w:rsidRPr="00FB2ADD">
        <w:rPr>
          <w:rFonts w:ascii="仿宋_GB2312" w:eastAsia="仿宋_GB2312" w:hint="eastAsia"/>
          <w:sz w:val="32"/>
          <w:szCs w:val="32"/>
        </w:rPr>
        <w:t>高效</w:t>
      </w:r>
      <w:r w:rsidR="00330562" w:rsidRPr="00FB2ADD">
        <w:rPr>
          <w:rFonts w:ascii="仿宋_GB2312" w:eastAsia="仿宋_GB2312"/>
          <w:sz w:val="32"/>
          <w:szCs w:val="32"/>
        </w:rPr>
        <w:t>利用</w:t>
      </w:r>
      <w:r w:rsidR="00330562" w:rsidRPr="00FB2ADD">
        <w:rPr>
          <w:rFonts w:ascii="仿宋_GB2312" w:eastAsia="仿宋_GB2312" w:hint="eastAsia"/>
          <w:sz w:val="32"/>
          <w:szCs w:val="32"/>
        </w:rPr>
        <w:t xml:space="preserve">，建设节水型社会。 </w:t>
      </w:r>
    </w:p>
    <w:p w:rsidR="009D2E84" w:rsidRPr="00FB2ADD" w:rsidRDefault="00EC4B63" w:rsidP="00EC4B6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 w:rsidRPr="00FB2ADD">
        <w:rPr>
          <w:rFonts w:eastAsia="仿宋_GB2312"/>
          <w:sz w:val="32"/>
          <w:szCs w:val="32"/>
        </w:rPr>
        <w:t>（三）</w:t>
      </w:r>
      <w:r w:rsidRPr="00FB2ADD">
        <w:rPr>
          <w:rFonts w:eastAsia="仿宋_GB2312" w:hint="eastAsia"/>
          <w:sz w:val="32"/>
          <w:szCs w:val="32"/>
        </w:rPr>
        <w:t>加</w:t>
      </w:r>
      <w:r w:rsidR="000522CE" w:rsidRPr="00FB2ADD">
        <w:rPr>
          <w:rFonts w:eastAsia="仿宋_GB2312" w:hint="eastAsia"/>
          <w:sz w:val="32"/>
          <w:szCs w:val="32"/>
        </w:rPr>
        <w:t>大</w:t>
      </w:r>
      <w:r w:rsidRPr="00FB2ADD">
        <w:rPr>
          <w:rFonts w:eastAsia="仿宋_GB2312" w:hint="eastAsia"/>
          <w:sz w:val="32"/>
          <w:szCs w:val="32"/>
        </w:rPr>
        <w:t>水资源保护</w:t>
      </w:r>
      <w:r w:rsidR="000522CE" w:rsidRPr="00FB2ADD">
        <w:rPr>
          <w:rFonts w:eastAsia="仿宋_GB2312" w:hint="eastAsia"/>
          <w:sz w:val="32"/>
          <w:szCs w:val="32"/>
        </w:rPr>
        <w:t>力度</w:t>
      </w:r>
      <w:r w:rsidRPr="00FB2ADD">
        <w:rPr>
          <w:rFonts w:eastAsia="仿宋_GB2312" w:hint="eastAsia"/>
          <w:sz w:val="32"/>
          <w:szCs w:val="32"/>
        </w:rPr>
        <w:t>。加强入河排污口和水功能区监督管理，全面推行水功能区限制纳污总量控制</w:t>
      </w:r>
      <w:r w:rsidR="009D2E84" w:rsidRPr="00FB2ADD">
        <w:rPr>
          <w:rFonts w:eastAsia="仿宋_GB2312" w:hint="eastAsia"/>
          <w:sz w:val="32"/>
          <w:szCs w:val="32"/>
        </w:rPr>
        <w:t>。加大工业和农业面源水污染防治力度，严格饮用水水源保护；实施水资源保护和生态环境修复，保证河道内基本用水需求。加强淮河干流、南水</w:t>
      </w:r>
      <w:r w:rsidR="00D804EA" w:rsidRPr="00FB2ADD">
        <w:rPr>
          <w:rFonts w:eastAsia="仿宋_GB2312" w:hint="eastAsia"/>
          <w:sz w:val="32"/>
          <w:szCs w:val="32"/>
        </w:rPr>
        <w:t>北调东线输水干线等重要水域保护，优化重要闸坝调度，改善河流水质。完善水污染联防工作机制和应急预案，加强水质动态监测和预警预报，提高应对突发性重大水污染事件的处置能力。</w:t>
      </w:r>
    </w:p>
    <w:p w:rsidR="00E72129" w:rsidRPr="00FB2ADD" w:rsidRDefault="00EC4B63" w:rsidP="00A17A90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sz w:val="28"/>
        </w:rPr>
      </w:pPr>
      <w:r w:rsidRPr="00FB2ADD">
        <w:rPr>
          <w:rFonts w:eastAsia="仿宋_GB2312" w:hint="eastAsia"/>
          <w:sz w:val="32"/>
          <w:szCs w:val="32"/>
        </w:rPr>
        <w:t>（四）</w:t>
      </w:r>
      <w:r w:rsidRPr="00FB2ADD">
        <w:rPr>
          <w:rFonts w:eastAsia="仿宋_GB2312"/>
          <w:sz w:val="32"/>
          <w:szCs w:val="32"/>
        </w:rPr>
        <w:t>加强水资源</w:t>
      </w:r>
      <w:r w:rsidR="003818AB" w:rsidRPr="00FB2ADD">
        <w:rPr>
          <w:rFonts w:eastAsia="仿宋_GB2312" w:hint="eastAsia"/>
          <w:sz w:val="32"/>
          <w:szCs w:val="32"/>
        </w:rPr>
        <w:t>统一调度</w:t>
      </w:r>
      <w:r w:rsidRPr="00FB2ADD">
        <w:rPr>
          <w:rFonts w:eastAsia="仿宋_GB2312" w:hint="eastAsia"/>
          <w:sz w:val="32"/>
          <w:szCs w:val="32"/>
        </w:rPr>
        <w:t>管理</w:t>
      </w:r>
      <w:r w:rsidRPr="00FB2ADD">
        <w:rPr>
          <w:rFonts w:eastAsia="仿宋_GB2312"/>
          <w:sz w:val="32"/>
          <w:szCs w:val="32"/>
        </w:rPr>
        <w:t>。</w:t>
      </w:r>
      <w:r w:rsidRPr="00FB2ADD">
        <w:rPr>
          <w:rFonts w:ascii="仿宋_GB2312" w:eastAsia="仿宋_GB2312" w:cs="黑体" w:hint="eastAsia"/>
          <w:kern w:val="0"/>
          <w:sz w:val="32"/>
          <w:szCs w:val="32"/>
        </w:rPr>
        <w:t>淮河</w:t>
      </w:r>
      <w:r w:rsidRPr="00FB2ADD">
        <w:rPr>
          <w:rFonts w:eastAsia="仿宋_GB2312"/>
          <w:sz w:val="32"/>
          <w:szCs w:val="32"/>
        </w:rPr>
        <w:t>水利委员会负责</w:t>
      </w:r>
      <w:r w:rsidR="003818AB" w:rsidRPr="00FB2ADD">
        <w:rPr>
          <w:rFonts w:eastAsia="仿宋_GB2312" w:hint="eastAsia"/>
          <w:sz w:val="32"/>
          <w:szCs w:val="32"/>
        </w:rPr>
        <w:t>淮河水资源</w:t>
      </w:r>
      <w:r w:rsidRPr="00FB2ADD">
        <w:rPr>
          <w:rFonts w:eastAsia="仿宋_GB2312"/>
          <w:sz w:val="32"/>
          <w:szCs w:val="32"/>
        </w:rPr>
        <w:t>统一</w:t>
      </w:r>
      <w:r w:rsidR="003818AB" w:rsidRPr="00FB2ADD">
        <w:rPr>
          <w:rFonts w:eastAsia="仿宋_GB2312" w:hint="eastAsia"/>
          <w:sz w:val="32"/>
          <w:szCs w:val="32"/>
        </w:rPr>
        <w:t>调度</w:t>
      </w:r>
      <w:r w:rsidRPr="00FB2ADD">
        <w:rPr>
          <w:rFonts w:eastAsia="仿宋_GB2312"/>
          <w:sz w:val="32"/>
          <w:szCs w:val="32"/>
        </w:rPr>
        <w:t>，</w:t>
      </w:r>
      <w:r w:rsidRPr="00FB2ADD">
        <w:rPr>
          <w:rFonts w:eastAsia="仿宋_GB2312" w:hint="eastAsia"/>
          <w:sz w:val="32"/>
          <w:szCs w:val="32"/>
        </w:rPr>
        <w:t>组织</w:t>
      </w:r>
      <w:r w:rsidR="009961A0" w:rsidRPr="00FB2ADD">
        <w:rPr>
          <w:rFonts w:eastAsia="仿宋_GB2312" w:hint="eastAsia"/>
          <w:sz w:val="32"/>
          <w:szCs w:val="32"/>
        </w:rPr>
        <w:t>制</w:t>
      </w:r>
      <w:r w:rsidR="003345CA" w:rsidRPr="00FB2ADD">
        <w:rPr>
          <w:rFonts w:eastAsia="仿宋_GB2312" w:hint="eastAsia"/>
          <w:sz w:val="32"/>
          <w:szCs w:val="32"/>
        </w:rPr>
        <w:t>定</w:t>
      </w:r>
      <w:r w:rsidR="009961A0" w:rsidRPr="00FB2ADD">
        <w:rPr>
          <w:rFonts w:eastAsia="仿宋_GB2312" w:hint="eastAsia"/>
          <w:sz w:val="32"/>
          <w:szCs w:val="32"/>
        </w:rPr>
        <w:t>淮河</w:t>
      </w:r>
      <w:r w:rsidRPr="00FB2ADD">
        <w:rPr>
          <w:rFonts w:eastAsia="仿宋_GB2312" w:hint="eastAsia"/>
          <w:sz w:val="32"/>
          <w:szCs w:val="32"/>
        </w:rPr>
        <w:t>水量</w:t>
      </w:r>
      <w:r w:rsidR="00A40B5A" w:rsidRPr="00FB2ADD">
        <w:rPr>
          <w:rFonts w:eastAsia="仿宋_GB2312" w:hint="eastAsia"/>
          <w:sz w:val="32"/>
          <w:szCs w:val="32"/>
        </w:rPr>
        <w:t>调度</w:t>
      </w:r>
      <w:r w:rsidRPr="00FB2ADD">
        <w:rPr>
          <w:rFonts w:eastAsia="仿宋_GB2312" w:hint="eastAsia"/>
          <w:sz w:val="32"/>
          <w:szCs w:val="32"/>
        </w:rPr>
        <w:t>方案</w:t>
      </w:r>
      <w:r w:rsidR="00A40B5A" w:rsidRPr="00FB2ADD">
        <w:rPr>
          <w:rFonts w:eastAsia="仿宋_GB2312" w:hint="eastAsia"/>
          <w:sz w:val="32"/>
          <w:szCs w:val="32"/>
        </w:rPr>
        <w:t>、年度水量分配方案</w:t>
      </w:r>
      <w:r w:rsidRPr="00FB2ADD">
        <w:rPr>
          <w:rFonts w:eastAsia="仿宋_GB2312" w:hint="eastAsia"/>
          <w:sz w:val="32"/>
          <w:szCs w:val="32"/>
        </w:rPr>
        <w:t>和调度计划，实施</w:t>
      </w:r>
      <w:r w:rsidR="009961A0" w:rsidRPr="00FB2ADD">
        <w:rPr>
          <w:rFonts w:eastAsia="仿宋_GB2312" w:hint="eastAsia"/>
          <w:sz w:val="32"/>
          <w:szCs w:val="32"/>
        </w:rPr>
        <w:t>淮河</w:t>
      </w:r>
      <w:r w:rsidRPr="00FB2ADD">
        <w:rPr>
          <w:rFonts w:eastAsia="仿宋_GB2312" w:hint="eastAsia"/>
          <w:sz w:val="32"/>
          <w:szCs w:val="32"/>
        </w:rPr>
        <w:t>水量统一调度</w:t>
      </w:r>
      <w:r w:rsidR="003345CA" w:rsidRPr="00FB2ADD">
        <w:rPr>
          <w:rFonts w:eastAsia="仿宋_GB2312" w:hint="eastAsia"/>
          <w:sz w:val="32"/>
          <w:szCs w:val="32"/>
        </w:rPr>
        <w:t>、</w:t>
      </w:r>
      <w:r w:rsidR="00FC3022" w:rsidRPr="00FB2ADD">
        <w:rPr>
          <w:rFonts w:eastAsia="仿宋_GB2312" w:hint="eastAsia"/>
          <w:sz w:val="32"/>
          <w:szCs w:val="32"/>
        </w:rPr>
        <w:t>流域用水总量控制和主要断面</w:t>
      </w:r>
      <w:r w:rsidR="00FC3022" w:rsidRPr="00FB2ADD">
        <w:rPr>
          <w:rFonts w:eastAsia="仿宋_GB2312" w:hint="eastAsia"/>
          <w:sz w:val="32"/>
          <w:szCs w:val="32"/>
        </w:rPr>
        <w:lastRenderedPageBreak/>
        <w:t>下泄水量控制</w:t>
      </w:r>
      <w:r w:rsidR="00A40B5A" w:rsidRPr="00FB2ADD">
        <w:rPr>
          <w:rFonts w:eastAsia="仿宋_GB2312" w:hint="eastAsia"/>
          <w:sz w:val="32"/>
          <w:szCs w:val="32"/>
        </w:rPr>
        <w:t>。</w:t>
      </w:r>
      <w:r w:rsidR="009961A0" w:rsidRPr="00FB2ADD">
        <w:rPr>
          <w:rFonts w:eastAsia="仿宋_GB2312" w:hint="eastAsia"/>
          <w:sz w:val="32"/>
          <w:szCs w:val="32"/>
        </w:rPr>
        <w:t>对</w:t>
      </w:r>
      <w:r w:rsidRPr="00FB2ADD">
        <w:rPr>
          <w:rFonts w:eastAsia="仿宋_GB2312"/>
          <w:sz w:val="32"/>
          <w:szCs w:val="32"/>
        </w:rPr>
        <w:t>流域用水影响</w:t>
      </w:r>
      <w:r w:rsidR="00FA2209" w:rsidRPr="00FB2ADD">
        <w:rPr>
          <w:rFonts w:eastAsia="仿宋_GB2312" w:hint="eastAsia"/>
          <w:sz w:val="32"/>
          <w:szCs w:val="32"/>
        </w:rPr>
        <w:t>较大的淮河干流出山店、临淮岗、蚌埠闸、洪泽湖等控制性工程以及重要支流大型水利工程</w:t>
      </w:r>
      <w:r w:rsidR="00FC3022" w:rsidRPr="00FB2ADD">
        <w:rPr>
          <w:rFonts w:eastAsia="仿宋_GB2312" w:hint="eastAsia"/>
          <w:sz w:val="32"/>
          <w:szCs w:val="32"/>
        </w:rPr>
        <w:t>要</w:t>
      </w:r>
      <w:r w:rsidR="00FA2209" w:rsidRPr="00FB2ADD">
        <w:rPr>
          <w:rFonts w:eastAsia="仿宋_GB2312" w:hint="eastAsia"/>
          <w:sz w:val="32"/>
          <w:szCs w:val="32"/>
        </w:rPr>
        <w:t>纳入</w:t>
      </w:r>
      <w:r w:rsidRPr="00FB2ADD">
        <w:rPr>
          <w:rFonts w:eastAsia="仿宋_GB2312"/>
          <w:sz w:val="32"/>
          <w:szCs w:val="32"/>
        </w:rPr>
        <w:t>流域统一调度</w:t>
      </w:r>
      <w:r w:rsidRPr="00FB2ADD">
        <w:rPr>
          <w:rFonts w:eastAsia="仿宋_GB2312" w:hint="eastAsia"/>
          <w:sz w:val="32"/>
          <w:szCs w:val="32"/>
        </w:rPr>
        <w:t>。加快水资源监测监控设施</w:t>
      </w:r>
      <w:r w:rsidR="00A17A90" w:rsidRPr="00FB2ADD">
        <w:rPr>
          <w:rFonts w:eastAsia="仿宋_GB2312" w:hint="eastAsia"/>
          <w:sz w:val="32"/>
          <w:szCs w:val="32"/>
        </w:rPr>
        <w:t>建设</w:t>
      </w:r>
      <w:r w:rsidRPr="00FB2ADD">
        <w:rPr>
          <w:rFonts w:eastAsia="仿宋_GB2312" w:hint="eastAsia"/>
          <w:sz w:val="32"/>
          <w:szCs w:val="32"/>
        </w:rPr>
        <w:t>，</w:t>
      </w:r>
      <w:r w:rsidRPr="00FB2ADD">
        <w:rPr>
          <w:rFonts w:ascii="仿宋_GB2312" w:eastAsia="仿宋_GB2312" w:hAnsi="仿宋_GB2312" w:cs="仿宋_GB2312" w:hint="eastAsia"/>
          <w:sz w:val="32"/>
          <w:szCs w:val="32"/>
        </w:rPr>
        <w:t>提高水资源监控和管理能力</w:t>
      </w:r>
      <w:r w:rsidRPr="00FB2ADD">
        <w:rPr>
          <w:rFonts w:eastAsia="仿宋_GB2312" w:hint="eastAsia"/>
          <w:sz w:val="32"/>
          <w:szCs w:val="32"/>
        </w:rPr>
        <w:t>。</w:t>
      </w:r>
      <w:bookmarkEnd w:id="7"/>
      <w:bookmarkEnd w:id="8"/>
    </w:p>
    <w:p w:rsidR="00E72129" w:rsidRPr="00FB2ADD" w:rsidRDefault="00E72129" w:rsidP="00FB2ADD">
      <w:pPr>
        <w:ind w:firstLineChars="200" w:firstLine="640"/>
        <w:rPr>
          <w:sz w:val="32"/>
        </w:rPr>
      </w:pPr>
    </w:p>
    <w:sectPr w:rsidR="00E72129" w:rsidRPr="00FB2ADD" w:rsidSect="003509A5">
      <w:footerReference w:type="even" r:id="rId8"/>
      <w:footerReference w:type="default" r:id="rId9"/>
      <w:pgSz w:w="11906" w:h="16838"/>
      <w:pgMar w:top="1701" w:right="1361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22" w:rsidRDefault="00114722" w:rsidP="001615CB">
      <w:r>
        <w:separator/>
      </w:r>
    </w:p>
  </w:endnote>
  <w:endnote w:type="continuationSeparator" w:id="0">
    <w:p w:rsidR="00114722" w:rsidRDefault="00114722" w:rsidP="0016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-PUA">
    <w:charset w:val="86"/>
    <w:family w:val="auto"/>
    <w:pitch w:val="variable"/>
    <w:sig w:usb0="00000001" w:usb1="1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01740"/>
      <w:docPartObj>
        <w:docPartGallery w:val="Page Numbers (Bottom of Page)"/>
        <w:docPartUnique/>
      </w:docPartObj>
    </w:sdtPr>
    <w:sdtContent>
      <w:p w:rsidR="003509A5" w:rsidRDefault="003509A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A23" w:rsidRPr="00A02A23">
          <w:rPr>
            <w:noProof/>
            <w:lang w:val="zh-CN"/>
          </w:rPr>
          <w:t>2</w:t>
        </w:r>
        <w:r>
          <w:fldChar w:fldCharType="end"/>
        </w:r>
      </w:p>
    </w:sdtContent>
  </w:sdt>
  <w:p w:rsidR="003509A5" w:rsidRDefault="003509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735320"/>
      <w:docPartObj>
        <w:docPartGallery w:val="Page Numbers (Bottom of Page)"/>
        <w:docPartUnique/>
      </w:docPartObj>
    </w:sdtPr>
    <w:sdtContent>
      <w:p w:rsidR="003509A5" w:rsidRDefault="003509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A23" w:rsidRPr="00A02A23">
          <w:rPr>
            <w:noProof/>
            <w:lang w:val="zh-CN"/>
          </w:rPr>
          <w:t>1</w:t>
        </w:r>
        <w:r>
          <w:fldChar w:fldCharType="end"/>
        </w:r>
      </w:p>
    </w:sdtContent>
  </w:sdt>
  <w:p w:rsidR="003509A5" w:rsidRDefault="003509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22" w:rsidRDefault="00114722" w:rsidP="001615CB">
      <w:r>
        <w:separator/>
      </w:r>
    </w:p>
  </w:footnote>
  <w:footnote w:type="continuationSeparator" w:id="0">
    <w:p w:rsidR="00114722" w:rsidRDefault="00114722" w:rsidP="0016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ABA"/>
    <w:rsid w:val="00037543"/>
    <w:rsid w:val="00043D38"/>
    <w:rsid w:val="000522CE"/>
    <w:rsid w:val="00056CAE"/>
    <w:rsid w:val="000635FE"/>
    <w:rsid w:val="000970E1"/>
    <w:rsid w:val="000A4735"/>
    <w:rsid w:val="000C5311"/>
    <w:rsid w:val="000D001B"/>
    <w:rsid w:val="00111D6E"/>
    <w:rsid w:val="00114722"/>
    <w:rsid w:val="001615CB"/>
    <w:rsid w:val="00174BDC"/>
    <w:rsid w:val="001815FB"/>
    <w:rsid w:val="001E7EB4"/>
    <w:rsid w:val="0021258A"/>
    <w:rsid w:val="00237D1F"/>
    <w:rsid w:val="002D1193"/>
    <w:rsid w:val="002D6E25"/>
    <w:rsid w:val="00300031"/>
    <w:rsid w:val="00330562"/>
    <w:rsid w:val="003345CA"/>
    <w:rsid w:val="003509A5"/>
    <w:rsid w:val="00357C67"/>
    <w:rsid w:val="003818AB"/>
    <w:rsid w:val="00392649"/>
    <w:rsid w:val="003A303E"/>
    <w:rsid w:val="00407DF5"/>
    <w:rsid w:val="00412168"/>
    <w:rsid w:val="004164F9"/>
    <w:rsid w:val="0046240B"/>
    <w:rsid w:val="004741C8"/>
    <w:rsid w:val="004927B2"/>
    <w:rsid w:val="004C295D"/>
    <w:rsid w:val="004D0999"/>
    <w:rsid w:val="004D0C3F"/>
    <w:rsid w:val="004E1C4C"/>
    <w:rsid w:val="0052189B"/>
    <w:rsid w:val="005323F3"/>
    <w:rsid w:val="00541A41"/>
    <w:rsid w:val="00556E1D"/>
    <w:rsid w:val="005740CF"/>
    <w:rsid w:val="005D0BC5"/>
    <w:rsid w:val="00607123"/>
    <w:rsid w:val="00615644"/>
    <w:rsid w:val="00624472"/>
    <w:rsid w:val="00666C65"/>
    <w:rsid w:val="007230D6"/>
    <w:rsid w:val="00734365"/>
    <w:rsid w:val="0075696F"/>
    <w:rsid w:val="0083683D"/>
    <w:rsid w:val="00843A3A"/>
    <w:rsid w:val="00867DB9"/>
    <w:rsid w:val="00882992"/>
    <w:rsid w:val="008B6B01"/>
    <w:rsid w:val="008F0263"/>
    <w:rsid w:val="00936A5D"/>
    <w:rsid w:val="009529F4"/>
    <w:rsid w:val="009961A0"/>
    <w:rsid w:val="009B5853"/>
    <w:rsid w:val="009D2E84"/>
    <w:rsid w:val="009D3E91"/>
    <w:rsid w:val="00A02A23"/>
    <w:rsid w:val="00A17A90"/>
    <w:rsid w:val="00A40B5A"/>
    <w:rsid w:val="00A70576"/>
    <w:rsid w:val="00A96591"/>
    <w:rsid w:val="00B13FBA"/>
    <w:rsid w:val="00B210D1"/>
    <w:rsid w:val="00B579D0"/>
    <w:rsid w:val="00B75B5C"/>
    <w:rsid w:val="00B94273"/>
    <w:rsid w:val="00BF5E0D"/>
    <w:rsid w:val="00C6527E"/>
    <w:rsid w:val="00CA4067"/>
    <w:rsid w:val="00CD4E8B"/>
    <w:rsid w:val="00D10CB7"/>
    <w:rsid w:val="00D165B9"/>
    <w:rsid w:val="00D17B23"/>
    <w:rsid w:val="00D70510"/>
    <w:rsid w:val="00D804EA"/>
    <w:rsid w:val="00E16D5C"/>
    <w:rsid w:val="00E212EF"/>
    <w:rsid w:val="00E41ABA"/>
    <w:rsid w:val="00E42F65"/>
    <w:rsid w:val="00E458E0"/>
    <w:rsid w:val="00E6180D"/>
    <w:rsid w:val="00E72129"/>
    <w:rsid w:val="00E73E6E"/>
    <w:rsid w:val="00EB520A"/>
    <w:rsid w:val="00EC4B63"/>
    <w:rsid w:val="00EC6131"/>
    <w:rsid w:val="00F068E4"/>
    <w:rsid w:val="00F30615"/>
    <w:rsid w:val="00FA2209"/>
    <w:rsid w:val="00FB2ADD"/>
    <w:rsid w:val="00FC3022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EC4B63"/>
    <w:pPr>
      <w:keepNext/>
      <w:keepLines/>
      <w:spacing w:before="260" w:after="260" w:line="416" w:lineRule="atLeast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C4B63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">
    <w:name w:val="表标题 Char"/>
    <w:link w:val="a3"/>
    <w:rsid w:val="00EC4B63"/>
    <w:rPr>
      <w:rFonts w:ascii="Times New Roman" w:eastAsia="宋体" w:hAnsi="Times New Roman" w:cs="Times New Roman"/>
      <w:b/>
      <w:kern w:val="0"/>
      <w:sz w:val="24"/>
      <w:szCs w:val="24"/>
    </w:rPr>
  </w:style>
  <w:style w:type="paragraph" w:customStyle="1" w:styleId="a3">
    <w:name w:val="表标题"/>
    <w:basedOn w:val="a"/>
    <w:link w:val="Char"/>
    <w:qFormat/>
    <w:rsid w:val="00EC4B63"/>
    <w:pPr>
      <w:spacing w:line="360" w:lineRule="auto"/>
    </w:pPr>
    <w:rPr>
      <w:rFonts w:ascii="Times New Roman" w:eastAsia="宋体" w:hAnsi="Times New Roman" w:cs="Times New Roman"/>
      <w:b/>
      <w:kern w:val="0"/>
      <w:sz w:val="24"/>
      <w:szCs w:val="24"/>
    </w:rPr>
  </w:style>
  <w:style w:type="paragraph" w:customStyle="1" w:styleId="a4">
    <w:name w:val="自定义锻炼"/>
    <w:basedOn w:val="a"/>
    <w:link w:val="Char0"/>
    <w:rsid w:val="00EC4B63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0">
    <w:name w:val="自定义锻炼 Char"/>
    <w:link w:val="a4"/>
    <w:rsid w:val="00EC4B63"/>
    <w:rPr>
      <w:rFonts w:ascii="Times New Roman" w:eastAsia="宋体" w:hAnsi="Times New Roman" w:cs="Times New Roman"/>
      <w:sz w:val="28"/>
      <w:szCs w:val="28"/>
    </w:rPr>
  </w:style>
  <w:style w:type="character" w:customStyle="1" w:styleId="15Char">
    <w:name w:val="样式 样式 (符号) 宋体 小四 行距: 1.5 倍行距 + 四号 Char"/>
    <w:link w:val="15"/>
    <w:rsid w:val="00056CAE"/>
    <w:rPr>
      <w:rFonts w:ascii="宋体" w:hAnsi="宋体" w:cs="宋体-PUA"/>
      <w:color w:val="000000"/>
      <w:spacing w:val="8"/>
      <w:sz w:val="28"/>
      <w:szCs w:val="28"/>
      <w:lang w:val="zh-CN"/>
    </w:rPr>
  </w:style>
  <w:style w:type="paragraph" w:customStyle="1" w:styleId="15">
    <w:name w:val="样式 样式 (符号) 宋体 小四 行距: 1.5 倍行距 + 四号"/>
    <w:basedOn w:val="a"/>
    <w:link w:val="15Char"/>
    <w:rsid w:val="00056CAE"/>
    <w:pPr>
      <w:snapToGrid w:val="0"/>
      <w:spacing w:line="336" w:lineRule="auto"/>
      <w:ind w:firstLineChars="200" w:firstLine="592"/>
    </w:pPr>
    <w:rPr>
      <w:rFonts w:ascii="宋体" w:hAnsi="宋体" w:cs="宋体-PUA"/>
      <w:color w:val="000000"/>
      <w:spacing w:val="8"/>
      <w:sz w:val="28"/>
      <w:szCs w:val="28"/>
      <w:lang w:val="zh-CN"/>
    </w:rPr>
  </w:style>
  <w:style w:type="paragraph" w:styleId="a5">
    <w:name w:val="header"/>
    <w:basedOn w:val="a"/>
    <w:link w:val="Char1"/>
    <w:uiPriority w:val="99"/>
    <w:unhideWhenUsed/>
    <w:rsid w:val="00161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615C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61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615CB"/>
    <w:rPr>
      <w:sz w:val="18"/>
      <w:szCs w:val="18"/>
    </w:rPr>
  </w:style>
  <w:style w:type="paragraph" w:customStyle="1" w:styleId="1111">
    <w:name w:val="样式 样式 (符号) 宋体 居中 + 11 磅 行距: 固定值 11 磅"/>
    <w:basedOn w:val="a"/>
    <w:rsid w:val="001E7EB4"/>
    <w:pPr>
      <w:snapToGrid w:val="0"/>
      <w:jc w:val="center"/>
    </w:pPr>
    <w:rPr>
      <w:rFonts w:ascii="Times New Roman" w:eastAsia="宋体" w:hAnsi="Times New Roman" w:cs="宋体"/>
      <w:kern w:val="0"/>
      <w:szCs w:val="20"/>
    </w:rPr>
  </w:style>
  <w:style w:type="paragraph" w:styleId="a7">
    <w:name w:val="Document Map"/>
    <w:basedOn w:val="a"/>
    <w:link w:val="Char3"/>
    <w:uiPriority w:val="99"/>
    <w:semiHidden/>
    <w:unhideWhenUsed/>
    <w:rsid w:val="00A96591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A96591"/>
    <w:rPr>
      <w:rFonts w:ascii="宋体" w:eastAsia="宋体"/>
      <w:sz w:val="18"/>
      <w:szCs w:val="18"/>
    </w:rPr>
  </w:style>
  <w:style w:type="paragraph" w:styleId="a8">
    <w:name w:val="Balloon Text"/>
    <w:basedOn w:val="a"/>
    <w:link w:val="Char4"/>
    <w:uiPriority w:val="99"/>
    <w:semiHidden/>
    <w:unhideWhenUsed/>
    <w:rsid w:val="00624472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6244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E77E-C38A-4D22-ABFC-0EF38D9F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291</Words>
  <Characters>1661</Characters>
  <Application>Microsoft Office Word</Application>
  <DocSecurity>0</DocSecurity>
  <Lines>13</Lines>
  <Paragraphs>3</Paragraphs>
  <ScaleCrop>false</ScaleCrop>
  <Company> 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陈华鑫</cp:lastModifiedBy>
  <cp:revision>56</cp:revision>
  <cp:lastPrinted>2017-05-23T01:55:00Z</cp:lastPrinted>
  <dcterms:created xsi:type="dcterms:W3CDTF">2016-07-22T10:03:00Z</dcterms:created>
  <dcterms:modified xsi:type="dcterms:W3CDTF">2017-06-27T01:27:00Z</dcterms:modified>
</cp:coreProperties>
</file>