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48" w:rsidRPr="00060DB9" w:rsidRDefault="00382C48" w:rsidP="00382C48">
      <w:pPr>
        <w:spacing w:line="600" w:lineRule="exact"/>
        <w:rPr>
          <w:rFonts w:eastAsia="黑体"/>
          <w:color w:val="000000"/>
          <w:sz w:val="32"/>
          <w:szCs w:val="32"/>
        </w:rPr>
      </w:pPr>
      <w:r w:rsidRPr="00060DB9">
        <w:rPr>
          <w:rFonts w:eastAsia="黑体"/>
          <w:color w:val="000000"/>
          <w:sz w:val="32"/>
          <w:szCs w:val="32"/>
        </w:rPr>
        <w:t>附件</w:t>
      </w:r>
    </w:p>
    <w:p w:rsidR="00382C48" w:rsidRPr="00060DB9" w:rsidRDefault="00382C48" w:rsidP="00382C48">
      <w:pPr>
        <w:spacing w:line="600" w:lineRule="exact"/>
        <w:rPr>
          <w:rFonts w:eastAsia="黑体"/>
          <w:color w:val="000000"/>
          <w:sz w:val="32"/>
          <w:szCs w:val="32"/>
        </w:rPr>
      </w:pPr>
    </w:p>
    <w:p w:rsidR="00382C48" w:rsidRPr="00060DB9" w:rsidRDefault="00382C48" w:rsidP="00382C48">
      <w:pPr>
        <w:spacing w:line="600" w:lineRule="exact"/>
        <w:jc w:val="center"/>
        <w:rPr>
          <w:rFonts w:eastAsia="方正小标宋简体"/>
          <w:color w:val="000000"/>
          <w:sz w:val="44"/>
          <w:szCs w:val="44"/>
        </w:rPr>
      </w:pPr>
      <w:r w:rsidRPr="00060DB9">
        <w:rPr>
          <w:rFonts w:eastAsia="方正小标宋简体"/>
          <w:color w:val="000000"/>
          <w:sz w:val="44"/>
          <w:szCs w:val="44"/>
        </w:rPr>
        <w:t>免于进行临床试验的体外诊断试剂</w:t>
      </w:r>
    </w:p>
    <w:p w:rsidR="00382C48" w:rsidRPr="00060DB9" w:rsidRDefault="00382C48" w:rsidP="00382C48">
      <w:pPr>
        <w:spacing w:line="600" w:lineRule="exact"/>
        <w:jc w:val="center"/>
        <w:rPr>
          <w:rFonts w:eastAsia="方正小标宋简体"/>
          <w:sz w:val="44"/>
          <w:szCs w:val="44"/>
        </w:rPr>
      </w:pPr>
      <w:r w:rsidRPr="00060DB9">
        <w:rPr>
          <w:rFonts w:eastAsia="方正小标宋简体"/>
          <w:color w:val="000000"/>
          <w:sz w:val="44"/>
          <w:szCs w:val="44"/>
        </w:rPr>
        <w:t>临床评价</w:t>
      </w:r>
      <w:r>
        <w:rPr>
          <w:rFonts w:eastAsia="方正小标宋简体" w:hint="eastAsia"/>
          <w:color w:val="000000"/>
          <w:sz w:val="44"/>
          <w:szCs w:val="44"/>
        </w:rPr>
        <w:t>资料</w:t>
      </w:r>
      <w:r w:rsidRPr="00060DB9">
        <w:rPr>
          <w:rFonts w:eastAsia="方正小标宋简体"/>
          <w:color w:val="000000"/>
          <w:sz w:val="44"/>
          <w:szCs w:val="44"/>
        </w:rPr>
        <w:t>基本要求</w:t>
      </w:r>
      <w:r w:rsidRPr="00060DB9">
        <w:rPr>
          <w:rFonts w:eastAsia="方正小标宋简体"/>
          <w:sz w:val="44"/>
          <w:szCs w:val="44"/>
        </w:rPr>
        <w:t>（试行）</w:t>
      </w:r>
    </w:p>
    <w:p w:rsidR="00382C48" w:rsidRPr="00060DB9" w:rsidRDefault="00382C48" w:rsidP="00382C48">
      <w:pPr>
        <w:spacing w:line="600" w:lineRule="exact"/>
        <w:rPr>
          <w:rFonts w:eastAsia="方正小标宋_GBK"/>
          <w:color w:val="000000"/>
          <w:sz w:val="32"/>
          <w:szCs w:val="32"/>
        </w:rPr>
      </w:pP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根据《体外诊断试剂注册管理办法》（国家食品药品监督管理总局令第</w:t>
      </w:r>
      <w:r w:rsidRPr="000D0BBE">
        <w:rPr>
          <w:rFonts w:eastAsia="仿宋_GB2312"/>
          <w:sz w:val="32"/>
          <w:szCs w:val="32"/>
        </w:rPr>
        <w:t>5</w:t>
      </w:r>
      <w:r w:rsidRPr="000D0BBE">
        <w:rPr>
          <w:rFonts w:eastAsia="仿宋_GB2312"/>
          <w:sz w:val="32"/>
          <w:szCs w:val="32"/>
        </w:rPr>
        <w:t>号）第二十九条的规定，无需进行临床试验的体外诊断试剂，申请人或者备案人应当通过对涵盖预期用途及干扰因素的临床样本的评估、综合文献资料等非临床试验的方式对体外诊断试剂的临床性能进行评价。为指导注册申请人进行体外诊断试剂临床评价及食品药品监督管理部门对临床评价资料的审评，制定本要求。</w:t>
      </w:r>
    </w:p>
    <w:p w:rsidR="00382C48" w:rsidRPr="000D0BBE" w:rsidRDefault="00382C48" w:rsidP="00382C48">
      <w:pPr>
        <w:spacing w:line="560" w:lineRule="exact"/>
        <w:ind w:firstLineChars="200" w:firstLine="640"/>
        <w:rPr>
          <w:rFonts w:ascii="黑体" w:eastAsia="黑体" w:hAnsi="黑体"/>
          <w:sz w:val="32"/>
          <w:szCs w:val="32"/>
        </w:rPr>
      </w:pPr>
      <w:r w:rsidRPr="000D0BBE">
        <w:rPr>
          <w:rFonts w:ascii="黑体" w:eastAsia="黑体" w:hAnsi="黑体"/>
          <w:sz w:val="32"/>
          <w:szCs w:val="32"/>
        </w:rPr>
        <w:t>一、适用范围</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进入免于进行临床试验的体外诊断试剂目录（以下简称</w:t>
      </w:r>
      <w:r w:rsidRPr="00A8382A">
        <w:rPr>
          <w:rFonts w:eastAsia="仿宋_GB2312"/>
          <w:sz w:val="32"/>
          <w:szCs w:val="32"/>
        </w:rPr>
        <w:t>“</w:t>
      </w:r>
      <w:r w:rsidRPr="00A8382A">
        <w:rPr>
          <w:rFonts w:eastAsia="仿宋_GB2312"/>
          <w:sz w:val="32"/>
          <w:szCs w:val="32"/>
        </w:rPr>
        <w:t>目录</w:t>
      </w:r>
      <w:r w:rsidRPr="000D0BBE">
        <w:rPr>
          <w:rFonts w:eastAsia="仿宋_GB2312"/>
          <w:sz w:val="32"/>
          <w:szCs w:val="32"/>
        </w:rPr>
        <w:t>”</w:t>
      </w:r>
      <w:r w:rsidRPr="000D0BBE">
        <w:rPr>
          <w:rFonts w:eastAsia="仿宋_GB2312"/>
          <w:sz w:val="32"/>
          <w:szCs w:val="32"/>
        </w:rPr>
        <w:t>）的产品注册申请和涉及临床评价的变更申请适用于本要求。</w:t>
      </w:r>
      <w:r w:rsidRPr="000D0BBE">
        <w:rPr>
          <w:rFonts w:eastAsia="仿宋_GB2312"/>
          <w:sz w:val="32"/>
          <w:szCs w:val="32"/>
        </w:rPr>
        <w:t>“</w:t>
      </w:r>
      <w:r w:rsidRPr="000D0BBE">
        <w:rPr>
          <w:rFonts w:eastAsia="仿宋_GB2312"/>
          <w:sz w:val="32"/>
          <w:szCs w:val="32"/>
        </w:rPr>
        <w:t>目录</w:t>
      </w:r>
      <w:r w:rsidRPr="000D0BBE">
        <w:rPr>
          <w:rFonts w:eastAsia="仿宋_GB2312"/>
          <w:sz w:val="32"/>
          <w:szCs w:val="32"/>
        </w:rPr>
        <w:t>”</w:t>
      </w:r>
      <w:r w:rsidRPr="000D0BBE">
        <w:rPr>
          <w:rFonts w:eastAsia="仿宋_GB2312"/>
          <w:sz w:val="32"/>
          <w:szCs w:val="32"/>
        </w:rPr>
        <w:t>中产品无特殊说明时不区分方法学。</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申请人如无法按要求对</w:t>
      </w:r>
      <w:r w:rsidRPr="000D0BBE">
        <w:rPr>
          <w:rFonts w:eastAsia="仿宋_GB2312"/>
          <w:sz w:val="32"/>
          <w:szCs w:val="32"/>
        </w:rPr>
        <w:t>“</w:t>
      </w:r>
      <w:r w:rsidRPr="000D0BBE">
        <w:rPr>
          <w:rFonts w:eastAsia="仿宋_GB2312"/>
          <w:sz w:val="32"/>
          <w:szCs w:val="32"/>
        </w:rPr>
        <w:t>目录</w:t>
      </w:r>
      <w:r w:rsidRPr="000D0BBE">
        <w:rPr>
          <w:rFonts w:eastAsia="仿宋_GB2312"/>
          <w:sz w:val="32"/>
          <w:szCs w:val="32"/>
        </w:rPr>
        <w:t>”</w:t>
      </w:r>
      <w:r w:rsidRPr="000D0BBE">
        <w:rPr>
          <w:rFonts w:eastAsia="仿宋_GB2312"/>
          <w:sz w:val="32"/>
          <w:szCs w:val="32"/>
        </w:rPr>
        <w:t>中产品进行临床评价，应进行临床试验。</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以下情形不适用，应根据《体外诊断试剂临床试验指导原则》的要求进行临床试验：</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（一）</w:t>
      </w:r>
      <w:r w:rsidRPr="000D0BBE">
        <w:rPr>
          <w:rFonts w:eastAsia="仿宋_GB2312"/>
          <w:sz w:val="32"/>
          <w:szCs w:val="32"/>
        </w:rPr>
        <w:t>“</w:t>
      </w:r>
      <w:r w:rsidRPr="000D0BBE">
        <w:rPr>
          <w:rFonts w:eastAsia="仿宋_GB2312"/>
          <w:sz w:val="32"/>
          <w:szCs w:val="32"/>
        </w:rPr>
        <w:t>目录</w:t>
      </w:r>
      <w:r w:rsidRPr="000D0BBE">
        <w:rPr>
          <w:rFonts w:eastAsia="仿宋_GB2312"/>
          <w:sz w:val="32"/>
          <w:szCs w:val="32"/>
        </w:rPr>
        <w:t>”</w:t>
      </w:r>
      <w:r w:rsidRPr="000D0BBE">
        <w:rPr>
          <w:rFonts w:eastAsia="仿宋_GB2312"/>
          <w:sz w:val="32"/>
          <w:szCs w:val="32"/>
        </w:rPr>
        <w:t>中产品由于方法学更新、产品设计更新等原因造成无法达到反应原理明确、设计定型、生产工艺成熟的。</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（二）</w:t>
      </w:r>
      <w:r w:rsidRPr="000D0BBE">
        <w:rPr>
          <w:rFonts w:eastAsia="仿宋_GB2312"/>
          <w:sz w:val="32"/>
          <w:szCs w:val="32"/>
        </w:rPr>
        <w:t>“</w:t>
      </w:r>
      <w:r w:rsidRPr="000D0BBE">
        <w:rPr>
          <w:rFonts w:eastAsia="仿宋_GB2312"/>
          <w:sz w:val="32"/>
          <w:szCs w:val="32"/>
        </w:rPr>
        <w:t>目录</w:t>
      </w:r>
      <w:r w:rsidRPr="000D0BBE">
        <w:rPr>
          <w:rFonts w:eastAsia="仿宋_GB2312"/>
          <w:sz w:val="32"/>
          <w:szCs w:val="32"/>
        </w:rPr>
        <w:t>”</w:t>
      </w:r>
      <w:r w:rsidRPr="000D0BBE">
        <w:rPr>
          <w:rFonts w:eastAsia="仿宋_GB2312"/>
          <w:sz w:val="32"/>
          <w:szCs w:val="32"/>
        </w:rPr>
        <w:t>中的产品改变常规预期用途的。</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lastRenderedPageBreak/>
        <w:t>（三）消费者自测用的体外诊断试剂。</w:t>
      </w:r>
    </w:p>
    <w:p w:rsidR="00382C48" w:rsidRPr="000D0BBE" w:rsidRDefault="00382C48" w:rsidP="00382C48">
      <w:pPr>
        <w:spacing w:line="560" w:lineRule="exact"/>
        <w:ind w:firstLineChars="200" w:firstLine="640"/>
        <w:rPr>
          <w:rFonts w:ascii="黑体" w:eastAsia="黑体" w:hAnsi="黑体"/>
          <w:sz w:val="32"/>
          <w:szCs w:val="32"/>
        </w:rPr>
      </w:pPr>
      <w:r w:rsidRPr="000D0BBE">
        <w:rPr>
          <w:rFonts w:ascii="黑体" w:eastAsia="黑体" w:hAnsi="黑体"/>
          <w:sz w:val="32"/>
          <w:szCs w:val="32"/>
        </w:rPr>
        <w:t>二、基本要求</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一）体外诊断试剂临床评价由申请人自行或委托其他机构或实验室在中国境内完成，试验过程由申请人进行管理，试验数据的真实性由申请人负责。境外申请人可通过其在中国境内的代理人，开展相关临床评价工作。</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（二）申请人可根据产品特点自行选择试验地点完成样本检测，检测地点的设施、试验设备、环境等应能够满足产品检测要求。</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（三）申请人应在试验前建立合理的临床评估方案并遵照执行。</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（四）实验操作人员应为专业技术人员。</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（五）评价用样本应为来源于人体的样本，样本来源应可追溯。评价用样本（病例）原始资料中应至少包括以下信息：样本来源</w:t>
      </w:r>
      <w:r w:rsidRPr="000D0BBE">
        <w:rPr>
          <w:rFonts w:eastAsia="仿宋_GB2312"/>
          <w:sz w:val="32"/>
          <w:szCs w:val="32"/>
        </w:rPr>
        <w:t>(</w:t>
      </w:r>
      <w:r w:rsidRPr="000D0BBE">
        <w:rPr>
          <w:rFonts w:eastAsia="仿宋_GB2312"/>
          <w:sz w:val="32"/>
          <w:szCs w:val="32"/>
        </w:rPr>
        <w:t>包括接收采集记录</w:t>
      </w:r>
      <w:r w:rsidRPr="000D0BBE">
        <w:rPr>
          <w:rFonts w:eastAsia="仿宋_GB2312"/>
          <w:sz w:val="32"/>
          <w:szCs w:val="32"/>
        </w:rPr>
        <w:t>)</w:t>
      </w:r>
      <w:r w:rsidRPr="000D0BBE">
        <w:rPr>
          <w:rFonts w:eastAsia="仿宋_GB2312"/>
          <w:sz w:val="32"/>
          <w:szCs w:val="32"/>
        </w:rPr>
        <w:t>、唯一且可追溯的编号、年龄、性别、样本类型、样本临床背景信息；对于试剂检测结果有明确疾病指向的产品，其纳入的病例应有临床明确诊断信息。</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（六）检测完成后对产品的临床性能评价结果进行总结，形成临床评价报告，并作为临床评价资料在注册时提交。其他临床评价相关资料如试验方案、原始记录等由申请人保管，保管期限</w:t>
      </w:r>
      <w:r w:rsidRPr="000D0BBE">
        <w:rPr>
          <w:rFonts w:eastAsia="仿宋_GB2312"/>
          <w:sz w:val="32"/>
          <w:szCs w:val="32"/>
        </w:rPr>
        <w:t>10</w:t>
      </w:r>
      <w:r w:rsidRPr="000D0BBE">
        <w:rPr>
          <w:rFonts w:eastAsia="仿宋_GB2312"/>
          <w:sz w:val="32"/>
          <w:szCs w:val="32"/>
        </w:rPr>
        <w:t>年。</w:t>
      </w:r>
    </w:p>
    <w:p w:rsidR="00382C48" w:rsidRPr="000D0BBE" w:rsidRDefault="00382C48" w:rsidP="00382C48">
      <w:pPr>
        <w:spacing w:line="560" w:lineRule="exact"/>
        <w:ind w:firstLineChars="200" w:firstLine="640"/>
        <w:rPr>
          <w:rFonts w:ascii="黑体" w:eastAsia="黑体" w:hAnsi="黑体"/>
          <w:sz w:val="32"/>
          <w:szCs w:val="32"/>
        </w:rPr>
      </w:pPr>
      <w:r w:rsidRPr="000D0BBE">
        <w:rPr>
          <w:rFonts w:ascii="黑体" w:eastAsia="黑体" w:hAnsi="黑体"/>
          <w:sz w:val="32"/>
          <w:szCs w:val="32"/>
        </w:rPr>
        <w:t>三、临床评价途径</w:t>
      </w:r>
    </w:p>
    <w:p w:rsidR="00382C48" w:rsidRPr="00A8382A" w:rsidRDefault="00382C48" w:rsidP="00382C48">
      <w:pPr>
        <w:spacing w:line="560" w:lineRule="exact"/>
        <w:ind w:firstLineChars="200" w:firstLine="640"/>
        <w:rPr>
          <w:rFonts w:eastAsia="仿宋_GB2312"/>
          <w:sz w:val="32"/>
          <w:szCs w:val="32"/>
        </w:rPr>
      </w:pPr>
      <w:r w:rsidRPr="00A8382A">
        <w:rPr>
          <w:rFonts w:eastAsia="仿宋_GB2312"/>
          <w:sz w:val="32"/>
          <w:szCs w:val="32"/>
        </w:rPr>
        <w:t>申请人应当根据申报产品的具体情况建立适应的评价方法，</w:t>
      </w:r>
      <w:r w:rsidRPr="00A8382A">
        <w:rPr>
          <w:rFonts w:eastAsia="仿宋_GB2312"/>
          <w:sz w:val="32"/>
          <w:szCs w:val="32"/>
        </w:rPr>
        <w:lastRenderedPageBreak/>
        <w:t>充分考虑产品的预期用途，开展具有针对性的评价研究，可以选择以下两种评价途径之一。</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一）与境内已上市同类产品进行比较研究试验，证明两者具有等效性。应选择目前临床普遍认为质量较好的产品作为对比试剂，同时应充分了解对比试剂的技术信息，包括方法学、临床预期用途、主要性能指标、校准品的溯源情况、推荐的阳性判断值或参考区间等，应提供已上市产品的境内注册信息及说明书。</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（二）与参考方法进行比较研究试验，考察待评价试剂与参考方法的符合率</w:t>
      </w:r>
      <w:r w:rsidRPr="000D0BBE">
        <w:rPr>
          <w:rFonts w:eastAsia="仿宋_GB2312"/>
          <w:sz w:val="32"/>
          <w:szCs w:val="32"/>
        </w:rPr>
        <w:t>/</w:t>
      </w:r>
      <w:r w:rsidRPr="000D0BBE">
        <w:rPr>
          <w:rFonts w:eastAsia="仿宋_GB2312"/>
          <w:sz w:val="32"/>
          <w:szCs w:val="32"/>
        </w:rPr>
        <w:t>一致性。应选择参考实验室进行研究，参考实验室应具有中国合格评定国家认可委员会（</w:t>
      </w:r>
      <w:r w:rsidRPr="000D0BBE">
        <w:rPr>
          <w:rFonts w:eastAsia="仿宋_GB2312"/>
          <w:sz w:val="32"/>
          <w:szCs w:val="32"/>
        </w:rPr>
        <w:t>CNAS</w:t>
      </w:r>
      <w:r w:rsidRPr="000D0BBE">
        <w:rPr>
          <w:rFonts w:eastAsia="仿宋_GB2312"/>
          <w:sz w:val="32"/>
          <w:szCs w:val="32"/>
        </w:rPr>
        <w:t>）认可的相关检测资质。</w:t>
      </w:r>
    </w:p>
    <w:p w:rsidR="00382C48" w:rsidRPr="000D0BBE" w:rsidRDefault="00382C48" w:rsidP="00382C48">
      <w:pPr>
        <w:spacing w:line="560" w:lineRule="exact"/>
        <w:ind w:firstLineChars="200" w:firstLine="640"/>
        <w:rPr>
          <w:rFonts w:ascii="黑体" w:eastAsia="黑体" w:hAnsi="黑体"/>
          <w:sz w:val="32"/>
          <w:szCs w:val="32"/>
        </w:rPr>
      </w:pPr>
      <w:r w:rsidRPr="000D0BBE">
        <w:rPr>
          <w:rFonts w:ascii="黑体" w:eastAsia="黑体" w:hAnsi="黑体"/>
          <w:sz w:val="32"/>
          <w:szCs w:val="32"/>
        </w:rPr>
        <w:t>四、试验方法</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试验方法的建立可参考相关方法学比对的指导原则，并重点关注以下内容：</w:t>
      </w:r>
    </w:p>
    <w:p w:rsidR="00382C48" w:rsidRPr="000D0BBE" w:rsidRDefault="00382C48" w:rsidP="00382C48">
      <w:pPr>
        <w:spacing w:line="560" w:lineRule="exact"/>
        <w:ind w:firstLineChars="200" w:firstLine="640"/>
        <w:rPr>
          <w:rFonts w:eastAsia="楷体_GB2312"/>
          <w:sz w:val="32"/>
          <w:szCs w:val="32"/>
        </w:rPr>
      </w:pPr>
      <w:r w:rsidRPr="000D0BBE">
        <w:rPr>
          <w:rFonts w:eastAsia="楷体_GB2312"/>
          <w:sz w:val="32"/>
          <w:szCs w:val="32"/>
        </w:rPr>
        <w:t>（一）样本要求</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1.</w:t>
      </w:r>
      <w:r w:rsidRPr="000D0BBE">
        <w:rPr>
          <w:rFonts w:eastAsia="仿宋_GB2312"/>
          <w:sz w:val="32"/>
          <w:szCs w:val="32"/>
        </w:rPr>
        <w:t>选择涵盖预期用途和干扰因素的样本进行评价研究，充分考虑试验人群选择、疾病选择等内容，样本应能够充分评价产品临床使用的安全性、有效性。</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2.</w:t>
      </w:r>
      <w:r w:rsidRPr="000D0BBE">
        <w:rPr>
          <w:rFonts w:eastAsia="仿宋_GB2312"/>
          <w:sz w:val="32"/>
          <w:szCs w:val="32"/>
        </w:rPr>
        <w:t>样本数量应采用合理的统计学方法进行计算，应符合统计学要求。定量产品可选择总样本量不少于</w:t>
      </w:r>
      <w:r w:rsidRPr="000D0BBE">
        <w:rPr>
          <w:rFonts w:eastAsia="仿宋_GB2312"/>
          <w:sz w:val="32"/>
          <w:szCs w:val="32"/>
        </w:rPr>
        <w:t>40</w:t>
      </w:r>
      <w:r w:rsidRPr="000D0BBE">
        <w:rPr>
          <w:rFonts w:eastAsia="仿宋_GB2312"/>
          <w:sz w:val="32"/>
          <w:szCs w:val="32"/>
        </w:rPr>
        <w:t>例并分别采用待评价试剂和对比试剂</w:t>
      </w:r>
      <w:r w:rsidRPr="000D0BBE">
        <w:rPr>
          <w:rFonts w:eastAsia="仿宋_GB2312"/>
          <w:sz w:val="32"/>
          <w:szCs w:val="32"/>
        </w:rPr>
        <w:t>/</w:t>
      </w:r>
      <w:r w:rsidRPr="000D0BBE">
        <w:rPr>
          <w:rFonts w:eastAsia="仿宋_GB2312"/>
          <w:sz w:val="32"/>
          <w:szCs w:val="32"/>
        </w:rPr>
        <w:t>参考方法进行双份测定的方式，其中参考区间以外样本应不少于</w:t>
      </w:r>
      <w:r w:rsidRPr="000D0BBE">
        <w:rPr>
          <w:rFonts w:eastAsia="仿宋_GB2312"/>
          <w:sz w:val="32"/>
          <w:szCs w:val="32"/>
        </w:rPr>
        <w:t>50%</w:t>
      </w:r>
      <w:r w:rsidRPr="000D0BBE">
        <w:rPr>
          <w:rFonts w:eastAsia="仿宋_GB2312"/>
          <w:sz w:val="32"/>
          <w:szCs w:val="32"/>
        </w:rPr>
        <w:t>，亦可选择总样本量不少于</w:t>
      </w:r>
      <w:r w:rsidRPr="000D0BBE">
        <w:rPr>
          <w:rFonts w:eastAsia="仿宋_GB2312"/>
          <w:sz w:val="32"/>
          <w:szCs w:val="32"/>
        </w:rPr>
        <w:t>100</w:t>
      </w:r>
      <w:r w:rsidRPr="000D0BBE">
        <w:rPr>
          <w:rFonts w:eastAsia="仿宋_GB2312"/>
          <w:sz w:val="32"/>
          <w:szCs w:val="32"/>
        </w:rPr>
        <w:t>例并分别采用待评价试剂和对比试剂</w:t>
      </w:r>
      <w:r w:rsidRPr="000D0BBE">
        <w:rPr>
          <w:rFonts w:eastAsia="仿宋_GB2312"/>
          <w:sz w:val="32"/>
          <w:szCs w:val="32"/>
        </w:rPr>
        <w:t>/</w:t>
      </w:r>
      <w:r w:rsidRPr="000D0BBE">
        <w:rPr>
          <w:rFonts w:eastAsia="仿宋_GB2312"/>
          <w:sz w:val="32"/>
          <w:szCs w:val="32"/>
        </w:rPr>
        <w:t>参考方法进行单次测定的方式。</w:t>
      </w:r>
      <w:r w:rsidRPr="000D0BBE">
        <w:rPr>
          <w:rFonts w:eastAsia="仿宋_GB2312"/>
          <w:sz w:val="32"/>
          <w:szCs w:val="32"/>
        </w:rPr>
        <w:lastRenderedPageBreak/>
        <w:t>定性产品应满足至少</w:t>
      </w:r>
      <w:r w:rsidRPr="000D0BBE">
        <w:rPr>
          <w:rFonts w:eastAsia="仿宋_GB2312"/>
          <w:sz w:val="32"/>
          <w:szCs w:val="32"/>
        </w:rPr>
        <w:t>50</w:t>
      </w:r>
      <w:r w:rsidRPr="000D0BBE">
        <w:rPr>
          <w:rFonts w:eastAsia="仿宋_GB2312"/>
          <w:sz w:val="32"/>
          <w:szCs w:val="32"/>
        </w:rPr>
        <w:t>例阳性样本及</w:t>
      </w:r>
      <w:r w:rsidRPr="000D0BBE">
        <w:rPr>
          <w:rFonts w:eastAsia="仿宋_GB2312"/>
          <w:sz w:val="32"/>
          <w:szCs w:val="32"/>
        </w:rPr>
        <w:t>50</w:t>
      </w:r>
      <w:r w:rsidRPr="000D0BBE">
        <w:rPr>
          <w:rFonts w:eastAsia="仿宋_GB2312"/>
          <w:sz w:val="32"/>
          <w:szCs w:val="32"/>
        </w:rPr>
        <w:t>例阴性样本。实验前应设定临床评价性能指标的可接受标准</w:t>
      </w:r>
      <w:r w:rsidRPr="000D0BBE">
        <w:rPr>
          <w:rFonts w:eastAsia="仿宋_GB2312"/>
          <w:sz w:val="32"/>
          <w:szCs w:val="32"/>
        </w:rPr>
        <w:t>,</w:t>
      </w:r>
      <w:r w:rsidRPr="000D0BBE">
        <w:rPr>
          <w:rFonts w:eastAsia="仿宋_GB2312"/>
          <w:sz w:val="32"/>
          <w:szCs w:val="32"/>
        </w:rPr>
        <w:t>如果比较研究试验结果无法达到预设标准，则应适当扩大样本量进行评价。</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3.</w:t>
      </w:r>
      <w:r w:rsidRPr="000D0BBE">
        <w:rPr>
          <w:rFonts w:eastAsia="仿宋_GB2312"/>
          <w:sz w:val="32"/>
          <w:szCs w:val="32"/>
        </w:rPr>
        <w:t>定量检测产品应注重医学决定水平量值附近样本的选择，并涵盖检测范围。如涉及需分层统计等复杂情况</w:t>
      </w:r>
      <w:r w:rsidRPr="000D0BBE">
        <w:rPr>
          <w:rFonts w:eastAsia="仿宋_GB2312"/>
          <w:sz w:val="32"/>
          <w:szCs w:val="32"/>
        </w:rPr>
        <w:t>,</w:t>
      </w:r>
      <w:r w:rsidRPr="000D0BBE">
        <w:rPr>
          <w:rFonts w:eastAsia="仿宋_GB2312"/>
          <w:sz w:val="32"/>
          <w:szCs w:val="32"/>
        </w:rPr>
        <w:t>应结合实际情况选择适当的样本量进行充分的临床评价。定性检测产品应注重阳性判断值附近样本的选择。</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4.</w:t>
      </w:r>
      <w:r w:rsidRPr="000D0BBE">
        <w:rPr>
          <w:rFonts w:eastAsia="仿宋_GB2312"/>
          <w:sz w:val="32"/>
          <w:szCs w:val="32"/>
        </w:rPr>
        <w:t>评价用的样本类型应与注册申请保持一致。对于不具有可比性的不同样本类型，如血液样本和尿液样本，应分别进行符合统计学意义数量的评估。对于具有可比性的不同样本类型，如血清和血浆样本，可在分析性能评估中对样本适用性进行研究，或在临床评价中对每种样本类型分别进行符合统计学意义数量的评估。</w:t>
      </w:r>
    </w:p>
    <w:p w:rsidR="00382C48" w:rsidRPr="000D0BBE" w:rsidRDefault="00382C48" w:rsidP="00382C48">
      <w:pPr>
        <w:spacing w:line="560" w:lineRule="exact"/>
        <w:ind w:firstLineChars="200" w:firstLine="640"/>
        <w:rPr>
          <w:rFonts w:eastAsia="楷体_GB2312"/>
          <w:sz w:val="32"/>
          <w:szCs w:val="32"/>
        </w:rPr>
      </w:pPr>
      <w:r w:rsidRPr="000D0BBE">
        <w:rPr>
          <w:rFonts w:eastAsia="楷体_GB2312"/>
          <w:sz w:val="32"/>
          <w:szCs w:val="32"/>
        </w:rPr>
        <w:t>（二）试验要点</w:t>
      </w:r>
    </w:p>
    <w:p w:rsidR="00382C48" w:rsidRPr="000D0BBE" w:rsidRDefault="00382C48" w:rsidP="00382C48">
      <w:pPr>
        <w:spacing w:line="560" w:lineRule="exact"/>
        <w:ind w:firstLineChars="200" w:firstLine="640"/>
        <w:rPr>
          <w:rFonts w:eastAsia="仿宋_GB2312"/>
          <w:spacing w:val="4"/>
          <w:sz w:val="32"/>
          <w:szCs w:val="32"/>
        </w:rPr>
      </w:pPr>
      <w:r w:rsidRPr="000D0BBE">
        <w:rPr>
          <w:rFonts w:eastAsia="仿宋_GB2312"/>
          <w:sz w:val="32"/>
          <w:szCs w:val="32"/>
        </w:rPr>
        <w:t>1.</w:t>
      </w:r>
      <w:r w:rsidRPr="000D0BBE">
        <w:rPr>
          <w:rFonts w:eastAsia="仿宋_GB2312"/>
          <w:spacing w:val="4"/>
          <w:sz w:val="32"/>
          <w:szCs w:val="32"/>
        </w:rPr>
        <w:t>在试验操作的过程中应采用盲法。待评价试剂和对比试剂</w:t>
      </w:r>
      <w:r w:rsidRPr="000D0BBE">
        <w:rPr>
          <w:rFonts w:eastAsia="仿宋_GB2312"/>
          <w:spacing w:val="4"/>
          <w:sz w:val="32"/>
          <w:szCs w:val="32"/>
        </w:rPr>
        <w:t>/</w:t>
      </w:r>
      <w:r w:rsidRPr="000D0BBE">
        <w:rPr>
          <w:rFonts w:eastAsia="仿宋_GB2312"/>
          <w:spacing w:val="4"/>
          <w:sz w:val="32"/>
          <w:szCs w:val="32"/>
        </w:rPr>
        <w:t>参考方法应平行操作，整个试验应有内部质量控制。</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2.</w:t>
      </w:r>
      <w:r w:rsidRPr="00A8382A">
        <w:rPr>
          <w:rFonts w:eastAsia="仿宋_GB2312"/>
          <w:sz w:val="32"/>
          <w:szCs w:val="32"/>
        </w:rPr>
        <w:t>建议定量产品试验检测周期至少</w:t>
      </w:r>
      <w:r w:rsidRPr="00A8382A">
        <w:rPr>
          <w:rFonts w:eastAsia="仿宋_GB2312"/>
          <w:sz w:val="32"/>
          <w:szCs w:val="32"/>
        </w:rPr>
        <w:t>5</w:t>
      </w:r>
      <w:r w:rsidRPr="000D0BBE">
        <w:rPr>
          <w:rFonts w:eastAsia="仿宋_GB2312"/>
          <w:sz w:val="32"/>
          <w:szCs w:val="32"/>
        </w:rPr>
        <w:t>天，定性产品试验检测周期</w:t>
      </w:r>
      <w:r w:rsidRPr="000D0BBE">
        <w:rPr>
          <w:rFonts w:eastAsia="仿宋_GB2312"/>
          <w:sz w:val="32"/>
          <w:szCs w:val="32"/>
        </w:rPr>
        <w:t>10</w:t>
      </w:r>
      <w:r>
        <w:rPr>
          <w:rFonts w:eastAsia="仿宋_GB2312" w:hint="eastAsia"/>
          <w:sz w:val="32"/>
          <w:szCs w:val="32"/>
        </w:rPr>
        <w:t>—</w:t>
      </w:r>
      <w:r w:rsidRPr="00A8382A">
        <w:rPr>
          <w:rFonts w:eastAsia="仿宋_GB2312"/>
          <w:sz w:val="32"/>
          <w:szCs w:val="32"/>
        </w:rPr>
        <w:t>20</w:t>
      </w:r>
      <w:r w:rsidRPr="00A8382A">
        <w:rPr>
          <w:rFonts w:eastAsia="仿宋_GB2312"/>
          <w:sz w:val="32"/>
          <w:szCs w:val="32"/>
        </w:rPr>
        <w:t>天，以客观反映实际情况。</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3.</w:t>
      </w:r>
      <w:r w:rsidRPr="000D0BBE">
        <w:rPr>
          <w:rFonts w:eastAsia="仿宋_GB2312"/>
          <w:sz w:val="32"/>
          <w:szCs w:val="32"/>
        </w:rPr>
        <w:t>扩大样本量和延长实验时间将提高试验的可靠性，申请人应选择适当的样本量进行充分的临床评价。</w:t>
      </w:r>
    </w:p>
    <w:p w:rsidR="00382C48" w:rsidRPr="000D0BBE" w:rsidRDefault="00382C48" w:rsidP="00382C48">
      <w:pPr>
        <w:spacing w:line="560" w:lineRule="exact"/>
        <w:ind w:firstLineChars="200" w:firstLine="640"/>
        <w:rPr>
          <w:rFonts w:eastAsia="楷体_GB2312"/>
          <w:sz w:val="32"/>
          <w:szCs w:val="32"/>
        </w:rPr>
      </w:pPr>
      <w:r w:rsidRPr="000D0BBE">
        <w:rPr>
          <w:rFonts w:eastAsia="楷体_GB2312"/>
          <w:sz w:val="32"/>
          <w:szCs w:val="32"/>
        </w:rPr>
        <w:t>（三）数据收集和处理</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1.</w:t>
      </w:r>
      <w:r w:rsidRPr="000D0BBE">
        <w:rPr>
          <w:rFonts w:eastAsia="仿宋_GB2312"/>
          <w:sz w:val="32"/>
          <w:szCs w:val="32"/>
        </w:rPr>
        <w:t>对于定量检测产品，应首先进行离群值观察，离群值的个数不得超过限值。若未超限，可删除离群值后进行分析；若超出</w:t>
      </w:r>
      <w:r w:rsidRPr="000D0BBE">
        <w:rPr>
          <w:rFonts w:eastAsia="仿宋_GB2312"/>
          <w:sz w:val="32"/>
          <w:szCs w:val="32"/>
        </w:rPr>
        <w:lastRenderedPageBreak/>
        <w:t>限值，则需合理分析原因并考虑纠正措施，必要时重新收集样本进行分析。离群值分析和处理方法应有依据。</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申请人应根据产品特点选择合适的统计学方法，统计结果应能证实待评价试剂相对于对比试剂</w:t>
      </w:r>
      <w:r w:rsidRPr="000D0BBE">
        <w:rPr>
          <w:rFonts w:eastAsia="仿宋_GB2312"/>
          <w:sz w:val="32"/>
          <w:szCs w:val="32"/>
        </w:rPr>
        <w:t>/</w:t>
      </w:r>
      <w:r w:rsidRPr="000D0BBE">
        <w:rPr>
          <w:rFonts w:eastAsia="仿宋_GB2312"/>
          <w:sz w:val="32"/>
          <w:szCs w:val="32"/>
        </w:rPr>
        <w:t>参考方法检测结果无明显偏倚或偏倚量在允许误差范围内。</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2.</w:t>
      </w:r>
      <w:r w:rsidRPr="000D0BBE">
        <w:rPr>
          <w:rFonts w:eastAsia="仿宋_GB2312"/>
          <w:sz w:val="32"/>
          <w:szCs w:val="32"/>
        </w:rPr>
        <w:t>对于定性产品，应对两组测定结果进行一致性评价，结合临床诊断信息采用合理方法进行统计分析。对不一致的样本应通过参考方法或临床诊断信息等进行确认。</w:t>
      </w:r>
    </w:p>
    <w:p w:rsidR="00382C48" w:rsidRPr="000D0BBE" w:rsidRDefault="00382C48" w:rsidP="00382C48">
      <w:pPr>
        <w:spacing w:line="560" w:lineRule="exact"/>
        <w:ind w:firstLineChars="200" w:firstLine="640"/>
        <w:rPr>
          <w:rFonts w:ascii="黑体" w:eastAsia="黑体" w:hAnsi="黑体"/>
          <w:sz w:val="32"/>
          <w:szCs w:val="32"/>
        </w:rPr>
      </w:pPr>
      <w:r w:rsidRPr="000D0BBE">
        <w:rPr>
          <w:rFonts w:ascii="黑体" w:eastAsia="黑体" w:hAnsi="黑体"/>
          <w:sz w:val="32"/>
          <w:szCs w:val="32"/>
        </w:rPr>
        <w:t>五、临床评价报告</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临床评价报告应对试验设计、试验实施情况和数据分析方法等进</w:t>
      </w:r>
      <w:r w:rsidRPr="000D0BBE">
        <w:rPr>
          <w:rFonts w:eastAsia="仿宋_GB2312"/>
          <w:sz w:val="32"/>
          <w:szCs w:val="32"/>
        </w:rPr>
        <w:t>行清晰的描述。应至少包括如下内容：</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（一）基本信息，如产品名称、申请人名称及联系方式、试验时间及地点等。</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（二）试验设计，详细说明对比试剂</w:t>
      </w:r>
      <w:r w:rsidRPr="000D0BBE">
        <w:rPr>
          <w:rFonts w:eastAsia="仿宋_GB2312"/>
          <w:sz w:val="32"/>
          <w:szCs w:val="32"/>
        </w:rPr>
        <w:t>/</w:t>
      </w:r>
      <w:r w:rsidRPr="000D0BBE">
        <w:rPr>
          <w:rFonts w:eastAsia="仿宋_GB2312"/>
          <w:sz w:val="32"/>
          <w:szCs w:val="32"/>
        </w:rPr>
        <w:t>方法选择、样本入组和排除标准、样本量要求、设盲要求、统计分析方法的选择等内容。</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（三）试验实施情况，具体包括：</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1.</w:t>
      </w:r>
      <w:r w:rsidRPr="000D0BBE">
        <w:rPr>
          <w:rFonts w:eastAsia="仿宋_GB2312"/>
          <w:sz w:val="32"/>
          <w:szCs w:val="32"/>
        </w:rPr>
        <w:t>样本选择情况，包括例数、样本分布等。样本例数应详细说明计算方法及依据。</w:t>
      </w:r>
    </w:p>
    <w:p w:rsidR="00382C48" w:rsidRPr="00A8382A" w:rsidRDefault="00382C48" w:rsidP="00382C48">
      <w:pPr>
        <w:spacing w:line="560" w:lineRule="exact"/>
        <w:ind w:firstLineChars="200" w:firstLine="640"/>
        <w:rPr>
          <w:rFonts w:eastAsia="仿宋_GB2312"/>
          <w:sz w:val="32"/>
          <w:szCs w:val="32"/>
        </w:rPr>
      </w:pPr>
      <w:r w:rsidRPr="000D0BBE">
        <w:rPr>
          <w:rFonts w:eastAsia="仿宋_GB2312"/>
          <w:sz w:val="32"/>
          <w:szCs w:val="32"/>
        </w:rPr>
        <w:t>2.</w:t>
      </w:r>
      <w:r w:rsidRPr="000D0BBE">
        <w:rPr>
          <w:rFonts w:eastAsia="仿宋_GB2312"/>
          <w:sz w:val="32"/>
          <w:szCs w:val="32"/>
        </w:rPr>
        <w:t>临床评价所用产品信息，如评价用试剂、对比试剂</w:t>
      </w:r>
      <w:r w:rsidRPr="000D0BBE">
        <w:rPr>
          <w:rFonts w:eastAsia="仿宋_GB2312"/>
          <w:sz w:val="32"/>
          <w:szCs w:val="32"/>
        </w:rPr>
        <w:t>/</w:t>
      </w:r>
      <w:r w:rsidRPr="000D0BBE">
        <w:rPr>
          <w:rFonts w:eastAsia="仿宋_GB2312"/>
          <w:sz w:val="32"/>
          <w:szCs w:val="32"/>
        </w:rPr>
        <w:t>方法、配合使用的其他试剂</w:t>
      </w:r>
      <w:r w:rsidRPr="000D0BBE">
        <w:rPr>
          <w:rFonts w:eastAsia="仿宋_GB2312"/>
          <w:sz w:val="32"/>
          <w:szCs w:val="32"/>
        </w:rPr>
        <w:t>/</w:t>
      </w:r>
      <w:r w:rsidRPr="000D0BBE">
        <w:rPr>
          <w:rFonts w:eastAsia="仿宋_GB2312"/>
          <w:sz w:val="32"/>
          <w:szCs w:val="32"/>
        </w:rPr>
        <w:t>仪器的产品名称、生产企业、规格</w:t>
      </w:r>
      <w:r w:rsidRPr="000D0BBE">
        <w:rPr>
          <w:rFonts w:eastAsia="仿宋_GB2312"/>
          <w:sz w:val="32"/>
          <w:szCs w:val="32"/>
        </w:rPr>
        <w:t>/</w:t>
      </w:r>
      <w:r w:rsidRPr="000D0BBE">
        <w:rPr>
          <w:rFonts w:eastAsia="仿宋_GB2312"/>
          <w:sz w:val="32"/>
          <w:szCs w:val="32"/>
        </w:rPr>
        <w:t>型号、批号等。</w:t>
      </w:r>
    </w:p>
    <w:p w:rsidR="00382C48" w:rsidRPr="00A8382A" w:rsidRDefault="00382C48" w:rsidP="00382C48">
      <w:pPr>
        <w:spacing w:line="560" w:lineRule="exact"/>
        <w:ind w:firstLineChars="200" w:firstLine="640"/>
        <w:rPr>
          <w:rFonts w:eastAsia="仿宋_GB2312"/>
          <w:sz w:val="32"/>
          <w:szCs w:val="32"/>
        </w:rPr>
      </w:pPr>
      <w:r w:rsidRPr="00A8382A">
        <w:rPr>
          <w:rFonts w:eastAsia="仿宋_GB2312"/>
          <w:sz w:val="32"/>
          <w:szCs w:val="32"/>
        </w:rPr>
        <w:t>3.</w:t>
      </w:r>
      <w:r w:rsidRPr="00A8382A">
        <w:rPr>
          <w:rFonts w:eastAsia="仿宋_GB2312"/>
          <w:sz w:val="32"/>
          <w:szCs w:val="32"/>
        </w:rPr>
        <w:t>实验过程描述</w:t>
      </w:r>
      <w:r w:rsidRPr="000D0BBE">
        <w:rPr>
          <w:rFonts w:eastAsia="仿宋_GB2312"/>
          <w:sz w:val="32"/>
          <w:szCs w:val="32"/>
        </w:rPr>
        <w:t>。</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lastRenderedPageBreak/>
        <w:t>4.</w:t>
      </w:r>
      <w:r w:rsidRPr="00A8382A">
        <w:rPr>
          <w:rFonts w:eastAsia="仿宋_GB2312"/>
          <w:sz w:val="32"/>
          <w:szCs w:val="32"/>
        </w:rPr>
        <w:t>试验管理，包括参加人员、质量控制情况、数据管理、出现的问题及处理措施等。</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5.</w:t>
      </w:r>
      <w:r w:rsidRPr="000D0BBE">
        <w:rPr>
          <w:rFonts w:eastAsia="仿宋_GB2312"/>
          <w:sz w:val="32"/>
          <w:szCs w:val="32"/>
        </w:rPr>
        <w:t>数据分析及评价结果总结，根据确定的统计方法对检测数据进行统计分析，对产品的临床性能进行合理评价。</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6.</w:t>
      </w:r>
      <w:r w:rsidRPr="000D0BBE">
        <w:rPr>
          <w:rFonts w:eastAsia="仿宋_GB2312"/>
          <w:sz w:val="32"/>
          <w:szCs w:val="32"/>
        </w:rPr>
        <w:t>评价数据表</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应以附件形式对入组的样本情况进行汇总描述，应至少包括以下内容：可溯源样本编号、样本基本信息、样本类型、评价用试剂和对比试剂</w:t>
      </w:r>
      <w:r w:rsidRPr="000D0BBE">
        <w:rPr>
          <w:rFonts w:eastAsia="仿宋_GB2312"/>
          <w:sz w:val="32"/>
          <w:szCs w:val="32"/>
        </w:rPr>
        <w:t>/</w:t>
      </w:r>
      <w:r w:rsidRPr="000D0BBE">
        <w:rPr>
          <w:rFonts w:eastAsia="仿宋_GB2312"/>
          <w:sz w:val="32"/>
          <w:szCs w:val="32"/>
        </w:rPr>
        <w:t>方法检测结果、样本临床背景信息或临床诊断信息（如适用）等。</w:t>
      </w:r>
    </w:p>
    <w:p w:rsidR="00382C48" w:rsidRPr="000D0BBE" w:rsidRDefault="00382C48" w:rsidP="00382C48">
      <w:pPr>
        <w:spacing w:line="560" w:lineRule="exact"/>
        <w:ind w:firstLineChars="200" w:firstLine="640"/>
        <w:rPr>
          <w:rFonts w:eastAsia="仿宋_GB2312"/>
          <w:sz w:val="32"/>
          <w:szCs w:val="32"/>
        </w:rPr>
      </w:pPr>
      <w:r w:rsidRPr="000D0BBE">
        <w:rPr>
          <w:rFonts w:eastAsia="仿宋_GB2312"/>
          <w:sz w:val="32"/>
          <w:szCs w:val="32"/>
        </w:rPr>
        <w:t>7.</w:t>
      </w:r>
      <w:r w:rsidRPr="000D0BBE">
        <w:rPr>
          <w:rFonts w:eastAsia="仿宋_GB2312"/>
          <w:sz w:val="32"/>
          <w:szCs w:val="32"/>
        </w:rPr>
        <w:t>评价报告应由申请人</w:t>
      </w:r>
      <w:r w:rsidRPr="000D0BBE">
        <w:rPr>
          <w:rFonts w:eastAsia="仿宋_GB2312"/>
          <w:sz w:val="32"/>
          <w:szCs w:val="32"/>
        </w:rPr>
        <w:t>/</w:t>
      </w:r>
      <w:r w:rsidRPr="000D0BBE">
        <w:rPr>
          <w:rFonts w:eastAsia="仿宋_GB2312"/>
          <w:sz w:val="32"/>
          <w:szCs w:val="32"/>
        </w:rPr>
        <w:t>代理人签章。</w:t>
      </w:r>
    </w:p>
    <w:p w:rsidR="00382C48" w:rsidRPr="000D0BBE" w:rsidRDefault="00382C48" w:rsidP="00382C48">
      <w:pPr>
        <w:spacing w:line="560" w:lineRule="exact"/>
        <w:ind w:firstLineChars="200" w:firstLine="640"/>
        <w:rPr>
          <w:rFonts w:ascii="黑体" w:eastAsia="黑体" w:hAnsi="黑体"/>
          <w:sz w:val="32"/>
          <w:szCs w:val="32"/>
        </w:rPr>
      </w:pPr>
      <w:r w:rsidRPr="000D0BBE">
        <w:rPr>
          <w:rFonts w:ascii="黑体" w:eastAsia="黑体" w:hAnsi="黑体"/>
          <w:sz w:val="32"/>
          <w:szCs w:val="32"/>
        </w:rPr>
        <w:t>六、其他评价资料</w:t>
      </w:r>
    </w:p>
    <w:p w:rsidR="00382C48" w:rsidRPr="000D0BBE" w:rsidRDefault="00382C48" w:rsidP="00382C48">
      <w:pPr>
        <w:spacing w:line="560" w:lineRule="exact"/>
        <w:ind w:firstLineChars="200" w:firstLine="640"/>
        <w:rPr>
          <w:rFonts w:eastAsia="仿宋_GB2312"/>
          <w:sz w:val="32"/>
          <w:szCs w:val="32"/>
        </w:rPr>
      </w:pPr>
      <w:r w:rsidRPr="00A8382A">
        <w:rPr>
          <w:rFonts w:eastAsia="仿宋_GB2312"/>
          <w:sz w:val="32"/>
          <w:szCs w:val="32"/>
        </w:rPr>
        <w:t>除以上临床评价报告外</w:t>
      </w:r>
      <w:r w:rsidRPr="00A8382A">
        <w:rPr>
          <w:rFonts w:eastAsia="仿宋_GB2312"/>
          <w:sz w:val="32"/>
          <w:szCs w:val="32"/>
        </w:rPr>
        <w:t>,</w:t>
      </w:r>
      <w:r w:rsidRPr="00A8382A">
        <w:rPr>
          <w:rFonts w:eastAsia="仿宋_GB2312"/>
          <w:sz w:val="32"/>
          <w:szCs w:val="32"/>
        </w:rPr>
        <w:t>对拟申报产品临床性能进行评价的相关文献</w:t>
      </w:r>
      <w:r w:rsidRPr="000D0BBE">
        <w:rPr>
          <w:rFonts w:eastAsia="仿宋_GB2312"/>
          <w:sz w:val="32"/>
          <w:szCs w:val="32"/>
        </w:rPr>
        <w:t>,</w:t>
      </w:r>
      <w:r w:rsidRPr="000D0BBE">
        <w:rPr>
          <w:rFonts w:eastAsia="仿宋_GB2312"/>
          <w:sz w:val="32"/>
          <w:szCs w:val="32"/>
        </w:rPr>
        <w:t>可作为补充临床评价资料提交。文献的检索、筛选和分析请参照《医疗器械临床评价技术指导原则》的文献检索要求。</w:t>
      </w:r>
    </w:p>
    <w:sectPr w:rsidR="00382C48" w:rsidRPr="000D0BBE" w:rsidSect="000D0BBE">
      <w:footerReference w:type="even" r:id="rId6"/>
      <w:footerReference w:type="default" r:id="rId7"/>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29D" w:rsidRDefault="00BC129D" w:rsidP="00382C48">
      <w:r>
        <w:separator/>
      </w:r>
    </w:p>
  </w:endnote>
  <w:endnote w:type="continuationSeparator" w:id="1">
    <w:p w:rsidR="00BC129D" w:rsidRDefault="00BC129D" w:rsidP="00382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75" w:rsidRPr="000D0BBE" w:rsidRDefault="00D30810">
    <w:pPr>
      <w:pStyle w:val="a4"/>
      <w:rPr>
        <w:sz w:val="28"/>
        <w:szCs w:val="28"/>
      </w:rPr>
    </w:pPr>
    <w:r w:rsidRPr="000D0BBE">
      <w:rPr>
        <w:rFonts w:hint="eastAsia"/>
        <w:color w:val="FFFFFF"/>
        <w:sz w:val="28"/>
        <w:szCs w:val="28"/>
      </w:rPr>
      <w:t>—</w:t>
    </w:r>
    <w:r>
      <w:rPr>
        <w:rFonts w:hint="eastAsia"/>
        <w:sz w:val="28"/>
        <w:szCs w:val="28"/>
      </w:rPr>
      <w:t>—</w:t>
    </w:r>
    <w:r w:rsidR="000B332F" w:rsidRPr="000D0BBE">
      <w:rPr>
        <w:sz w:val="28"/>
        <w:szCs w:val="28"/>
      </w:rPr>
      <w:fldChar w:fldCharType="begin"/>
    </w:r>
    <w:r w:rsidRPr="000D0BBE">
      <w:rPr>
        <w:sz w:val="28"/>
        <w:szCs w:val="28"/>
      </w:rPr>
      <w:instrText>PAGE   \* MERGEFORMAT</w:instrText>
    </w:r>
    <w:r w:rsidR="000B332F" w:rsidRPr="000D0BBE">
      <w:rPr>
        <w:sz w:val="28"/>
        <w:szCs w:val="28"/>
      </w:rPr>
      <w:fldChar w:fldCharType="separate"/>
    </w:r>
    <w:r w:rsidRPr="00EF3E08">
      <w:rPr>
        <w:noProof/>
        <w:sz w:val="28"/>
        <w:szCs w:val="28"/>
        <w:lang w:val="zh-CN"/>
      </w:rPr>
      <w:t>4</w:t>
    </w:r>
    <w:r w:rsidR="000B332F" w:rsidRPr="000D0BBE">
      <w:rPr>
        <w:sz w:val="28"/>
        <w:szCs w:val="28"/>
      </w:rPr>
      <w:fldChar w:fldCharType="end"/>
    </w:r>
    <w:r>
      <w:rPr>
        <w:rFonts w:hint="eastAsia"/>
        <w:sz w:val="28"/>
        <w:szCs w:val="28"/>
      </w:rPr>
      <w:t>—</w:t>
    </w:r>
  </w:p>
  <w:p w:rsidR="009A1829" w:rsidRDefault="00BC129D"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75" w:rsidRPr="000D0BBE" w:rsidRDefault="00D30810" w:rsidP="000D0BBE">
    <w:pPr>
      <w:pStyle w:val="a4"/>
      <w:wordWrap w:val="0"/>
      <w:jc w:val="right"/>
      <w:rPr>
        <w:sz w:val="28"/>
        <w:szCs w:val="28"/>
      </w:rPr>
    </w:pPr>
    <w:r>
      <w:rPr>
        <w:rFonts w:hint="eastAsia"/>
        <w:sz w:val="28"/>
        <w:szCs w:val="28"/>
      </w:rPr>
      <w:t>—</w:t>
    </w:r>
    <w:r w:rsidR="000B332F" w:rsidRPr="000D0BBE">
      <w:rPr>
        <w:sz w:val="28"/>
        <w:szCs w:val="28"/>
      </w:rPr>
      <w:fldChar w:fldCharType="begin"/>
    </w:r>
    <w:r w:rsidRPr="000D0BBE">
      <w:rPr>
        <w:sz w:val="28"/>
        <w:szCs w:val="28"/>
      </w:rPr>
      <w:instrText>PAGE   \* MERGEFORMAT</w:instrText>
    </w:r>
    <w:r w:rsidR="000B332F" w:rsidRPr="000D0BBE">
      <w:rPr>
        <w:sz w:val="28"/>
        <w:szCs w:val="28"/>
      </w:rPr>
      <w:fldChar w:fldCharType="separate"/>
    </w:r>
    <w:r w:rsidR="008572F5" w:rsidRPr="008572F5">
      <w:rPr>
        <w:noProof/>
        <w:sz w:val="28"/>
        <w:szCs w:val="28"/>
        <w:lang w:val="zh-CN"/>
      </w:rPr>
      <w:t>5</w:t>
    </w:r>
    <w:r w:rsidR="000B332F" w:rsidRPr="000D0BBE">
      <w:rPr>
        <w:sz w:val="28"/>
        <w:szCs w:val="28"/>
      </w:rPr>
      <w:fldChar w:fldCharType="end"/>
    </w:r>
    <w:r>
      <w:rPr>
        <w:rFonts w:hint="eastAsia"/>
        <w:sz w:val="28"/>
        <w:szCs w:val="28"/>
      </w:rPr>
      <w:t>—</w:t>
    </w:r>
    <w:r w:rsidRPr="000D0BBE">
      <w:rPr>
        <w:rFonts w:hint="eastAsia"/>
        <w:color w:val="FFFFFF"/>
        <w:sz w:val="28"/>
        <w:szCs w:val="28"/>
      </w:rPr>
      <w:t>—</w:t>
    </w:r>
  </w:p>
  <w:p w:rsidR="00A24E9C" w:rsidRPr="00A24E9C" w:rsidRDefault="00BC129D"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29D" w:rsidRDefault="00BC129D" w:rsidP="00382C48">
      <w:r>
        <w:separator/>
      </w:r>
    </w:p>
  </w:footnote>
  <w:footnote w:type="continuationSeparator" w:id="1">
    <w:p w:rsidR="00BC129D" w:rsidRDefault="00BC129D" w:rsidP="00382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8C4"/>
    <w:rsid w:val="000B332F"/>
    <w:rsid w:val="00382C48"/>
    <w:rsid w:val="008572F5"/>
    <w:rsid w:val="00BC129D"/>
    <w:rsid w:val="00C948C4"/>
    <w:rsid w:val="00D0194D"/>
    <w:rsid w:val="00D30810"/>
    <w:rsid w:val="00D850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C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2C48"/>
    <w:rPr>
      <w:sz w:val="18"/>
      <w:szCs w:val="18"/>
    </w:rPr>
  </w:style>
  <w:style w:type="paragraph" w:styleId="a4">
    <w:name w:val="footer"/>
    <w:basedOn w:val="a"/>
    <w:link w:val="Char0"/>
    <w:uiPriority w:val="99"/>
    <w:unhideWhenUsed/>
    <w:rsid w:val="00382C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2C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C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2C48"/>
    <w:rPr>
      <w:sz w:val="18"/>
      <w:szCs w:val="18"/>
    </w:rPr>
  </w:style>
  <w:style w:type="paragraph" w:styleId="a4">
    <w:name w:val="footer"/>
    <w:basedOn w:val="a"/>
    <w:link w:val="Char0"/>
    <w:uiPriority w:val="99"/>
    <w:unhideWhenUsed/>
    <w:rsid w:val="00382C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2C4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Words>
  <Characters>2345</Characters>
  <Application>Microsoft Office Word</Application>
  <DocSecurity>0</DocSecurity>
  <Lines>19</Lines>
  <Paragraphs>5</Paragraphs>
  <ScaleCrop>false</ScaleCrop>
  <Company>CFDA</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2017-11-08T09:00:00Z</dcterms:created>
  <dcterms:modified xsi:type="dcterms:W3CDTF">2017-11-08T09:00:00Z</dcterms:modified>
</cp:coreProperties>
</file>