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50" w:rsidRPr="007E61AD" w:rsidRDefault="00251250" w:rsidP="00251250">
      <w:pPr>
        <w:rPr>
          <w:rFonts w:ascii="Times New Roman" w:hAnsi="Times New Roman"/>
          <w:bCs/>
          <w:szCs w:val="32"/>
        </w:rPr>
      </w:pPr>
      <w:r w:rsidRPr="007E61AD">
        <w:rPr>
          <w:rFonts w:ascii="Times New Roman" w:hAnsi="Times New Roman"/>
          <w:bCs/>
          <w:szCs w:val="32"/>
        </w:rPr>
        <w:t>附件：</w:t>
      </w:r>
    </w:p>
    <w:p w:rsidR="00251250" w:rsidRPr="007E61AD" w:rsidRDefault="00251250" w:rsidP="00251250">
      <w:pPr>
        <w:ind w:firstLineChars="200" w:firstLine="712"/>
        <w:jc w:val="center"/>
        <w:rPr>
          <w:rFonts w:ascii="黑体" w:eastAsia="黑体" w:hAnsi="黑体"/>
          <w:bCs/>
          <w:sz w:val="36"/>
          <w:szCs w:val="36"/>
        </w:rPr>
      </w:pPr>
      <w:r w:rsidRPr="007E61AD">
        <w:rPr>
          <w:rFonts w:ascii="黑体" w:eastAsia="黑体" w:hAnsi="黑体"/>
          <w:bCs/>
          <w:sz w:val="36"/>
          <w:szCs w:val="36"/>
        </w:rPr>
        <w:t>省级主管部门工作方案基本要求</w:t>
      </w:r>
    </w:p>
    <w:p w:rsidR="00251250" w:rsidRPr="007E61AD" w:rsidRDefault="00251250" w:rsidP="00251250">
      <w:pPr>
        <w:spacing w:line="600" w:lineRule="exact"/>
        <w:ind w:firstLineChars="200" w:firstLine="632"/>
        <w:rPr>
          <w:rFonts w:ascii="Times New Roman" w:hAnsi="Times New Roman"/>
          <w:szCs w:val="32"/>
        </w:rPr>
      </w:pPr>
    </w:p>
    <w:p w:rsidR="00251250" w:rsidRPr="007E61AD" w:rsidRDefault="00251250" w:rsidP="00251250">
      <w:pPr>
        <w:spacing w:line="600" w:lineRule="exact"/>
        <w:ind w:firstLineChars="200" w:firstLine="632"/>
        <w:rPr>
          <w:rFonts w:ascii="Times New Roman" w:eastAsia="黑体" w:hAnsi="Times New Roman"/>
          <w:szCs w:val="32"/>
        </w:rPr>
      </w:pPr>
      <w:r w:rsidRPr="007E61AD">
        <w:rPr>
          <w:rFonts w:ascii="Times New Roman" w:eastAsia="黑体" w:hAnsi="Times New Roman"/>
          <w:szCs w:val="32"/>
        </w:rPr>
        <w:t>一、前期综合示范工作总结</w:t>
      </w:r>
    </w:p>
    <w:p w:rsidR="00251250" w:rsidRPr="007E61AD" w:rsidRDefault="00251250" w:rsidP="00251250">
      <w:pPr>
        <w:spacing w:line="600" w:lineRule="exact"/>
        <w:ind w:firstLineChars="200" w:firstLine="632"/>
        <w:rPr>
          <w:rFonts w:ascii="Times New Roman" w:hAnsi="Times New Roman"/>
          <w:szCs w:val="32"/>
        </w:rPr>
      </w:pPr>
      <w:r w:rsidRPr="007E61AD">
        <w:rPr>
          <w:rFonts w:ascii="Times New Roman" w:hAnsi="Times New Roman"/>
          <w:szCs w:val="32"/>
        </w:rPr>
        <w:t>前期综合示范工作开展情况，对示范</w:t>
      </w:r>
      <w:r w:rsidRPr="007E61AD">
        <w:rPr>
          <w:rFonts w:ascii="Times New Roman" w:hAnsi="Times New Roman" w:hint="eastAsia"/>
          <w:szCs w:val="32"/>
        </w:rPr>
        <w:t>地区</w:t>
      </w:r>
      <w:r w:rsidRPr="007E61AD">
        <w:rPr>
          <w:rFonts w:ascii="Times New Roman" w:hAnsi="Times New Roman"/>
          <w:szCs w:val="32"/>
        </w:rPr>
        <w:t>进行监督、检查和指导的工作措施，</w:t>
      </w:r>
      <w:r w:rsidRPr="007E61AD">
        <w:rPr>
          <w:rFonts w:ascii="Times New Roman" w:hAnsi="Times New Roman" w:hint="eastAsia"/>
          <w:szCs w:val="32"/>
        </w:rPr>
        <w:t>绩效评价和绩效目标完成情况，</w:t>
      </w:r>
      <w:r w:rsidRPr="007E61AD">
        <w:rPr>
          <w:rFonts w:ascii="Times New Roman" w:hAnsi="Times New Roman"/>
          <w:szCs w:val="32"/>
        </w:rPr>
        <w:t>取得的成效，目前存在的主要问题和困难，以及解决措施等。</w:t>
      </w:r>
    </w:p>
    <w:p w:rsidR="00251250" w:rsidRPr="007E61AD" w:rsidRDefault="00251250" w:rsidP="00251250">
      <w:pPr>
        <w:spacing w:line="600" w:lineRule="exact"/>
        <w:ind w:firstLineChars="200" w:firstLine="632"/>
        <w:rPr>
          <w:rFonts w:ascii="Times New Roman" w:eastAsia="黑体" w:hAnsi="Times New Roman"/>
          <w:szCs w:val="32"/>
        </w:rPr>
      </w:pPr>
      <w:r w:rsidRPr="007E61AD">
        <w:rPr>
          <w:rFonts w:ascii="Times New Roman" w:eastAsia="黑体" w:hAnsi="Times New Roman" w:hint="eastAsia"/>
          <w:szCs w:val="32"/>
        </w:rPr>
        <w:t>二</w:t>
      </w:r>
      <w:r w:rsidRPr="007E61AD">
        <w:rPr>
          <w:rFonts w:ascii="Times New Roman" w:eastAsia="黑体" w:hAnsi="Times New Roman"/>
          <w:szCs w:val="32"/>
        </w:rPr>
        <w:t>、</w:t>
      </w:r>
      <w:r w:rsidRPr="007E61AD">
        <w:rPr>
          <w:rFonts w:ascii="Times New Roman" w:eastAsia="黑体" w:hAnsi="Times New Roman"/>
          <w:szCs w:val="32"/>
        </w:rPr>
        <w:t>2018</w:t>
      </w:r>
      <w:r w:rsidRPr="007E61AD">
        <w:rPr>
          <w:rFonts w:ascii="Times New Roman" w:eastAsia="黑体" w:hAnsi="Times New Roman"/>
          <w:szCs w:val="32"/>
        </w:rPr>
        <w:t>年工作方案</w:t>
      </w:r>
    </w:p>
    <w:p w:rsidR="00251250" w:rsidRPr="007E61AD" w:rsidRDefault="00251250" w:rsidP="00251250">
      <w:pPr>
        <w:spacing w:line="600" w:lineRule="exact"/>
        <w:ind w:firstLineChars="200" w:firstLine="632"/>
        <w:rPr>
          <w:rFonts w:ascii="Times New Roman" w:hAnsi="Times New Roman"/>
          <w:szCs w:val="32"/>
        </w:rPr>
      </w:pPr>
      <w:r w:rsidRPr="007E61AD">
        <w:rPr>
          <w:rFonts w:ascii="Times New Roman" w:hAnsi="Times New Roman"/>
          <w:szCs w:val="32"/>
        </w:rPr>
        <w:t>2018</w:t>
      </w:r>
      <w:r w:rsidRPr="007E61AD">
        <w:rPr>
          <w:rFonts w:ascii="Times New Roman" w:hAnsi="Times New Roman"/>
          <w:szCs w:val="32"/>
        </w:rPr>
        <w:t>年工作目标、主要任务，新增示范</w:t>
      </w:r>
      <w:r w:rsidRPr="007E61AD">
        <w:rPr>
          <w:rFonts w:ascii="Times New Roman" w:hAnsi="Times New Roman" w:hint="eastAsia"/>
          <w:szCs w:val="32"/>
        </w:rPr>
        <w:t>地区</w:t>
      </w:r>
      <w:r w:rsidRPr="007E61AD">
        <w:rPr>
          <w:rFonts w:ascii="Times New Roman" w:hAnsi="Times New Roman"/>
          <w:szCs w:val="32"/>
        </w:rPr>
        <w:t>的</w:t>
      </w:r>
      <w:r w:rsidRPr="007E61AD">
        <w:rPr>
          <w:rFonts w:ascii="Times New Roman" w:hAnsi="Times New Roman" w:hint="eastAsia"/>
          <w:szCs w:val="32"/>
        </w:rPr>
        <w:t>选择条件、</w:t>
      </w:r>
      <w:r w:rsidRPr="007E61AD">
        <w:rPr>
          <w:rFonts w:ascii="Times New Roman" w:hAnsi="Times New Roman"/>
          <w:szCs w:val="32"/>
        </w:rPr>
        <w:t>确定过程和具体名单、绩效</w:t>
      </w:r>
      <w:r w:rsidRPr="007E61AD">
        <w:rPr>
          <w:rFonts w:ascii="Times New Roman" w:hAnsi="Times New Roman" w:hint="eastAsia"/>
          <w:szCs w:val="32"/>
        </w:rPr>
        <w:t>目标及指标、绩效评价办法</w:t>
      </w:r>
      <w:r w:rsidRPr="007E61AD">
        <w:rPr>
          <w:rFonts w:ascii="Times New Roman" w:hAnsi="Times New Roman"/>
          <w:szCs w:val="32"/>
        </w:rPr>
        <w:t>。新增示范</w:t>
      </w:r>
      <w:r w:rsidRPr="007E61AD">
        <w:rPr>
          <w:rFonts w:ascii="Times New Roman" w:hAnsi="Times New Roman" w:hint="eastAsia"/>
          <w:szCs w:val="32"/>
        </w:rPr>
        <w:t>地</w:t>
      </w:r>
      <w:r w:rsidRPr="007E61AD">
        <w:rPr>
          <w:rFonts w:ascii="Times New Roman" w:hAnsi="Times New Roman"/>
          <w:szCs w:val="32"/>
        </w:rPr>
        <w:t>区基本情况，包括经济社会基本情况、农村</w:t>
      </w:r>
      <w:r w:rsidRPr="007E61AD">
        <w:rPr>
          <w:rFonts w:ascii="Times New Roman" w:hAnsi="Times New Roman" w:hint="eastAsia"/>
          <w:szCs w:val="32"/>
        </w:rPr>
        <w:t>电子商务</w:t>
      </w:r>
      <w:r w:rsidRPr="007E61AD">
        <w:rPr>
          <w:rFonts w:ascii="Times New Roman" w:hAnsi="Times New Roman"/>
          <w:szCs w:val="32"/>
        </w:rPr>
        <w:t>工作基础、实施</w:t>
      </w:r>
      <w:r w:rsidRPr="007E61AD">
        <w:rPr>
          <w:rFonts w:ascii="Times New Roman" w:hAnsi="Times New Roman" w:hint="eastAsia"/>
          <w:szCs w:val="32"/>
        </w:rPr>
        <w:t>电子商务</w:t>
      </w:r>
      <w:r w:rsidRPr="007E61AD">
        <w:rPr>
          <w:rFonts w:ascii="Times New Roman" w:hAnsi="Times New Roman"/>
          <w:szCs w:val="32"/>
        </w:rPr>
        <w:t>进农村的工作思路、主要工作内容等</w:t>
      </w:r>
      <w:r w:rsidRPr="007E61AD">
        <w:rPr>
          <w:rFonts w:ascii="Times New Roman" w:hAnsi="Times New Roman" w:hint="eastAsia"/>
          <w:szCs w:val="32"/>
        </w:rPr>
        <w:t>，重点是推进贫困地区助农扶贫、产销对接的工作举措和长效机制</w:t>
      </w:r>
      <w:r w:rsidRPr="007E61AD">
        <w:rPr>
          <w:rFonts w:ascii="Times New Roman" w:hAnsi="Times New Roman"/>
          <w:szCs w:val="32"/>
        </w:rPr>
        <w:t>。</w:t>
      </w:r>
    </w:p>
    <w:p w:rsidR="00251250" w:rsidRPr="007E61AD" w:rsidRDefault="00251250" w:rsidP="00251250">
      <w:pPr>
        <w:spacing w:line="600" w:lineRule="exact"/>
        <w:ind w:firstLineChars="200" w:firstLine="632"/>
        <w:rPr>
          <w:rFonts w:ascii="Times New Roman" w:eastAsia="黑体" w:hAnsi="Times New Roman"/>
          <w:szCs w:val="32"/>
        </w:rPr>
      </w:pPr>
      <w:r w:rsidRPr="007E61AD">
        <w:rPr>
          <w:rFonts w:ascii="Times New Roman" w:eastAsia="黑体" w:hAnsi="Times New Roman" w:hint="eastAsia"/>
          <w:szCs w:val="32"/>
        </w:rPr>
        <w:t>三</w:t>
      </w:r>
      <w:r w:rsidRPr="007E61AD">
        <w:rPr>
          <w:rFonts w:ascii="Times New Roman" w:eastAsia="黑体" w:hAnsi="Times New Roman"/>
          <w:szCs w:val="32"/>
        </w:rPr>
        <w:t>、下一步加强管理的工作措施</w:t>
      </w:r>
    </w:p>
    <w:p w:rsidR="00251250" w:rsidRPr="007E61AD" w:rsidRDefault="00251250" w:rsidP="00251250">
      <w:pPr>
        <w:spacing w:line="600" w:lineRule="exact"/>
        <w:ind w:firstLineChars="200" w:firstLine="632"/>
        <w:rPr>
          <w:rFonts w:ascii="Times New Roman" w:hAnsi="Times New Roman"/>
          <w:szCs w:val="32"/>
        </w:rPr>
      </w:pPr>
      <w:r w:rsidRPr="007E61AD">
        <w:rPr>
          <w:rFonts w:ascii="Times New Roman" w:hAnsi="Times New Roman"/>
          <w:szCs w:val="32"/>
        </w:rPr>
        <w:t>完善本省（区）财政专项资金细化支持方向、标准，以及项目验收要求。进一步加强政务公开和</w:t>
      </w:r>
      <w:r w:rsidRPr="007E61AD">
        <w:rPr>
          <w:rFonts w:ascii="Times New Roman" w:hAnsi="Times New Roman"/>
          <w:kern w:val="0"/>
          <w:szCs w:val="32"/>
        </w:rPr>
        <w:t>信息报送</w:t>
      </w:r>
      <w:r w:rsidRPr="007E61AD">
        <w:rPr>
          <w:rFonts w:ascii="Times New Roman" w:hAnsi="Times New Roman"/>
          <w:szCs w:val="32"/>
        </w:rPr>
        <w:t>的政策措施，省级主管部门和示范地区人民政府门户网站设置公开专栏（有关信息不得散见于网站）情况</w:t>
      </w:r>
      <w:r w:rsidRPr="007E61AD">
        <w:rPr>
          <w:rFonts w:ascii="Times New Roman" w:hAnsi="Times New Roman"/>
          <w:kern w:val="0"/>
          <w:szCs w:val="32"/>
        </w:rPr>
        <w:t>。委托专业第三方机构加强日常现场管理的政策措施等。</w:t>
      </w:r>
      <w:r>
        <w:rPr>
          <w:rFonts w:ascii="Times New Roman" w:hAnsi="Times New Roman" w:hint="eastAsia"/>
          <w:kern w:val="0"/>
          <w:szCs w:val="32"/>
        </w:rPr>
        <w:t>制定</w:t>
      </w:r>
      <w:r w:rsidRPr="007E61AD">
        <w:rPr>
          <w:rFonts w:ascii="Times New Roman" w:hAnsi="Times New Roman"/>
          <w:szCs w:val="32"/>
        </w:rPr>
        <w:t>绩效</w:t>
      </w:r>
      <w:r w:rsidRPr="007E61AD">
        <w:rPr>
          <w:rFonts w:ascii="Times New Roman" w:hAnsi="Times New Roman" w:hint="eastAsia"/>
          <w:szCs w:val="32"/>
        </w:rPr>
        <w:t>管理</w:t>
      </w:r>
      <w:r w:rsidRPr="007E61AD">
        <w:rPr>
          <w:rFonts w:ascii="Times New Roman" w:hAnsi="Times New Roman"/>
          <w:szCs w:val="32"/>
        </w:rPr>
        <w:t>办法。</w:t>
      </w:r>
    </w:p>
    <w:p w:rsidR="00074C2E" w:rsidRDefault="00074C2E">
      <w:bookmarkStart w:id="0" w:name="_GoBack"/>
      <w:bookmarkEnd w:id="0"/>
    </w:p>
    <w:sectPr w:rsidR="00074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50"/>
    <w:rsid w:val="00074C2E"/>
    <w:rsid w:val="002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2018-05-16T06:05:00Z</dcterms:created>
  <dcterms:modified xsi:type="dcterms:W3CDTF">2018-05-16T06:05:00Z</dcterms:modified>
</cp:coreProperties>
</file>