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7" w:rsidRDefault="00DE7E57" w:rsidP="00DE7E57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DE7E57" w:rsidRDefault="00DE7E57" w:rsidP="00DE7E57">
      <w:pPr>
        <w:spacing w:line="40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DE7E57" w:rsidRDefault="00DE7E57" w:rsidP="00DE7E5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国家医疗器械抽检（标识标签说明书等项目）不符合标准规定产品名单</w:t>
      </w:r>
    </w:p>
    <w:p w:rsidR="00DE7E57" w:rsidRPr="006252B9" w:rsidRDefault="00DE7E57" w:rsidP="00DE7E5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00"/>
        <w:gridCol w:w="1755"/>
        <w:gridCol w:w="1873"/>
        <w:gridCol w:w="1828"/>
        <w:gridCol w:w="1475"/>
        <w:gridCol w:w="1978"/>
        <w:gridCol w:w="1735"/>
        <w:gridCol w:w="1581"/>
        <w:gridCol w:w="2184"/>
      </w:tblGrid>
      <w:tr w:rsidR="00DE7E57" w:rsidTr="002B3352">
        <w:trPr>
          <w:trHeight w:val="480"/>
          <w:tblHeader/>
          <w:jc w:val="center"/>
        </w:trPr>
        <w:tc>
          <w:tcPr>
            <w:tcW w:w="80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生产日期/批号/</w:t>
            </w:r>
          </w:p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不符合标准规定项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上饶市科健医疗器械有限公司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JRWD302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1702760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设备或设备部件的外部标记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广州市康翔医疗器械有限公司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湖州康德医疗器械有限公司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KP-10.3S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2016.12.02</w:t>
            </w:r>
            <w:r>
              <w:rPr>
                <w:sz w:val="20"/>
                <w:szCs w:val="20"/>
              </w:rPr>
              <w:br/>
              <w:t>HP16-000347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设备或设备部件的外部标记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广东凯洋医疗科技集团有限公司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广东凯洋医疗科技集团有限公司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KY110A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17.W03-21</w:t>
            </w:r>
            <w:r>
              <w:rPr>
                <w:sz w:val="20"/>
                <w:szCs w:val="20"/>
              </w:rPr>
              <w:br/>
              <w:t>KY6309257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河南省淇隆商贸有限公司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贝珍医疗器械（上海）有限公司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BZ-6401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20150203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法液空医疗用品（北京）有限公司医用设备分公司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Liquide Medical Systems S.A.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XT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2754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设备或设备部件的外部标记（</w:t>
            </w:r>
            <w:r>
              <w:rPr>
                <w:sz w:val="20"/>
                <w:szCs w:val="20"/>
              </w:rPr>
              <w:t>GB9706.1-2007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控制器和仪表的标记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德尔格医疗设备（上海）有限公司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Draege Medical GmbH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</w:t>
            </w:r>
            <w:r>
              <w:rPr>
                <w:sz w:val="20"/>
                <w:szCs w:val="20"/>
              </w:rPr>
              <w:br/>
              <w:t>ASFA-0113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上海市医疗器械检测所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控制器和仪表的标记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射频发生器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波科国际医疗贸易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波士顿科学公司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M001262210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21214017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GB 9706.1-2007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电子血压计　</w:t>
            </w:r>
          </w:p>
        </w:tc>
        <w:tc>
          <w:tcPr>
            <w:tcW w:w="166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优盛医疗电子（上海）有限公司</w:t>
            </w:r>
          </w:p>
        </w:tc>
        <w:tc>
          <w:tcPr>
            <w:tcW w:w="162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优盛医疗电子（上海）有限公司</w:t>
            </w:r>
          </w:p>
        </w:tc>
        <w:tc>
          <w:tcPr>
            <w:tcW w:w="1310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AB701f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20170513</w:t>
            </w:r>
            <w:r>
              <w:rPr>
                <w:sz w:val="20"/>
                <w:szCs w:val="20"/>
              </w:rPr>
              <w:br/>
              <w:t>1705000220</w:t>
            </w:r>
          </w:p>
        </w:tc>
        <w:tc>
          <w:tcPr>
            <w:tcW w:w="1541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404" w:type="dxa"/>
            <w:vAlign w:val="center"/>
          </w:tcPr>
          <w:p w:rsidR="00DE7E57" w:rsidRDefault="00DE7E57" w:rsidP="002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DE7E57" w:rsidRDefault="00DE7E57" w:rsidP="002B33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说明书</w:t>
            </w:r>
          </w:p>
        </w:tc>
      </w:tr>
    </w:tbl>
    <w:p w:rsidR="003B4D94" w:rsidRDefault="003B4D94" w:rsidP="008E3E68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0" w:name="_GoBack"/>
      <w:bookmarkEnd w:id="0"/>
    </w:p>
    <w:sectPr w:rsidR="003B4D94" w:rsidSect="00B65D9B">
      <w:footerReference w:type="even" r:id="rId7"/>
      <w:footerReference w:type="default" r:id="rId8"/>
      <w:pgSz w:w="16838" w:h="11906" w:orient="landscape" w:code="9"/>
      <w:pgMar w:top="1191" w:right="1021" w:bottom="907" w:left="1021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E6" w:rsidRDefault="000D69E6" w:rsidP="004C7728">
      <w:r>
        <w:separator/>
      </w:r>
    </w:p>
  </w:endnote>
  <w:endnote w:type="continuationSeparator" w:id="1">
    <w:p w:rsidR="000D69E6" w:rsidRDefault="000D69E6" w:rsidP="004C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Default="000D69E6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0D69E6" w:rsidP="00A24E9C">
    <w:pPr>
      <w:pStyle w:val="a5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E6" w:rsidRDefault="000D69E6" w:rsidP="004C7728">
      <w:r>
        <w:separator/>
      </w:r>
    </w:p>
  </w:footnote>
  <w:footnote w:type="continuationSeparator" w:id="1">
    <w:p w:rsidR="000D69E6" w:rsidRDefault="000D69E6" w:rsidP="004C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C3"/>
    <w:rsid w:val="000D69E6"/>
    <w:rsid w:val="003B4D94"/>
    <w:rsid w:val="003F0BC3"/>
    <w:rsid w:val="004B0EC0"/>
    <w:rsid w:val="004C7728"/>
    <w:rsid w:val="00551CBC"/>
    <w:rsid w:val="008E3E68"/>
    <w:rsid w:val="009903F7"/>
    <w:rsid w:val="00D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CFDA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2018-09-20T09:54:00Z</dcterms:created>
  <dcterms:modified xsi:type="dcterms:W3CDTF">2018-09-20T09:54:00Z</dcterms:modified>
</cp:coreProperties>
</file>