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3080" w:firstLineChars="700"/>
        <w:rPr>
          <w:rFonts w:ascii="方正小标宋简体" w:hAnsi="黑体" w:eastAsia="方正小标宋简体"/>
          <w:color w:val="auto"/>
          <w:sz w:val="44"/>
          <w:szCs w:val="36"/>
        </w:rPr>
      </w:pPr>
      <w:r>
        <w:rPr>
          <w:rFonts w:hint="eastAsia" w:ascii="方正小标宋简体" w:hAnsi="黑体" w:eastAsia="方正小标宋简体"/>
          <w:color w:val="auto"/>
          <w:sz w:val="44"/>
          <w:szCs w:val="36"/>
        </w:rPr>
        <w:t>刘诞升个人事迹</w:t>
      </w:r>
    </w:p>
    <w:p>
      <w:pPr>
        <w:ind w:firstLine="360" w:firstLineChars="200"/>
        <w:rPr>
          <w:rFonts w:ascii="仿宋" w:hAnsi="仿宋" w:eastAsia="仿宋"/>
          <w:color w:val="auto"/>
          <w:sz w:val="18"/>
          <w:szCs w:val="18"/>
        </w:rPr>
      </w:pPr>
    </w:p>
    <w:p>
      <w:pPr>
        <w:adjustRightInd w:val="0"/>
        <w:snapToGrid w:val="0"/>
        <w:spacing w:line="570" w:lineRule="atLeast"/>
        <w:ind w:firstLine="640" w:firstLineChars="200"/>
        <w:rPr>
          <w:rFonts w:ascii="仿宋_GB2312" w:eastAsia="仿宋_GB2312"/>
          <w:color w:val="auto"/>
          <w:sz w:val="32"/>
          <w:szCs w:val="32"/>
        </w:rPr>
      </w:pPr>
      <w:r>
        <w:rPr>
          <w:rFonts w:hint="eastAsia" w:ascii="仿宋_GB2312" w:eastAsia="仿宋_GB2312"/>
          <w:color w:val="auto"/>
          <w:sz w:val="32"/>
          <w:szCs w:val="32"/>
        </w:rPr>
        <w:t>刘诞升，男，汉族，1989年3月6日出生，本科学历。2011年8月参加工作，2014年9月进入义乌市环境监察大队，现为义乌市环境监察大队二中队副中队长。刘诞升在工作中积极主动、责任心强、敢于担当，在生活上乐于助人、作风严谨、团结友善，获得了领导和同事的一致肯定和好评。</w:t>
      </w:r>
    </w:p>
    <w:p>
      <w:pPr>
        <w:adjustRightInd w:val="0"/>
        <w:snapToGrid w:val="0"/>
        <w:spacing w:line="570" w:lineRule="atLeast"/>
        <w:ind w:firstLine="643" w:firstLineChars="200"/>
        <w:rPr>
          <w:rFonts w:ascii="仿宋_GB2312" w:eastAsia="仿宋_GB2312"/>
          <w:b/>
          <w:color w:val="auto"/>
          <w:sz w:val="32"/>
          <w:szCs w:val="32"/>
        </w:rPr>
      </w:pPr>
      <w:r>
        <w:rPr>
          <w:rFonts w:hint="eastAsia" w:ascii="仿宋_GB2312" w:eastAsia="仿宋_GB2312"/>
          <w:b/>
          <w:color w:val="auto"/>
          <w:sz w:val="32"/>
          <w:szCs w:val="32"/>
        </w:rPr>
        <w:t>一、加强学习，稳扎稳打提高素质</w:t>
      </w:r>
    </w:p>
    <w:p>
      <w:pPr>
        <w:adjustRightInd w:val="0"/>
        <w:snapToGrid w:val="0"/>
        <w:spacing w:line="570" w:lineRule="atLeast"/>
        <w:ind w:firstLine="640" w:firstLineChars="200"/>
        <w:rPr>
          <w:rFonts w:ascii="仿宋_GB2312" w:eastAsia="仿宋_GB2312"/>
          <w:color w:val="auto"/>
          <w:sz w:val="32"/>
          <w:szCs w:val="32"/>
        </w:rPr>
      </w:pPr>
      <w:r>
        <w:rPr>
          <w:rFonts w:hint="eastAsia" w:ascii="仿宋_GB2312" w:eastAsia="仿宋_GB2312"/>
          <w:color w:val="auto"/>
          <w:sz w:val="32"/>
          <w:szCs w:val="32"/>
        </w:rPr>
        <w:t>一是积极钻研环保法律法规。打铁仍需自身硬，执法要有底气，就要不断加强对环保相关政策的研读和融会贯通。刘诞升每周安排相对固定的时间，学习环境监察及有关政策、法律法规和规章制度，提高依法办事的法律素养。加强学习党的各项方针政策。二是作为新任的大队支部组织委员，刘诞升在系统学习党的十九大、省十四次党代会等相关会议的精神及党的各项方针政策、做好学习笔记的同时，也积极将精神传达到党员中去，充当好“桥梁”作用。</w:t>
      </w:r>
    </w:p>
    <w:p>
      <w:pPr>
        <w:adjustRightInd w:val="0"/>
        <w:snapToGrid w:val="0"/>
        <w:spacing w:line="570" w:lineRule="atLeast"/>
        <w:ind w:firstLine="643" w:firstLineChars="200"/>
        <w:rPr>
          <w:rFonts w:ascii="仿宋_GB2312" w:eastAsia="仿宋_GB2312"/>
          <w:b/>
          <w:color w:val="auto"/>
          <w:sz w:val="32"/>
          <w:szCs w:val="32"/>
        </w:rPr>
      </w:pPr>
      <w:r>
        <w:rPr>
          <w:rFonts w:hint="eastAsia" w:ascii="仿宋_GB2312" w:eastAsia="仿宋_GB2312"/>
          <w:b/>
          <w:color w:val="auto"/>
          <w:sz w:val="32"/>
          <w:szCs w:val="32"/>
        </w:rPr>
        <w:t>二、找准定位，保质保量完成任务</w:t>
      </w:r>
    </w:p>
    <w:p>
      <w:pPr>
        <w:adjustRightInd w:val="0"/>
        <w:snapToGrid w:val="0"/>
        <w:spacing w:line="570" w:lineRule="atLeast"/>
        <w:ind w:firstLine="480" w:firstLineChars="150"/>
        <w:rPr>
          <w:rFonts w:ascii="仿宋_GB2312" w:eastAsia="仿宋_GB2312"/>
          <w:color w:val="auto"/>
          <w:sz w:val="32"/>
          <w:szCs w:val="32"/>
        </w:rPr>
      </w:pPr>
      <w:r>
        <w:rPr>
          <w:rFonts w:hint="eastAsia" w:ascii="仿宋_GB2312" w:hAnsi="宋体" w:eastAsia="仿宋_GB2312" w:cs="宋体"/>
          <w:color w:val="auto"/>
          <w:kern w:val="0"/>
          <w:sz w:val="32"/>
          <w:szCs w:val="32"/>
        </w:rPr>
        <w:t>刘诞升在环境监察工作“5+2”、“白+黑”的工作模式中与同事一起保持高压态势，带头开展夜间、双休、节假日等错时执法，只要工作需要，都会第一时间赶赴现场。</w:t>
      </w:r>
      <w:r>
        <w:rPr>
          <w:rFonts w:hint="eastAsia" w:ascii="仿宋_GB2312" w:eastAsia="仿宋_GB2312"/>
          <w:color w:val="auto"/>
          <w:sz w:val="32"/>
          <w:szCs w:val="32"/>
        </w:rPr>
        <w:t>其带领队员们积极借助现场监察和双随机、行业专项执法检查、规上企业走访等形式，掌握辖区内污染源状况，建立污染源台</w:t>
      </w:r>
      <w:r>
        <w:rPr>
          <w:rFonts w:hint="eastAsia" w:ascii="仿宋_GB2312" w:eastAsia="仿宋_GB2312"/>
          <w:color w:val="auto"/>
          <w:sz w:val="32"/>
          <w:szCs w:val="32"/>
          <w:lang w:val="en-US" w:eastAsia="zh-CN"/>
        </w:rPr>
        <w:t>账</w:t>
      </w:r>
      <w:r>
        <w:rPr>
          <w:rFonts w:hint="eastAsia" w:ascii="仿宋_GB2312" w:eastAsia="仿宋_GB2312"/>
          <w:color w:val="auto"/>
          <w:sz w:val="32"/>
          <w:szCs w:val="32"/>
        </w:rPr>
        <w:t>，实行动态管理。以排污许可证事后监管、污染物排放、事故纠纷调处为重点，根据污染源类型和特点，有针对性地进行现场监察，做到程序合法、记录齐全、监察到位。</w:t>
      </w:r>
    </w:p>
    <w:p>
      <w:pPr>
        <w:pStyle w:val="5"/>
        <w:shd w:val="clear" w:color="auto" w:fill="FFFFFF"/>
        <w:spacing w:before="0" w:beforeAutospacing="0" w:after="0" w:afterAutospacing="0" w:line="335" w:lineRule="atLeast"/>
        <w:ind w:firstLine="480"/>
        <w:jc w:val="both"/>
        <w:rPr>
          <w:rFonts w:ascii="仿宋_GB2312" w:eastAsia="仿宋_GB2312"/>
          <w:color w:val="auto"/>
          <w:sz w:val="32"/>
          <w:szCs w:val="32"/>
        </w:rPr>
      </w:pPr>
      <w:r>
        <w:rPr>
          <w:rFonts w:hint="eastAsia" w:ascii="仿宋_GB2312" w:eastAsia="仿宋_GB2312"/>
          <w:color w:val="auto"/>
          <w:sz w:val="32"/>
          <w:szCs w:val="32"/>
        </w:rPr>
        <w:t>为降低信访率，刘诞升主动与辖区镇街进行沟通，了解辖区内可能存在的环境隐患和一些潜在的群体性信访矛头。此外，刘诞升主动走访辖区重点源企业，了解企业污染设施的运行与设备更新情况、环保管理人员的管理水平，做到有的放矢。执法同时，刘诞升还坚持宣传与执法并重，积极向企业主和群众宣传环保知识和法律法规，将矛盾遏制在萌芽状态。</w:t>
      </w:r>
      <w:r>
        <w:rPr>
          <w:rFonts w:ascii="仿宋_GB2312" w:eastAsia="仿宋_GB2312"/>
          <w:color w:val="auto"/>
          <w:sz w:val="32"/>
          <w:szCs w:val="32"/>
        </w:rPr>
        <w:t xml:space="preserve"> </w:t>
      </w:r>
    </w:p>
    <w:p>
      <w:pPr>
        <w:pStyle w:val="5"/>
        <w:shd w:val="clear" w:color="auto" w:fill="FFFFFF"/>
        <w:spacing w:before="0" w:beforeAutospacing="0" w:after="0" w:afterAutospacing="0" w:line="335" w:lineRule="atLeast"/>
        <w:ind w:firstLine="480"/>
        <w:jc w:val="both"/>
        <w:rPr>
          <w:rFonts w:ascii="仿宋_GB2312" w:eastAsia="仿宋_GB2312"/>
          <w:color w:val="auto"/>
          <w:sz w:val="32"/>
          <w:szCs w:val="32"/>
        </w:rPr>
      </w:pPr>
      <w:r>
        <w:rPr>
          <w:rFonts w:hint="eastAsia" w:ascii="仿宋_GB2312" w:eastAsia="仿宋_GB2312"/>
          <w:color w:val="auto"/>
          <w:sz w:val="32"/>
          <w:szCs w:val="32"/>
        </w:rPr>
        <w:t>2018年以来，刘诞升参与立案查处的环境违法案件62起（其中移送公安部门行政拘留1起，涉嫌环境犯罪1起，结合四个配套措施查封扣押6家，参加秋冬季省级督查立案8起）；共计主办协办信访532起,辖区信访率较2017年有明显下降。</w:t>
      </w:r>
    </w:p>
    <w:p>
      <w:pPr>
        <w:adjustRightInd w:val="0"/>
        <w:snapToGrid w:val="0"/>
        <w:spacing w:line="570" w:lineRule="atLeast"/>
        <w:ind w:firstLine="643" w:firstLineChars="200"/>
        <w:rPr>
          <w:rFonts w:ascii="仿宋_GB2312" w:eastAsia="仿宋_GB2312"/>
          <w:b/>
          <w:color w:val="auto"/>
          <w:sz w:val="32"/>
          <w:szCs w:val="32"/>
        </w:rPr>
      </w:pPr>
      <w:r>
        <w:rPr>
          <w:rFonts w:hint="eastAsia" w:ascii="仿宋_GB2312" w:eastAsia="仿宋_GB2312"/>
          <w:b/>
          <w:color w:val="auto"/>
          <w:sz w:val="32"/>
          <w:szCs w:val="32"/>
        </w:rPr>
        <w:t>三、综合协调，充分调动工作积极性</w:t>
      </w:r>
    </w:p>
    <w:p>
      <w:pPr>
        <w:adjustRightInd w:val="0"/>
        <w:snapToGrid w:val="0"/>
        <w:spacing w:line="570" w:lineRule="atLeast"/>
        <w:ind w:firstLine="480" w:firstLineChars="150"/>
        <w:rPr>
          <w:rFonts w:ascii="仿宋_GB2312" w:eastAsia="仿宋_GB2312"/>
          <w:color w:val="auto"/>
          <w:sz w:val="32"/>
          <w:szCs w:val="32"/>
        </w:rPr>
      </w:pPr>
      <w:r>
        <w:rPr>
          <w:rFonts w:hint="eastAsia" w:ascii="仿宋_GB2312" w:eastAsia="仿宋_GB2312"/>
          <w:color w:val="auto"/>
          <w:sz w:val="32"/>
          <w:szCs w:val="32"/>
        </w:rPr>
        <w:t>在协调中队工作上，刘诞升积极协助中队长做好统筹安排，综合协调。针对2017年中队人员工作积极性不高，执行力不到位等问题，把工作进行细化，制定中队队员的工作岗位职责，进一步落实责任制，切实抓好平时工作考核，充分调动和发挥每个人的积极性和能动性，促进中队各成员之间相互配合，进一步发挥每个人的专长和作用，挖掘每个人的潜力，逐步形成统一协调、团结一致、高效运作的氛围。 在其带动下，中队凝心聚力，有着极强的向心力。</w:t>
      </w:r>
    </w:p>
    <w:p>
      <w:pPr>
        <w:rPr>
          <w:color w:val="auto"/>
        </w:rPr>
      </w:pPr>
    </w:p>
    <w:p>
      <w:pPr>
        <w:spacing w:before="312" w:beforeLines="100" w:after="156" w:afterLines="50" w:line="560" w:lineRule="exact"/>
        <w:ind w:firstLine="2200" w:firstLineChars="500"/>
        <w:rPr>
          <w:rFonts w:ascii="方正小标宋简体" w:eastAsia="方正小标宋简体"/>
          <w:bCs/>
          <w:color w:val="auto"/>
          <w:sz w:val="44"/>
          <w:szCs w:val="44"/>
        </w:rPr>
      </w:pPr>
      <w:r>
        <w:rPr>
          <w:rFonts w:hint="eastAsia" w:ascii="方正小标宋简体" w:eastAsia="方正小标宋简体"/>
          <w:bCs/>
          <w:color w:val="auto"/>
          <w:sz w:val="44"/>
          <w:szCs w:val="44"/>
        </w:rPr>
        <w:t>典型案例及分析</w:t>
      </w:r>
    </w:p>
    <w:p>
      <w:pPr>
        <w:spacing w:line="560" w:lineRule="exact"/>
        <w:ind w:firstLine="640" w:firstLineChars="200"/>
        <w:rPr>
          <w:rFonts w:ascii="仿宋_GB2312" w:hAnsi="Calibri" w:eastAsia="仿宋_GB2312"/>
          <w:color w:val="auto"/>
          <w:sz w:val="32"/>
          <w:szCs w:val="32"/>
        </w:rPr>
      </w:pPr>
      <w:r>
        <w:rPr>
          <w:rFonts w:hint="eastAsia" w:ascii="仿宋_GB2312" w:eastAsia="仿宋_GB2312"/>
          <w:color w:val="auto"/>
          <w:sz w:val="32"/>
          <w:szCs w:val="32"/>
        </w:rPr>
        <w:t>2</w:t>
      </w:r>
      <w:r>
        <w:rPr>
          <w:rFonts w:hint="eastAsia" w:ascii="仿宋_GB2312" w:hAnsi="Calibri" w:eastAsia="仿宋_GB2312"/>
          <w:color w:val="auto"/>
          <w:sz w:val="32"/>
          <w:szCs w:val="32"/>
        </w:rPr>
        <w:t>018年5月29日，义乌市环保局</w:t>
      </w:r>
      <w:r>
        <w:rPr>
          <w:rFonts w:hint="eastAsia" w:ascii="仿宋_GB2312" w:eastAsia="仿宋_GB2312"/>
          <w:color w:val="auto"/>
          <w:sz w:val="32"/>
          <w:szCs w:val="32"/>
        </w:rPr>
        <w:t>接到稠江街道网格员反映有一饰品加工厂生产废水外排，刘诞升立即和中队人员前往该</w:t>
      </w:r>
      <w:r>
        <w:rPr>
          <w:rFonts w:hint="eastAsia" w:ascii="仿宋_GB2312" w:hAnsi="Calibri" w:eastAsia="仿宋_GB2312"/>
          <w:color w:val="auto"/>
          <w:sz w:val="32"/>
          <w:szCs w:val="32"/>
        </w:rPr>
        <w:t>加工厂进行现场检查。经查，该厂无厂名、无营业执照，经营者林雪琴（身份证号332603196205255646），于2018年1月创办，主要从事铜戒指饰品加工生产。现场主要生产设备：仪表车6台、批花机12台、湿抛机1台、筛料机1台、洗衣机1台；主要生产工艺：铜管—切割—筛料—抛光—甩干（部分）—批花—半成品；原材料为铜管；员工5人。</w:t>
      </w:r>
    </w:p>
    <w:p>
      <w:pPr>
        <w:spacing w:line="560" w:lineRule="exact"/>
        <w:ind w:firstLine="640" w:firstLineChars="200"/>
        <w:rPr>
          <w:rFonts w:ascii="仿宋_GB2312" w:hAnsi="Calibri" w:eastAsia="仿宋_GB2312"/>
          <w:color w:val="auto"/>
          <w:sz w:val="32"/>
          <w:szCs w:val="32"/>
        </w:rPr>
      </w:pPr>
      <w:r>
        <w:rPr>
          <w:rFonts w:hint="eastAsia" w:ascii="仿宋_GB2312" w:hAnsi="Calibri" w:eastAsia="仿宋_GB2312"/>
          <w:color w:val="auto"/>
          <w:sz w:val="32"/>
          <w:szCs w:val="32"/>
        </w:rPr>
        <w:t>检查发现，该厂湿抛产生的废水经过一根直径约5公分的PVC管流入湿抛机旁的一级沉淀池内（1m*0.8m*0.5m），经过一级沉淀池后流入紧挨的二级沉淀池（0.4m*0.4m*0.3m）沉淀，后经过二级沉淀池的缺口流入靠墙的水沟（宽约8cm），通过该水沟流至厂房外西侧的拐角处，最后通过一根直径约6公分的圆管流入大门处的化粪池内，经化粪池流入村内的污水管网。该厂未建设配套的污染处理设施。</w:t>
      </w:r>
    </w:p>
    <w:p>
      <w:pPr>
        <w:spacing w:line="560" w:lineRule="exact"/>
        <w:ind w:firstLine="640" w:firstLineChars="200"/>
        <w:rPr>
          <w:rFonts w:ascii="仿宋_GB2312" w:hAnsi="Calibri" w:eastAsia="仿宋_GB2312"/>
          <w:color w:val="auto"/>
          <w:sz w:val="32"/>
          <w:szCs w:val="32"/>
        </w:rPr>
      </w:pPr>
      <w:r>
        <w:rPr>
          <w:rFonts w:hint="eastAsia" w:ascii="仿宋_GB2312" w:hAnsi="Calibri" w:eastAsia="仿宋_GB2312"/>
          <w:color w:val="auto"/>
          <w:sz w:val="32"/>
          <w:szCs w:val="32"/>
        </w:rPr>
        <w:t>执法人员对该厂二级沉淀池缺口处排水沟积水和厂外西侧排水沟拐角处积水进行取样监测，根据监测报告（义环监（2018）水字第140号）显示该厂所检废水样品中含有“两高司法解释”中的有毒物质铜、锌，其中二级沉淀池缺口处排水沟积水总铜超过国家或者地方污染物排放标准十倍以上。该厂通过规避监管方式超标排放有毒物质，目前该案件已移送公安对相关嫌疑人依法追究责任。</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小标宋简体">
    <w:altName w:val="微软雅黑"/>
    <w:panose1 w:val="00000000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FZFangSong-Z02">
    <w:altName w:val="Arial"/>
    <w:panose1 w:val="00000000000000000000"/>
    <w:charset w:val="00"/>
    <w:family w:val="swiss"/>
    <w:pitch w:val="default"/>
    <w:sig w:usb0="00000000"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0561A"/>
    <w:rsid w:val="000004DB"/>
    <w:rsid w:val="0000412E"/>
    <w:rsid w:val="000D61EF"/>
    <w:rsid w:val="0010561A"/>
    <w:rsid w:val="001C7D31"/>
    <w:rsid w:val="002128F2"/>
    <w:rsid w:val="00231489"/>
    <w:rsid w:val="00232CC2"/>
    <w:rsid w:val="00235988"/>
    <w:rsid w:val="00247B76"/>
    <w:rsid w:val="00277176"/>
    <w:rsid w:val="00317D08"/>
    <w:rsid w:val="004F0B0D"/>
    <w:rsid w:val="00600AC2"/>
    <w:rsid w:val="0062301E"/>
    <w:rsid w:val="007449EA"/>
    <w:rsid w:val="00761491"/>
    <w:rsid w:val="008D5616"/>
    <w:rsid w:val="00957485"/>
    <w:rsid w:val="009976BC"/>
    <w:rsid w:val="009A1399"/>
    <w:rsid w:val="009F75BE"/>
    <w:rsid w:val="00A00B31"/>
    <w:rsid w:val="00A3613D"/>
    <w:rsid w:val="00B537CE"/>
    <w:rsid w:val="00B83C47"/>
    <w:rsid w:val="00BB7139"/>
    <w:rsid w:val="00BC632C"/>
    <w:rsid w:val="00C6005B"/>
    <w:rsid w:val="00C71742"/>
    <w:rsid w:val="00CB04EB"/>
    <w:rsid w:val="00D460C5"/>
    <w:rsid w:val="00DB5F68"/>
    <w:rsid w:val="00EA6BDE"/>
    <w:rsid w:val="00ED1922"/>
    <w:rsid w:val="00F82644"/>
    <w:rsid w:val="00FA27FD"/>
    <w:rsid w:val="275F46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Default"/>
    <w:next w:val="1"/>
    <w:qFormat/>
    <w:uiPriority w:val="0"/>
    <w:pPr>
      <w:widowControl w:val="0"/>
      <w:autoSpaceDE w:val="0"/>
      <w:autoSpaceDN w:val="0"/>
      <w:adjustRightInd w:val="0"/>
    </w:pPr>
    <w:rPr>
      <w:rFonts w:ascii="FZFangSong-Z02" w:hAnsi="FZFangSong-Z02" w:eastAsia="宋体" w:cs="FZFangSong-Z02"/>
      <w:color w:val="000000"/>
      <w:sz w:val="24"/>
      <w:szCs w:val="24"/>
      <w:lang w:val="en-US" w:eastAsia="zh-CN" w:bidi="ar-SA"/>
    </w:rPr>
  </w:style>
  <w:style w:type="paragraph" w:styleId="3">
    <w:name w:val="footer"/>
    <w:basedOn w:val="1"/>
    <w:link w:val="9"/>
    <w:semiHidden/>
    <w:unhideWhenUsed/>
    <w:uiPriority w:val="99"/>
    <w:pPr>
      <w:tabs>
        <w:tab w:val="center" w:pos="4153"/>
        <w:tab w:val="right" w:pos="8306"/>
      </w:tabs>
      <w:snapToGrid w:val="0"/>
      <w:jc w:val="left"/>
    </w:pPr>
    <w:rPr>
      <w:sz w:val="18"/>
      <w:szCs w:val="18"/>
    </w:rPr>
  </w:style>
  <w:style w:type="paragraph" w:styleId="4">
    <w:name w:val="header"/>
    <w:basedOn w:val="1"/>
    <w:link w:val="8"/>
    <w:semiHidden/>
    <w:unhideWhenUsed/>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8">
    <w:name w:val="页眉 Char"/>
    <w:basedOn w:val="6"/>
    <w:link w:val="4"/>
    <w:semiHidden/>
    <w:uiPriority w:val="99"/>
    <w:rPr>
      <w:sz w:val="18"/>
      <w:szCs w:val="18"/>
    </w:rPr>
  </w:style>
  <w:style w:type="character" w:customStyle="1" w:styleId="9">
    <w:name w:val="页脚 Char"/>
    <w:basedOn w:val="6"/>
    <w:link w:val="3"/>
    <w:semiHidden/>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250</Words>
  <Characters>1429</Characters>
  <Lines>11</Lines>
  <Paragraphs>3</Paragraphs>
  <TotalTime>0</TotalTime>
  <ScaleCrop>false</ScaleCrop>
  <LinksUpToDate>false</LinksUpToDate>
  <CharactersWithSpaces>1676</CharactersWithSpaces>
  <Application>WPS Office_10.1.0.7670_F1E327BC-269C-435d-A152-05C5408002CA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2018-11-29T08:54:00Z</dcterms:created>
  <dc:creator>hy</dc:creator>
  <cp:lastModifiedBy>幻海云境</cp:lastModifiedBy>
  <dcterms:modified xsi:type="dcterms:W3CDTF">2018-12-18T02:26:58Z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2052-10.1.0.7670</vt:lpwstr>
  </property>
</Properties>
</file>