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color w:val="auto"/>
        </w:rPr>
      </w:pPr>
      <w:r>
        <w:rPr>
          <w:rFonts w:hint="eastAsia"/>
          <w:color w:val="auto"/>
          <w:lang w:eastAsia="zh-CN"/>
        </w:rPr>
        <w:t>佛山市环境保护局</w:t>
      </w:r>
      <w:r>
        <w:rPr>
          <w:rFonts w:hint="eastAsia"/>
          <w:color w:val="auto"/>
        </w:rPr>
        <w:t>张俊帆同志</w:t>
      </w:r>
    </w:p>
    <w:p>
      <w:pPr>
        <w:pStyle w:val="3"/>
        <w:jc w:val="center"/>
        <w:rPr>
          <w:rFonts w:hint="eastAsia" w:eastAsiaTheme="minorEastAsia"/>
          <w:color w:val="auto"/>
          <w:lang w:val="en-US" w:eastAsia="zh-CN"/>
        </w:rPr>
      </w:pPr>
      <w:bookmarkStart w:id="0" w:name="_GoBack"/>
      <w:bookmarkEnd w:id="0"/>
      <w:r>
        <w:rPr>
          <w:rFonts w:hint="eastAsia"/>
          <w:color w:val="auto"/>
        </w:rPr>
        <w:t>个人简介和事迹材料</w:t>
      </w:r>
    </w:p>
    <w:p>
      <w:pPr>
        <w:ind w:firstLine="600" w:firstLineChars="200"/>
        <w:rPr>
          <w:rFonts w:hint="eastAsia"/>
          <w:color w:val="auto"/>
          <w:sz w:val="30"/>
          <w:szCs w:val="30"/>
        </w:rPr>
      </w:pPr>
      <w:r>
        <w:rPr>
          <w:rFonts w:hint="eastAsia"/>
          <w:color w:val="auto"/>
          <w:sz w:val="30"/>
          <w:szCs w:val="30"/>
        </w:rPr>
        <w:t>张俊帆同志，1977年5月生，汉族。于2009年从高明区环境科学研究所招考入我局一直从事执法工作，现负责分局执法二室第一小分队工作（科员）。因个人工作突出，现我局推荐执法大练兵优秀个人人选。</w:t>
      </w:r>
    </w:p>
    <w:p>
      <w:pPr>
        <w:pStyle w:val="4"/>
        <w:rPr>
          <w:rFonts w:hint="eastAsia"/>
          <w:color w:val="auto"/>
        </w:rPr>
      </w:pPr>
      <w:r>
        <w:rPr>
          <w:rFonts w:hint="eastAsia"/>
          <w:color w:val="auto"/>
        </w:rPr>
        <w:t>一、综合素质。</w:t>
      </w:r>
    </w:p>
    <w:p>
      <w:pPr>
        <w:ind w:firstLine="600" w:firstLineChars="200"/>
        <w:rPr>
          <w:rFonts w:hint="eastAsia"/>
          <w:color w:val="auto"/>
          <w:sz w:val="30"/>
          <w:szCs w:val="30"/>
        </w:rPr>
      </w:pPr>
      <w:r>
        <w:rPr>
          <w:rFonts w:hint="eastAsia"/>
          <w:color w:val="auto"/>
          <w:sz w:val="30"/>
          <w:szCs w:val="30"/>
        </w:rPr>
        <w:t>作为长期工作在环保一线执法人员，张俊帆同志政治站位高，专业素质及业务能力强，文化素养和学习积极性一直持续高涨，身体与心理积极健康，逻辑思维能力和综合利用知识能力方面灵活，综合素质一向被公认为比较突出。该同志硕士研究生毕业于中山大学，凭学业突出而提前半年毕业；对地理、化学、物理等基础学科理解深刻，对各类污染物产生和处理能够熟稔活用；对各类型的污染查处得心应手。该同志开朗乐观，开拓创新能力可观，勤奋好学锻炼逻辑思维能力。该同志能够脚踏实地、认真负责</w:t>
      </w:r>
      <w:r>
        <w:rPr>
          <w:rFonts w:hint="eastAsia"/>
          <w:color w:val="auto"/>
          <w:sz w:val="30"/>
          <w:szCs w:val="30"/>
          <w:lang w:val="en-US" w:eastAsia="zh-CN"/>
        </w:rPr>
        <w:t>地</w:t>
      </w:r>
      <w:r>
        <w:rPr>
          <w:rFonts w:hint="eastAsia"/>
          <w:color w:val="auto"/>
          <w:sz w:val="30"/>
          <w:szCs w:val="30"/>
        </w:rPr>
        <w:t>做好本职工作，并能主动影响和带动周围同事形成良好的工作氛围。该同志能够在工作中不但能够准确把握环保工作中的自然知识，而且能够灵活使用心理学、语言学、管理学等各方面人文知识来分析判断环保问题。总体来讲，该同志能够稳定高效的发现和处理环保问题。</w:t>
      </w:r>
    </w:p>
    <w:p>
      <w:pPr>
        <w:pStyle w:val="4"/>
        <w:rPr>
          <w:rFonts w:hint="eastAsia"/>
          <w:color w:val="auto"/>
        </w:rPr>
      </w:pPr>
      <w:r>
        <w:rPr>
          <w:rFonts w:hint="eastAsia"/>
          <w:color w:val="auto"/>
        </w:rPr>
        <w:t>二、工作经历。</w:t>
      </w:r>
    </w:p>
    <w:p>
      <w:pPr>
        <w:ind w:firstLine="600" w:firstLineChars="200"/>
        <w:rPr>
          <w:rFonts w:hint="eastAsia"/>
          <w:color w:val="auto"/>
          <w:sz w:val="30"/>
          <w:szCs w:val="30"/>
        </w:rPr>
      </w:pPr>
      <w:r>
        <w:rPr>
          <w:rFonts w:hint="eastAsia"/>
          <w:color w:val="auto"/>
          <w:sz w:val="30"/>
          <w:szCs w:val="30"/>
        </w:rPr>
        <w:t>该同志本科学习地理教育阶段，通过地质、人文和教育三次实习，对自然知识、人文知识的应用形成了初步了解，并初步形成了宣教工作能力。硕士研究生阶段和毕业后半年实验室工作（曾兼职到广东省环保学校代课，与师弟师妹分享实验、生态学等知识）经历，开阔了视野，增长了知识和能力，对环境保护工作，对污染物的产生、处理工艺和原理形成了个人的初步认识；2005年7月，以事业编制进入高明区环境保护科学研究所后，在编写环评工作中对各种生产工艺的污染物产生和处理有了较深的了解，并形成了部分文献材料；同时在高明区电视大学客座讲授法律法规和社会学，加深了个人的法律认识和对经济、社会的思考。</w:t>
      </w:r>
    </w:p>
    <w:p>
      <w:pPr>
        <w:ind w:firstLine="600" w:firstLineChars="200"/>
        <w:rPr>
          <w:rFonts w:hint="eastAsia"/>
          <w:color w:val="auto"/>
          <w:sz w:val="30"/>
          <w:szCs w:val="30"/>
        </w:rPr>
      </w:pPr>
      <w:r>
        <w:rPr>
          <w:rFonts w:hint="eastAsia"/>
          <w:color w:val="auto"/>
          <w:sz w:val="30"/>
          <w:szCs w:val="30"/>
        </w:rPr>
        <w:t>2009年10月，以公开招考方式成为我局公务员队伍中一员。随后被选调到汾江河综合治理办公室10个月，主要负责执法、宣传、活动组织工作。2010年8月返回我局后，一方面从事环境执法工作，一方面负责全市环境保护系统的安全生产至2015年底。期间，该同志一方面在环境执法业务和环保安全生产统筹协调上成绩显著；并且在环保、安监宣教工作上的成绩也值得十分肯定。</w:t>
      </w:r>
    </w:p>
    <w:p>
      <w:pPr>
        <w:pStyle w:val="4"/>
        <w:rPr>
          <w:rFonts w:hint="eastAsia"/>
          <w:color w:val="auto"/>
        </w:rPr>
      </w:pPr>
      <w:r>
        <w:rPr>
          <w:rFonts w:hint="eastAsia"/>
          <w:color w:val="auto"/>
        </w:rPr>
        <w:t>三、个人特长。</w:t>
      </w:r>
    </w:p>
    <w:p>
      <w:pPr>
        <w:ind w:firstLine="600" w:firstLineChars="200"/>
        <w:rPr>
          <w:rFonts w:hint="eastAsia"/>
          <w:color w:val="auto"/>
          <w:sz w:val="30"/>
          <w:szCs w:val="30"/>
        </w:rPr>
      </w:pPr>
      <w:r>
        <w:rPr>
          <w:rFonts w:hint="eastAsia"/>
          <w:color w:val="auto"/>
          <w:sz w:val="30"/>
          <w:szCs w:val="30"/>
        </w:rPr>
        <w:t>业务能力、宣教能力、影响和带动能力三个方面比较突出，为该同志的个人特长“三板斧”。</w:t>
      </w:r>
    </w:p>
    <w:p>
      <w:pPr>
        <w:ind w:firstLine="600" w:firstLineChars="200"/>
        <w:rPr>
          <w:rFonts w:hint="eastAsia"/>
          <w:color w:val="auto"/>
          <w:sz w:val="30"/>
          <w:szCs w:val="30"/>
        </w:rPr>
      </w:pPr>
      <w:r>
        <w:rPr>
          <w:rFonts w:hint="eastAsia"/>
          <w:color w:val="auto"/>
          <w:sz w:val="30"/>
          <w:szCs w:val="30"/>
        </w:rPr>
        <w:t>业务能力，来源于对法律法规的充分理解和运用，来源于对环保问题的分析和判断，来源于立案处罚的细致和充分，来源于灵活解决问题的信心和决心。该同志不但能够稳定高效</w:t>
      </w:r>
      <w:r>
        <w:rPr>
          <w:rFonts w:hint="eastAsia"/>
          <w:color w:val="auto"/>
          <w:sz w:val="30"/>
          <w:szCs w:val="30"/>
          <w:lang w:val="en-US" w:eastAsia="zh-CN"/>
        </w:rPr>
        <w:t>地</w:t>
      </w:r>
      <w:r>
        <w:rPr>
          <w:rFonts w:hint="eastAsia"/>
          <w:color w:val="auto"/>
          <w:sz w:val="30"/>
          <w:szCs w:val="30"/>
        </w:rPr>
        <w:t>完成工作目标，还积极考取监测上岗证等提高自身业务范围；既能完成工作安排，又能合理安排本执法小队的工作，对其他单位也能起到积极配合的作用。业务能力为领导放心、同事信任的首要特长。</w:t>
      </w:r>
    </w:p>
    <w:p>
      <w:pPr>
        <w:rPr>
          <w:rFonts w:hint="eastAsia"/>
          <w:color w:val="auto"/>
          <w:sz w:val="30"/>
          <w:szCs w:val="30"/>
        </w:rPr>
      </w:pPr>
      <w:r>
        <w:rPr>
          <w:rFonts w:hint="eastAsia"/>
          <w:color w:val="auto"/>
          <w:sz w:val="30"/>
          <w:szCs w:val="30"/>
        </w:rPr>
        <w:t>该同志在成为公务员之前接受了教育基础知识熏陶，并在大专、电大等学府客座授课，2006年为高明区企业培训讲师团成员；成为公务员以后，任佛山市安全生产讲师团成员、应邀到北滘镇（2018年6月）和南庄镇等基层环保进行环境执法和环保行政处罚案件的交流、为佛山市执法力量培训授课（2018年9月）、多次在我局分局内部学习会议上介绍经验、成功组织了第一次陶瓷行业现场执法教学</w:t>
      </w:r>
      <w:r>
        <w:rPr>
          <w:color w:val="auto"/>
          <w:sz w:val="30"/>
          <w:szCs w:val="30"/>
        </w:rPr>
        <w:t>……</w:t>
      </w:r>
      <w:r>
        <w:rPr>
          <w:rFonts w:hint="eastAsia"/>
          <w:color w:val="auto"/>
          <w:sz w:val="30"/>
          <w:szCs w:val="30"/>
        </w:rPr>
        <w:t>。该同事也乐于发挥自身宣教方面的特长，将环保案件的查处经验与市、区、镇环境执法力量交流沟通。</w:t>
      </w:r>
    </w:p>
    <w:p>
      <w:pPr>
        <w:rPr>
          <w:rFonts w:hint="eastAsia"/>
          <w:color w:val="auto"/>
          <w:sz w:val="30"/>
          <w:szCs w:val="30"/>
        </w:rPr>
      </w:pPr>
      <w:r>
        <w:rPr>
          <w:rFonts w:hint="eastAsia"/>
          <w:color w:val="auto"/>
          <w:sz w:val="30"/>
          <w:szCs w:val="30"/>
        </w:rPr>
        <w:t>该同志在工作中积极主动，影响和带动了各同事的工作积极性，在相互学习中指正理顺了诸多行政处罚案件，深受同事的认同。</w:t>
      </w:r>
    </w:p>
    <w:p>
      <w:pPr>
        <w:pStyle w:val="4"/>
        <w:numPr>
          <w:ilvl w:val="0"/>
          <w:numId w:val="1"/>
        </w:numPr>
        <w:rPr>
          <w:rFonts w:hint="eastAsia"/>
          <w:color w:val="auto"/>
        </w:rPr>
      </w:pPr>
      <w:r>
        <w:rPr>
          <w:rFonts w:hint="eastAsia"/>
          <w:color w:val="auto"/>
        </w:rPr>
        <w:t>个人业绩。</w:t>
      </w:r>
    </w:p>
    <w:p>
      <w:pPr>
        <w:ind w:firstLine="600" w:firstLineChars="200"/>
        <w:rPr>
          <w:rFonts w:hint="eastAsia"/>
          <w:color w:val="auto"/>
          <w:sz w:val="30"/>
          <w:szCs w:val="30"/>
        </w:rPr>
      </w:pPr>
      <w:r>
        <w:rPr>
          <w:rFonts w:hint="eastAsia"/>
          <w:color w:val="auto"/>
          <w:sz w:val="30"/>
          <w:szCs w:val="30"/>
        </w:rPr>
        <w:t>2017年，该同志双随机、网格化共出勤执法167次检查企业224家，发现并跟进处理（主办）环境违法企业23个，罚款金额516万元；移交公安案件4综；参加市局组织的各个专项执法工作，检查企业50余家；协助省督查组、进口塑料等专项检查工作;协调肇庆市跟进处理“洪塘地块”垃圾倾倒问题。同时，该同事负责的第一小分队的其他同志也负责主办的立案处罚案件数量和质量得到大家肯定。截</w:t>
      </w:r>
      <w:r>
        <w:rPr>
          <w:rFonts w:hint="eastAsia"/>
          <w:color w:val="auto"/>
          <w:sz w:val="30"/>
          <w:szCs w:val="30"/>
          <w:lang w:val="en-US" w:eastAsia="zh-CN"/>
        </w:rPr>
        <w:t>至</w:t>
      </w:r>
      <w:r>
        <w:rPr>
          <w:rFonts w:hint="eastAsia"/>
          <w:color w:val="auto"/>
          <w:sz w:val="30"/>
          <w:szCs w:val="30"/>
        </w:rPr>
        <w:t>2018年9月，该同志主办行政处罚案件9家，参与办理行政处罚案件7家，均已结案。</w:t>
      </w:r>
    </w:p>
    <w:p>
      <w:pPr>
        <w:ind w:firstLine="600" w:firstLineChars="200"/>
        <w:rPr>
          <w:rFonts w:hint="eastAsia"/>
          <w:color w:val="auto"/>
          <w:sz w:val="30"/>
          <w:szCs w:val="30"/>
        </w:rPr>
      </w:pPr>
      <w:r>
        <w:rPr>
          <w:rFonts w:hint="eastAsia"/>
          <w:color w:val="auto"/>
          <w:sz w:val="30"/>
          <w:szCs w:val="30"/>
        </w:rPr>
        <w:t>该同志在行政处罚种类和手段上注重创新。2017年，在原有“环保审批验收手续、配套设施三同时、污染物治理设施不正常运行、危险废物贮存场所问题、污染物超标排放”等行政处罚种类上进行创新。发现并处理了“未按照规定设置大气污染物排放口、不按照排污许可证的要求排放污染物、有机废气未有效收集、原料堆场未覆盖”等新的处罚种类；同时采用停产整治处罚企业1家、限产整治1家。</w:t>
      </w:r>
    </w:p>
    <w:p>
      <w:pPr>
        <w:ind w:firstLine="600" w:firstLineChars="200"/>
        <w:rPr>
          <w:color w:val="auto"/>
          <w:sz w:val="30"/>
          <w:szCs w:val="30"/>
        </w:rPr>
      </w:pPr>
      <w:r>
        <w:rPr>
          <w:rFonts w:hint="eastAsia"/>
          <w:color w:val="auto"/>
          <w:sz w:val="30"/>
          <w:szCs w:val="30"/>
        </w:rPr>
        <w:t>2017年10月31日，该同事牵头发现佛山市三水凤铝铝业有限公司的1号、3号、4号熔铸炉大部分烟尘未经废气治理设施处理，直接由投料口逸散，大气污染物在车间及车间顶部排放。11月15日，复查时该企业1、2、3、4号熔铸炉正在生产，2号、3号熔铸炉大部分烟尘未经废气治理设施直接逸散排放行为。该同志主办了该企业的第一次处罚和第二次按日计罚分别为25万元和150万元，并移交公安实施了行政拘留。该案件已经结案，在监督下该企业已经完成整改消除了原有环境违法行为和隐患。</w:t>
      </w:r>
    </w:p>
    <w:p>
      <w:pPr>
        <w:ind w:firstLine="600" w:firstLineChars="200"/>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FZFangSong-Z02">
    <w:altName w:val="Arial"/>
    <w:panose1 w:val="00000000000000000000"/>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2D730B"/>
    <w:multiLevelType w:val="multilevel"/>
    <w:tmpl w:val="762D730B"/>
    <w:lvl w:ilvl="0" w:tentative="0">
      <w:start w:val="4"/>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06023"/>
    <w:rsid w:val="00106023"/>
    <w:rsid w:val="00445AB3"/>
    <w:rsid w:val="24FF4ED7"/>
    <w:rsid w:val="2C507558"/>
    <w:rsid w:val="3B1E204C"/>
    <w:rsid w:val="583F5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2"/>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5">
    <w:name w:val="footer"/>
    <w:basedOn w:val="1"/>
    <w:link w:val="10"/>
    <w:semiHidden/>
    <w:unhideWhenUsed/>
    <w:qFormat/>
    <w:uiPriority w:val="99"/>
    <w:pPr>
      <w:tabs>
        <w:tab w:val="center" w:pos="4153"/>
        <w:tab w:val="right" w:pos="8306"/>
      </w:tabs>
      <w:snapToGrid w:val="0"/>
      <w:jc w:val="left"/>
    </w:pPr>
    <w:rPr>
      <w:sz w:val="18"/>
      <w:szCs w:val="18"/>
    </w:rPr>
  </w:style>
  <w:style w:type="paragraph" w:styleId="6">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7"/>
    <w:link w:val="6"/>
    <w:semiHidden/>
    <w:uiPriority w:val="99"/>
    <w:rPr>
      <w:sz w:val="18"/>
      <w:szCs w:val="18"/>
    </w:rPr>
  </w:style>
  <w:style w:type="character" w:customStyle="1" w:styleId="10">
    <w:name w:val="页脚 Char"/>
    <w:basedOn w:val="7"/>
    <w:link w:val="5"/>
    <w:semiHidden/>
    <w:qFormat/>
    <w:uiPriority w:val="99"/>
    <w:rPr>
      <w:sz w:val="18"/>
      <w:szCs w:val="18"/>
    </w:rPr>
  </w:style>
  <w:style w:type="paragraph" w:customStyle="1" w:styleId="11">
    <w:name w:val=" Char"/>
    <w:basedOn w:val="1"/>
    <w:qFormat/>
    <w:uiPriority w:val="0"/>
    <w:pPr>
      <w:spacing w:line="360" w:lineRule="auto"/>
    </w:pPr>
    <w:rPr>
      <w:rFonts w:ascii="Times New Roman" w:hAnsi="Times New Roman" w:eastAsia="宋体" w:cs="Times New Roman"/>
      <w:szCs w:val="24"/>
    </w:rPr>
  </w:style>
  <w:style w:type="character" w:customStyle="1" w:styleId="12">
    <w:name w:val="标题 1 Char"/>
    <w:basedOn w:val="7"/>
    <w:link w:val="3"/>
    <w:qFormat/>
    <w:uiPriority w:val="9"/>
    <w:rPr>
      <w:b/>
      <w:bCs/>
      <w:kern w:val="44"/>
      <w:sz w:val="44"/>
      <w:szCs w:val="44"/>
    </w:rPr>
  </w:style>
  <w:style w:type="character" w:customStyle="1" w:styleId="13">
    <w:name w:val="标题 2 Char"/>
    <w:basedOn w:val="7"/>
    <w:link w:val="4"/>
    <w:qFormat/>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1003</Words>
  <Characters>1034</Characters>
  <Lines>41</Lines>
  <Paragraphs>15</Paragraphs>
  <TotalTime>1</TotalTime>
  <ScaleCrop>false</ScaleCrop>
  <LinksUpToDate>false</LinksUpToDate>
  <CharactersWithSpaces>2022</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2018-11-07T04:34:00Z</dcterms:created>
  <dc:creator>微软用户</dc:creator>
  <cp:lastModifiedBy>lenovo</cp:lastModifiedBy>
  <dcterms:modified xsi:type="dcterms:W3CDTF">2018-12-18T03:00:23Z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y fmtid="{D5CDD505-2E9C-101B-9397-08002B2CF9AE}" pid="3" name="KSORubyTemplateID" linkTarget="0">
    <vt:lpwstr>6</vt:lpwstr>
  </property>
</Properties>
</file>