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hint="eastAsia" w:ascii="仿宋_GB2312" w:hAnsi="仿宋_GB2312" w:eastAsia="仿宋_GB2312" w:cs="仿宋_GB2312"/>
          <w:color w:val="auto"/>
          <w:sz w:val="32"/>
          <w:szCs w:val="32"/>
        </w:rPr>
      </w:pPr>
    </w:p>
    <w:p>
      <w:pPr>
        <w:spacing w:line="592" w:lineRule="exact"/>
        <w:ind w:firstLine="880" w:firstLineChars="200"/>
        <w:jc w:val="center"/>
        <w:rPr>
          <w:rFonts w:eastAsia="方正小标宋简体"/>
          <w:b/>
          <w:bCs/>
          <w:color w:val="auto"/>
          <w:sz w:val="44"/>
          <w:szCs w:val="44"/>
        </w:rPr>
      </w:pPr>
      <w:bookmarkStart w:id="0" w:name="_GoBack"/>
      <w:bookmarkEnd w:id="0"/>
      <w:r>
        <w:rPr>
          <w:rFonts w:eastAsia="方正小标宋简体"/>
          <w:b/>
          <w:bCs/>
          <w:color w:val="auto"/>
          <w:sz w:val="44"/>
          <w:szCs w:val="4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99060</wp:posOffset>
                </wp:positionV>
                <wp:extent cx="1485900" cy="495300"/>
                <wp:effectExtent l="4445" t="4445" r="14605" b="14605"/>
                <wp:wrapSquare wrapText="bothSides"/>
                <wp:docPr id="1" name="文本框 1"/>
                <wp:cNvGraphicFramePr/>
                <a:graphic xmlns:a="http://schemas.openxmlformats.org/drawingml/2006/main">
                  <a:graphicData uri="http://schemas.microsoft.com/office/word/2010/wordprocessingShape">
                    <wps:wsp>
                      <wps:cNvSpPr txBox="1"/>
                      <wps:spPr>
                        <a:xfrm>
                          <a:off x="0" y="0"/>
                          <a:ext cx="148590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00" w:lineRule="exact"/>
                              <w:jc w:val="center"/>
                              <w:rPr>
                                <w:rFonts w:ascii="楷体_GB2312" w:hAnsi="华文中宋" w:eastAsia="楷体_GB2312"/>
                                <w:b/>
                                <w:bCs/>
                                <w:color w:val="000000"/>
                                <w:sz w:val="24"/>
                              </w:rPr>
                            </w:pPr>
                            <w:r>
                              <w:rPr>
                                <w:rFonts w:ascii="楷体_GB2312" w:hAnsi="华文中宋" w:eastAsia="楷体_GB2312"/>
                                <w:b/>
                                <w:bCs/>
                                <w:color w:val="000000"/>
                                <w:spacing w:val="28"/>
                                <w:sz w:val="24"/>
                              </w:rPr>
                              <w:t>环境监察执法大练兵事迹</w:t>
                            </w:r>
                            <w:r>
                              <w:rPr>
                                <w:rFonts w:hint="eastAsia" w:ascii="楷体_GB2312" w:hAnsi="华文中宋" w:eastAsia="楷体_GB2312"/>
                                <w:b/>
                                <w:bCs/>
                                <w:color w:val="000000"/>
                                <w:sz w:val="24"/>
                              </w:rPr>
                              <w:t>材料</w:t>
                            </w:r>
                          </w:p>
                        </w:txbxContent>
                      </wps:txbx>
                      <wps:bodyPr upright="1"/>
                    </wps:wsp>
                  </a:graphicData>
                </a:graphic>
              </wp:anchor>
            </w:drawing>
          </mc:Choice>
          <mc:Fallback>
            <w:pict>
              <v:shape id="_x0000_s1026" o:spid="_x0000_s1026" o:spt="202" type="#_x0000_t202" style="position:absolute;left:0pt;margin-left:0pt;margin-top:7.8pt;height:39pt;width:117pt;mso-wrap-distance-bottom:0pt;mso-wrap-distance-left:9pt;mso-wrap-distance-right:9pt;mso-wrap-distance-top:0pt;z-index:251660288;mso-width-relative:page;mso-height-relative:page;" fillcolor="#FFFFFF" filled="t" stroked="t" coordsize="21600,21600" o:gfxdata="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MYYA1gAAAAYBAAAPAAAAAAAAAAEAIAAAACIAAABkcnMvZG93bnJldi54bWxQSwECFAAU&#10;AAAACACHTuJAa4ouH/MBAAD2AwAADgAAAAAAAAABACAAAAAlAQAAZHJzL2Uyb0RvYy54bWxQSwUG&#10;AAAAAAYABgBZAQAAigUAAAAA&#10;">
                <v:path/>
                <v:fill on="t" focussize="0,0"/>
                <v:stroke/>
                <v:imagedata o:title=""/>
                <o:lock v:ext="edit" aspectratio="f"/>
                <v:textbox>
                  <w:txbxContent>
                    <w:p>
                      <w:pPr>
                        <w:spacing w:line="300" w:lineRule="exact"/>
                        <w:jc w:val="center"/>
                        <w:rPr>
                          <w:rFonts w:ascii="楷体_GB2312" w:hAnsi="华文中宋" w:eastAsia="楷体_GB2312"/>
                          <w:b/>
                          <w:bCs/>
                          <w:color w:val="000000"/>
                          <w:sz w:val="24"/>
                        </w:rPr>
                      </w:pPr>
                      <w:r>
                        <w:rPr>
                          <w:rFonts w:ascii="楷体_GB2312" w:hAnsi="华文中宋" w:eastAsia="楷体_GB2312"/>
                          <w:b/>
                          <w:bCs/>
                          <w:color w:val="000000"/>
                          <w:spacing w:val="28"/>
                          <w:sz w:val="24"/>
                        </w:rPr>
                        <w:t>环境监察执法大练兵事迹</w:t>
                      </w:r>
                      <w:r>
                        <w:rPr>
                          <w:rFonts w:hint="eastAsia" w:ascii="楷体_GB2312" w:hAnsi="华文中宋" w:eastAsia="楷体_GB2312"/>
                          <w:b/>
                          <w:bCs/>
                          <w:color w:val="000000"/>
                          <w:sz w:val="24"/>
                        </w:rPr>
                        <w:t>材料</w:t>
                      </w:r>
                    </w:p>
                  </w:txbxContent>
                </v:textbox>
                <w10:wrap type="square"/>
              </v:shape>
            </w:pict>
          </mc:Fallback>
        </mc:AlternateContent>
      </w:r>
    </w:p>
    <w:p>
      <w:pPr>
        <w:spacing w:line="592" w:lineRule="exact"/>
        <w:rPr>
          <w:rFonts w:eastAsia="方正小标宋简体"/>
          <w:b/>
          <w:bCs/>
          <w:color w:val="auto"/>
          <w:sz w:val="44"/>
          <w:szCs w:val="44"/>
        </w:rPr>
      </w:pPr>
    </w:p>
    <w:p>
      <w:pPr>
        <w:spacing w:line="592" w:lineRule="exact"/>
        <w:jc w:val="center"/>
        <w:rPr>
          <w:rFonts w:eastAsia="方正小标宋简体"/>
          <w:color w:val="auto"/>
          <w:sz w:val="36"/>
          <w:szCs w:val="36"/>
        </w:rPr>
      </w:pPr>
      <w:r>
        <w:rPr>
          <w:rFonts w:hint="eastAsia" w:eastAsia="方正小标宋简体"/>
          <w:color w:val="auto"/>
          <w:sz w:val="36"/>
          <w:szCs w:val="36"/>
        </w:rPr>
        <w:t>忠于职守</w:t>
      </w:r>
      <w:r>
        <w:rPr>
          <w:rFonts w:eastAsia="方正小标宋简体"/>
          <w:color w:val="auto"/>
          <w:sz w:val="36"/>
          <w:szCs w:val="36"/>
        </w:rPr>
        <w:t xml:space="preserve">  </w:t>
      </w:r>
      <w:r>
        <w:rPr>
          <w:rFonts w:hint="eastAsia" w:eastAsia="方正小标宋简体"/>
          <w:color w:val="auto"/>
          <w:sz w:val="36"/>
          <w:szCs w:val="36"/>
        </w:rPr>
        <w:t>秉公</w:t>
      </w:r>
      <w:r>
        <w:rPr>
          <w:rFonts w:eastAsia="方正小标宋简体"/>
          <w:color w:val="auto"/>
          <w:sz w:val="36"/>
          <w:szCs w:val="36"/>
        </w:rPr>
        <w:t>执法</w:t>
      </w:r>
    </w:p>
    <w:p>
      <w:pPr>
        <w:adjustRightInd w:val="0"/>
        <w:snapToGrid w:val="0"/>
        <w:spacing w:line="580" w:lineRule="exact"/>
        <w:ind w:firstLine="709"/>
        <w:rPr>
          <w:rFonts w:eastAsia="仿宋_GB2312"/>
          <w:color w:val="auto"/>
          <w:sz w:val="32"/>
          <w:szCs w:val="32"/>
        </w:rPr>
      </w:pP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刘宸志，男，1989年7月生，2015年10月经四川省公务员录用考试进入自贡市沿滩区环境监察执法大队工作，2018年1月任环境监察执法大队大队长至今。三年来，该同志立足本职工作，</w:t>
      </w:r>
      <w:r>
        <w:rPr>
          <w:rFonts w:hint="eastAsia" w:ascii="仿宋_GB2312" w:eastAsia="仿宋_GB2312"/>
          <w:color w:val="auto"/>
          <w:sz w:val="32"/>
          <w:szCs w:val="32"/>
        </w:rPr>
        <w:t>初心为人，匠心做事，时时处处不忘环保人的使命和职责</w:t>
      </w:r>
      <w:r>
        <w:rPr>
          <w:rFonts w:hint="eastAsia" w:ascii="仿宋_GB2312" w:hAnsi="仿宋_GB2312" w:eastAsia="仿宋_GB2312" w:cs="仿宋_GB2312"/>
          <w:color w:val="auto"/>
          <w:sz w:val="32"/>
          <w:szCs w:val="32"/>
        </w:rPr>
        <w:t xml:space="preserve">，为守护地方碧水蓝天塑造了环保担当。   </w:t>
      </w:r>
    </w:p>
    <w:p>
      <w:pPr>
        <w:spacing w:line="58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夯实理论勤学习</w:t>
      </w:r>
      <w:r>
        <w:rPr>
          <w:rFonts w:hint="eastAsia" w:ascii="仿宋_GB2312" w:hAnsi="仿宋_GB2312" w:eastAsia="仿宋_GB2312" w:cs="仿宋_GB2312"/>
          <w:color w:val="auto"/>
          <w:sz w:val="32"/>
          <w:szCs w:val="32"/>
        </w:rPr>
        <w:t>。该同志讲政治、顾大局、守纪律，积极投身“两学一做”教育活动，认真学习党的十九大和习近平总书记系列讲话精神，通过学习，不断增强政治敏锐性和鉴别力，在思想上和言行上始终与党中央保持一致，用党的理论创新成果武装自己的头脑，指导自己的工作，达到学用结合，知行合一。该同志还经常性向环保系统老干部、老党员讨学工作经验和方法，不断通过网络平台、报刊杂志丰富视野，激发思考。</w:t>
      </w:r>
    </w:p>
    <w:p>
      <w:pPr>
        <w:spacing w:line="58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用心做事善钻研。</w:t>
      </w:r>
      <w:r>
        <w:rPr>
          <w:rFonts w:hint="eastAsia" w:ascii="仿宋_GB2312" w:hAnsi="仿宋_GB2312" w:eastAsia="仿宋_GB2312" w:cs="仿宋_GB2312"/>
          <w:color w:val="auto"/>
          <w:sz w:val="32"/>
          <w:szCs w:val="32"/>
        </w:rPr>
        <w:t>环保工作千头万绪、错综复杂，该同志努力克服体制职能变化带来的浮躁心态，静下心、沉下去认真学习业务知识，力求以专业的思维分析解决工作中遇到的各种问题。在工作中不拈轻怕重、挑肥拣瘦，始终保持“吃苦”在先的工作作风，把吃苦当成一种享乐，用心开展执法工作，积极开展环境法律法规宣传，切实为企业服好务，从严从速处理好群众信访工作，真心为老百姓办实事、办好事，确保联系群众最后一公里的畅通。</w:t>
      </w:r>
    </w:p>
    <w:p>
      <w:pPr>
        <w:spacing w:line="58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勇挑重担敢担当。</w:t>
      </w:r>
      <w:r>
        <w:rPr>
          <w:rFonts w:hint="eastAsia" w:ascii="仿宋_GB2312" w:hAnsi="仿宋_GB2312" w:eastAsia="仿宋_GB2312" w:cs="仿宋_GB2312"/>
          <w:color w:val="auto"/>
          <w:sz w:val="32"/>
          <w:szCs w:val="32"/>
        </w:rPr>
        <w:t>众所周知，环境监察工作者身处执法现场的第一线，少不了与企业排放的废水、废气、废渣、重金属等有毒有害物质打交道。该同志主动承担脏活、累活，把困难和棘手的留给自己，始终把工作放在第一位，只要是工作需要，无论是节假日、严寒酷暑、僻远乡村，都坚决服从调遣，第一时间赶到现场，细致熟练地开展环境监察工作，尤其对污染严重、影响范围大、矛盾突出、事件敏感的危害群众身体健康的排污企业，决不姑息迁就，顶住压力，一查到底。由于他的执着坚持，勤勤恳恳，埋头苦干，出色地完成各项工作，深获领导、同事们的肯定与好评，获得了2017年优秀公务员奖励。今年以来查处环境违法案件40余起，参与开展各项专项行动和巡查100余次，处理各种群众信访投诉60余件。在生态环境部举办的2018年第二期全国环境监察执法干部岗位培训班上，该同志主办的王国书、樊文涛私设暗管排污案，在环境行政处罚案例展评中荣获二等奖。</w:t>
      </w:r>
    </w:p>
    <w:p>
      <w:pPr>
        <w:spacing w:line="58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秉公执法强作风。</w:t>
      </w:r>
      <w:r>
        <w:rPr>
          <w:rFonts w:hint="eastAsia" w:ascii="仿宋_GB2312" w:hAnsi="仿宋_GB2312" w:eastAsia="仿宋_GB2312" w:cs="仿宋_GB2312"/>
          <w:color w:val="auto"/>
          <w:sz w:val="32"/>
          <w:szCs w:val="32"/>
        </w:rPr>
        <w:t>该同志认真落实习总书记建设一支生态环境保护铁军的要求，作风硬，能吃苦，能战斗。</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2018年7月10日，该同志在进行日常检查时发现自贡准点商品砼有限责任公司李安其、王长明二人在使用消防用水冲洗地面混凝土残渣过程中擅自撬开厂区雨水井盖，将超标地面冲洗废水排入雨水井后进入市政污水管网。查看其环评文件发现该公司所有生产废水经处理后循环利用，不得外排。该公司员工李安其、王长明2人在明知厂区冲洗废水不得外排的情况下，仍然私自撬开雨水井盖，将冲洗废水外排，属于主观故意行为。依据《行政主管部门移送适用行政拘留环境违法案件暂行办法》第七条第（一）项之规定，该公司上述行为属于不正常运行防治污染设施等逃避监管的方式排放污染物的情形之一。</w:t>
      </w:r>
    </w:p>
    <w:p>
      <w:pPr>
        <w:spacing w:line="58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面对企业的狡辩，他能沉着冷静调查，经过多方面取证，在初步调查结束报局机关后依照《环境保护主管部门实施查封、扣押办法》第四条第（四）项和</w:t>
      </w:r>
      <w:r>
        <w:rPr>
          <w:rFonts w:hint="eastAsia" w:ascii="仿宋_GB2312" w:hAnsi="仿宋_GB2312" w:eastAsia="仿宋_GB2312" w:cs="仿宋_GB2312"/>
          <w:bCs/>
          <w:color w:val="auto"/>
          <w:sz w:val="32"/>
          <w:szCs w:val="32"/>
        </w:rPr>
        <w:t>《环境保</w:t>
      </w:r>
      <w:r>
        <w:rPr>
          <w:rFonts w:hint="eastAsia" w:eastAsia="仿宋_GB2312"/>
          <w:color w:val="auto"/>
          <w:sz w:val="32"/>
          <w:szCs w:val="32"/>
        </w:rPr>
        <w:t>护主管部门实施限制生产、停产整治办法》第六条第（一）项</w:t>
      </w:r>
      <w:r>
        <w:rPr>
          <w:rFonts w:hint="eastAsia" w:ascii="仿宋_GB2312" w:hAnsi="仿宋_GB2312" w:eastAsia="仿宋_GB2312" w:cs="仿宋_GB2312"/>
          <w:color w:val="auto"/>
          <w:sz w:val="32"/>
          <w:szCs w:val="32"/>
        </w:rPr>
        <w:t>之规定对该公司实施了查封并责令其停产整治。</w:t>
      </w:r>
    </w:p>
    <w:p>
      <w:pPr>
        <w:spacing w:line="58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经案审会研究，沿滩区环境保护局于2018年8月3日对该公司下达了行政处罚决定书，依照</w:t>
      </w:r>
      <w:r>
        <w:rPr>
          <w:rFonts w:hint="eastAsia" w:ascii="仿宋_GB2312" w:hAnsi="仿宋_GB2312" w:eastAsia="仿宋_GB2312" w:cs="仿宋_GB2312"/>
          <w:color w:val="auto"/>
          <w:spacing w:val="-8"/>
          <w:sz w:val="32"/>
          <w:szCs w:val="32"/>
        </w:rPr>
        <w:t>《中华人民共和国水污染防治法》第八十三条第（三）项之规定</w:t>
      </w:r>
      <w:r>
        <w:rPr>
          <w:rFonts w:hint="eastAsia" w:ascii="仿宋_GB2312" w:hAnsi="仿宋_GB2312" w:eastAsia="仿宋_GB2312" w:cs="仿宋_GB2312"/>
          <w:color w:val="auto"/>
          <w:sz w:val="32"/>
          <w:szCs w:val="32"/>
        </w:rPr>
        <w:t>对其处以10万元罚款，并移送公安机关，对李安其、王长明2名直接责任人分别实施了行政拘留5日的处罚。</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该案件作为典型案例，震慑了其他企业，使其不敢触碰环境保护红线，实现了当前形势下从重、从快打击环境违法行为的高压态势。</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E20354"/>
    <w:rsid w:val="021D4FEF"/>
    <w:rsid w:val="02547CCF"/>
    <w:rsid w:val="02F9617A"/>
    <w:rsid w:val="03B537F3"/>
    <w:rsid w:val="099A6235"/>
    <w:rsid w:val="119761DD"/>
    <w:rsid w:val="27955406"/>
    <w:rsid w:val="2F904FA5"/>
    <w:rsid w:val="30F676BF"/>
    <w:rsid w:val="339926C8"/>
    <w:rsid w:val="3BA55578"/>
    <w:rsid w:val="3E426D3E"/>
    <w:rsid w:val="4000179D"/>
    <w:rsid w:val="45D94FD4"/>
    <w:rsid w:val="47474AEE"/>
    <w:rsid w:val="47C93048"/>
    <w:rsid w:val="50AC011E"/>
    <w:rsid w:val="5A0264C0"/>
    <w:rsid w:val="61DB3C7A"/>
    <w:rsid w:val="65E20354"/>
    <w:rsid w:val="69625543"/>
    <w:rsid w:val="6B985FC7"/>
    <w:rsid w:val="6CDB6480"/>
    <w:rsid w:val="6E864B60"/>
    <w:rsid w:val="74AE5EB6"/>
    <w:rsid w:val="75C23994"/>
    <w:rsid w:val="77B7003F"/>
    <w:rsid w:val="7B256354"/>
    <w:rsid w:val="7DD35F72"/>
    <w:rsid w:val="7FFB2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2018-05-08T01:15:00Z</dcterms:created>
  <dc:creator>Administrator</dc:creator>
  <cp:lastModifiedBy>lenovo</cp:lastModifiedBy>
  <dcterms:modified xsi:type="dcterms:W3CDTF">2018-12-18T02:07:43Z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