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val="0"/>
        <w:spacing w:line="560" w:lineRule="exact"/>
        <w:ind w:firstLine="1440" w:firstLineChars="400"/>
        <w:jc w:val="both"/>
        <w:textAlignment w:val="auto"/>
        <w:rPr>
          <w:rFonts w:hint="eastAsia" w:ascii="仿宋" w:hAnsi="仿宋" w:eastAsia="仿宋" w:cs="仿宋"/>
          <w:color w:val="auto"/>
          <w:sz w:val="36"/>
          <w:szCs w:val="36"/>
          <w:lang w:val="en-US" w:eastAsia="zh-CN"/>
        </w:rPr>
      </w:pPr>
      <w:r>
        <w:rPr>
          <w:rFonts w:hint="eastAsia" w:ascii="仿宋" w:hAnsi="仿宋" w:eastAsia="仿宋" w:cs="仿宋"/>
          <w:color w:val="auto"/>
          <w:sz w:val="36"/>
          <w:szCs w:val="36"/>
          <w:lang w:eastAsia="zh-CN"/>
        </w:rPr>
        <w:t>不忘初心</w:t>
      </w:r>
      <w:r>
        <w:rPr>
          <w:rFonts w:hint="eastAsia" w:ascii="仿宋" w:hAnsi="仿宋" w:eastAsia="仿宋" w:cs="仿宋"/>
          <w:color w:val="auto"/>
          <w:sz w:val="36"/>
          <w:szCs w:val="36"/>
          <w:lang w:val="en-US" w:eastAsia="zh-CN"/>
        </w:rPr>
        <w:t xml:space="preserve">    砥砺前行</w:t>
      </w:r>
    </w:p>
    <w:p>
      <w:pPr>
        <w:keepNext w:val="0"/>
        <w:keepLines w:val="0"/>
        <w:pageBreakBefore w:val="0"/>
        <w:kinsoku/>
        <w:wordWrap/>
        <w:overflowPunct/>
        <w:topLinePunct w:val="0"/>
        <w:autoSpaceDE/>
        <w:autoSpaceDN/>
        <w:bidi w:val="0"/>
        <w:adjustRightInd/>
        <w:snapToGrid w:val="0"/>
        <w:spacing w:line="560" w:lineRule="exact"/>
        <w:jc w:val="right"/>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——武清区环境行政执法支队先进集体事迹材料</w:t>
      </w:r>
    </w:p>
    <w:p>
      <w:pPr>
        <w:keepNext w:val="0"/>
        <w:keepLines w:val="0"/>
        <w:pageBreakBefore w:val="0"/>
        <w:kinsoku/>
        <w:wordWrap/>
        <w:overflowPunct/>
        <w:topLinePunct w:val="0"/>
        <w:autoSpaceDE/>
        <w:autoSpaceDN/>
        <w:bidi w:val="0"/>
        <w:adjustRightInd/>
        <w:snapToGrid w:val="0"/>
        <w:spacing w:line="560" w:lineRule="exact"/>
        <w:ind w:firstLine="600" w:firstLineChars="200"/>
        <w:jc w:val="both"/>
        <w:textAlignment w:val="auto"/>
        <w:rPr>
          <w:rFonts w:hint="eastAsia" w:ascii="仿宋" w:hAnsi="仿宋" w:eastAsia="仿宋" w:cs="仿宋"/>
          <w:color w:val="auto"/>
          <w:kern w:val="2"/>
          <w:sz w:val="30"/>
          <w:szCs w:val="30"/>
          <w:lang w:val="en-US" w:eastAsia="zh-CN" w:bidi="ar"/>
        </w:rPr>
      </w:pPr>
    </w:p>
    <w:p>
      <w:pPr>
        <w:keepNext w:val="0"/>
        <w:keepLines w:val="0"/>
        <w:pageBreakBefore w:val="0"/>
        <w:kinsoku/>
        <w:wordWrap/>
        <w:overflowPunct/>
        <w:topLinePunct w:val="0"/>
        <w:autoSpaceDE/>
        <w:autoSpaceDN/>
        <w:bidi w:val="0"/>
        <w:adjustRightInd/>
        <w:snapToGrid w:val="0"/>
        <w:spacing w:line="56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kern w:val="2"/>
          <w:sz w:val="30"/>
          <w:szCs w:val="30"/>
          <w:lang w:val="en-US" w:eastAsia="zh-CN" w:bidi="ar"/>
        </w:rPr>
        <w:t>武清区</w:t>
      </w:r>
      <w:r>
        <w:rPr>
          <w:rFonts w:hint="eastAsia" w:ascii="仿宋" w:hAnsi="仿宋" w:eastAsia="仿宋" w:cs="仿宋"/>
          <w:color w:val="auto"/>
          <w:kern w:val="2"/>
          <w:sz w:val="30"/>
          <w:szCs w:val="30"/>
          <w:lang w:val="en-US" w:eastAsia="zh-CN" w:bidi="ar"/>
        </w:rPr>
        <w:t>环境行政执法支队紧密围绕贯彻</w:t>
      </w:r>
      <w:bookmarkStart w:id="0" w:name="_GoBack"/>
      <w:bookmarkEnd w:id="0"/>
      <w:r>
        <w:rPr>
          <w:rFonts w:hint="eastAsia" w:ascii="仿宋" w:hAnsi="仿宋" w:eastAsia="仿宋" w:cs="仿宋"/>
          <w:color w:val="auto"/>
          <w:kern w:val="2"/>
          <w:sz w:val="30"/>
          <w:szCs w:val="30"/>
          <w:lang w:val="en-US" w:eastAsia="zh-CN" w:bidi="ar"/>
        </w:rPr>
        <w:t>落实2018年环保局工作任务和工作要点，结合《2018年天津市环境行政执法工作要点》，突出重点，攻破难点，发扬“5+2”“白+黑”精神，</w:t>
      </w:r>
      <w:r>
        <w:rPr>
          <w:rFonts w:hint="eastAsia" w:ascii="仿宋" w:hAnsi="仿宋" w:eastAsia="仿宋" w:cs="仿宋"/>
          <w:color w:val="auto"/>
          <w:sz w:val="30"/>
          <w:szCs w:val="30"/>
          <w:lang w:val="en-US" w:eastAsia="zh-CN"/>
        </w:rPr>
        <w:t>主动加压、严格标准、狠抓落实，认真履行环境监察职能，继续加大环境监察执法工作力度，保持高压执法态势，确保各项工作高标准、高质量的完成。</w:t>
      </w:r>
    </w:p>
    <w:p>
      <w:pPr>
        <w:keepNext w:val="0"/>
        <w:keepLines w:val="0"/>
        <w:pageBreakBefore w:val="0"/>
        <w:numPr>
          <w:ilvl w:val="0"/>
          <w:numId w:val="1"/>
        </w:numPr>
        <w:kinsoku/>
        <w:wordWrap/>
        <w:overflowPunct/>
        <w:topLinePunct w:val="0"/>
        <w:autoSpaceDE/>
        <w:autoSpaceDN/>
        <w:bidi w:val="0"/>
        <w:adjustRightInd/>
        <w:snapToGrid w:val="0"/>
        <w:spacing w:line="560" w:lineRule="exact"/>
        <w:ind w:firstLine="600" w:firstLineChars="2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rPr>
        <w:t>强化组织领导，</w:t>
      </w:r>
      <w:r>
        <w:rPr>
          <w:rFonts w:hint="eastAsia" w:ascii="仿宋" w:hAnsi="仿宋" w:eastAsia="仿宋" w:cs="仿宋"/>
          <w:b w:val="0"/>
          <w:i w:val="0"/>
          <w:caps w:val="0"/>
          <w:color w:val="auto"/>
          <w:spacing w:val="0"/>
          <w:sz w:val="30"/>
          <w:szCs w:val="30"/>
          <w:lang w:eastAsia="zh-CN"/>
        </w:rPr>
        <w:t>全面推进落实</w:t>
      </w:r>
      <w:r>
        <w:rPr>
          <w:rFonts w:hint="eastAsia" w:ascii="仿宋" w:hAnsi="仿宋" w:eastAsia="仿宋" w:cs="仿宋"/>
          <w:b w:val="0"/>
          <w:i w:val="0"/>
          <w:caps w:val="0"/>
          <w:color w:val="auto"/>
          <w:spacing w:val="0"/>
          <w:sz w:val="30"/>
          <w:szCs w:val="30"/>
        </w:rPr>
        <w:t>。</w:t>
      </w:r>
    </w:p>
    <w:p>
      <w:pPr>
        <w:numPr>
          <w:ilvl w:val="0"/>
          <w:numId w:val="0"/>
        </w:numPr>
        <w:ind w:firstLine="600" w:firstLineChars="200"/>
        <w:jc w:val="both"/>
        <w:rPr>
          <w:rFonts w:hint="eastAsia" w:ascii="仿宋" w:hAnsi="仿宋" w:eastAsia="仿宋" w:cs="仿宋"/>
          <w:color w:val="auto"/>
          <w:sz w:val="30"/>
          <w:szCs w:val="30"/>
          <w:lang w:val="en-US" w:eastAsia="zh-CN"/>
        </w:rPr>
      </w:pPr>
      <w:r>
        <w:rPr>
          <w:rFonts w:hint="eastAsia" w:ascii="仿宋" w:hAnsi="仿宋" w:eastAsia="仿宋" w:cs="仿宋"/>
          <w:b w:val="0"/>
          <w:i w:val="0"/>
          <w:caps w:val="0"/>
          <w:color w:val="auto"/>
          <w:spacing w:val="0"/>
          <w:sz w:val="30"/>
          <w:szCs w:val="30"/>
          <w:lang w:eastAsia="zh-CN"/>
        </w:rPr>
        <w:t>为做好环境执法大练兵，特成立了以分管领导为组长的执法大练兵领导小组，</w:t>
      </w:r>
      <w:r>
        <w:rPr>
          <w:rFonts w:hint="eastAsia" w:ascii="仿宋" w:hAnsi="仿宋" w:eastAsia="仿宋" w:cs="仿宋"/>
          <w:snapToGrid/>
          <w:color w:val="auto"/>
          <w:kern w:val="2"/>
          <w:sz w:val="30"/>
          <w:szCs w:val="30"/>
          <w:lang w:val="en-US" w:eastAsia="zh-CN" w:bidi="ar"/>
        </w:rPr>
        <w:t>制定了《武清区环境执法大练兵方案》，并召开武清区环境执法大练兵动员部署会。依照通知要求和方案部署，</w:t>
      </w:r>
      <w:r>
        <w:rPr>
          <w:rFonts w:hint="eastAsia" w:ascii="仿宋" w:hAnsi="仿宋" w:eastAsia="仿宋" w:cs="仿宋"/>
          <w:color w:val="auto"/>
          <w:sz w:val="30"/>
          <w:szCs w:val="30"/>
          <w:lang w:val="en-US" w:eastAsia="zh-CN"/>
        </w:rPr>
        <w:t>将执法大练兵与日常监管、专项执法紧密结合起来，充分利用日常巡查、污染源随机抽查、在线监控等多种执法方式</w:t>
      </w:r>
      <w:r>
        <w:rPr>
          <w:rFonts w:hint="eastAsia" w:ascii="仿宋" w:hAnsi="仿宋" w:eastAsia="仿宋" w:cs="仿宋"/>
          <w:color w:val="auto"/>
          <w:sz w:val="30"/>
          <w:szCs w:val="30"/>
          <w:lang w:val="en-US" w:eastAsia="zh-CN"/>
        </w:rPr>
        <w:t>，</w:t>
      </w:r>
      <w:r>
        <w:rPr>
          <w:rFonts w:hint="eastAsia" w:ascii="仿宋" w:hAnsi="仿宋" w:eastAsia="仿宋" w:cs="仿宋"/>
          <w:snapToGrid/>
          <w:color w:val="auto"/>
          <w:kern w:val="2"/>
          <w:sz w:val="30"/>
          <w:szCs w:val="30"/>
          <w:lang w:val="en-US" w:eastAsia="zh-CN" w:bidi="ar"/>
        </w:rPr>
        <w:t>按时间节点开展各项工作。</w:t>
      </w:r>
      <w:r>
        <w:rPr>
          <w:rFonts w:hint="eastAsia" w:ascii="仿宋" w:hAnsi="仿宋" w:cs="仿宋"/>
          <w:snapToGrid/>
          <w:color w:val="auto"/>
          <w:kern w:val="2"/>
          <w:sz w:val="30"/>
          <w:szCs w:val="30"/>
          <w:lang w:val="en-US" w:eastAsia="zh-CN" w:bidi="ar"/>
        </w:rPr>
        <w:t>全面</w:t>
      </w:r>
      <w:r>
        <w:rPr>
          <w:rFonts w:hint="eastAsia" w:ascii="华文仿宋" w:hAnsi="华文仿宋" w:eastAsia="华文仿宋" w:cs="华文仿宋"/>
          <w:snapToGrid/>
          <w:kern w:val="2"/>
          <w:sz w:val="32"/>
          <w:szCs w:val="32"/>
          <w:lang w:val="en-US" w:eastAsia="zh-CN" w:bidi="ar"/>
        </w:rPr>
        <w:t>提高依法执法能力、推进行政执法规范化、提升环境执法整体水平。</w:t>
      </w:r>
    </w:p>
    <w:p>
      <w:pPr>
        <w:keepNext w:val="0"/>
        <w:keepLines w:val="0"/>
        <w:pageBreakBefore w:val="0"/>
        <w:numPr>
          <w:numId w:val="0"/>
        </w:numPr>
        <w:kinsoku/>
        <w:wordWrap/>
        <w:overflowPunct/>
        <w:topLinePunct w:val="0"/>
        <w:autoSpaceDE/>
        <w:autoSpaceDN/>
        <w:bidi w:val="0"/>
        <w:adjustRightInd/>
        <w:snapToGrid w:val="0"/>
        <w:spacing w:line="560" w:lineRule="exact"/>
        <w:ind w:left="640" w:leftChars="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二、</w:t>
      </w:r>
      <w:r>
        <w:rPr>
          <w:rFonts w:hint="eastAsia" w:ascii="仿宋" w:hAnsi="仿宋" w:eastAsia="仿宋" w:cs="仿宋"/>
          <w:color w:val="auto"/>
          <w:sz w:val="30"/>
          <w:szCs w:val="30"/>
          <w:lang w:val="en-US" w:eastAsia="zh-CN"/>
        </w:rPr>
        <w:t>加大执法力度，突出监管重点</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jc w:val="both"/>
        <w:textAlignment w:val="auto"/>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lang w:val="en-US" w:eastAsia="zh-CN"/>
        </w:rPr>
        <w:t>环境执法大练兵活动开展以来，</w:t>
      </w:r>
      <w:r>
        <w:rPr>
          <w:rFonts w:hint="eastAsia" w:ascii="仿宋" w:hAnsi="仿宋" w:eastAsia="仿宋" w:cs="仿宋"/>
          <w:color w:val="auto"/>
          <w:sz w:val="30"/>
          <w:szCs w:val="30"/>
          <w:lang w:val="en-US" w:eastAsia="zh-CN"/>
        </w:rPr>
        <w:t>武清区环境行政执法支队</w:t>
      </w:r>
      <w:r>
        <w:rPr>
          <w:rFonts w:hint="eastAsia" w:ascii="仿宋" w:hAnsi="仿宋" w:eastAsia="仿宋" w:cs="仿宋"/>
          <w:color w:val="auto"/>
          <w:sz w:val="30"/>
          <w:szCs w:val="30"/>
          <w:lang w:val="en-US" w:eastAsia="zh-CN"/>
        </w:rPr>
        <w:t>积极探索大练兵方式方法，根据年度环境监察计划，将执法大练兵与日常监管、专项执法紧密结合起来，充分利用日常巡查、污染源随机抽查、在线监控等多种执法方式</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lang w:val="en-US" w:eastAsia="zh-CN"/>
        </w:rPr>
        <w:t>全面落实“</w:t>
      </w:r>
      <w:r>
        <w:rPr>
          <w:rFonts w:hint="eastAsia" w:ascii="仿宋" w:hAnsi="仿宋" w:eastAsia="仿宋" w:cs="仿宋"/>
          <w:color w:val="auto"/>
          <w:sz w:val="30"/>
          <w:szCs w:val="30"/>
          <w:lang w:eastAsia="zh-CN"/>
        </w:rPr>
        <w:t>双随机，一公开</w:t>
      </w:r>
      <w:r>
        <w:rPr>
          <w:rFonts w:hint="eastAsia" w:ascii="仿宋" w:hAnsi="仿宋" w:eastAsia="仿宋" w:cs="仿宋"/>
          <w:color w:val="auto"/>
          <w:sz w:val="30"/>
          <w:szCs w:val="30"/>
          <w:lang w:val="en-US" w:eastAsia="zh-CN"/>
        </w:rPr>
        <w:t>”监管执法制度，严格按照各类排污企业抽查比例要求对我区企业开展“双随机”抽查，以重点企业“全覆盖”、一般企业“双随机”的监管方式，突出执法监管重点、提高执法监管效率。</w:t>
      </w:r>
      <w:r>
        <w:rPr>
          <w:rFonts w:hint="eastAsia" w:ascii="仿宋" w:hAnsi="仿宋" w:eastAsia="仿宋" w:cs="仿宋"/>
          <w:color w:val="auto"/>
          <w:sz w:val="30"/>
          <w:szCs w:val="30"/>
          <w:highlight w:val="none"/>
          <w:lang w:eastAsia="zh-CN"/>
        </w:rPr>
        <w:t>定期公布环保“黄、红”牌企业名单，严厉打击环境违法行为。</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jc w:val="both"/>
        <w:textAlignment w:val="auto"/>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充分运用科技手段，依托大气污染热点网格监管平台，提高监管执法针对性、科学性、时效性。充分利用热点网格监控手段，实现执法人员现场检查与热点网格报警联动，针对热点网格报警区域，进行现场检查，并及时报送检查情况。</w:t>
      </w:r>
    </w:p>
    <w:p>
      <w:pPr>
        <w:keepNext w:val="0"/>
        <w:keepLines w:val="0"/>
        <w:pageBreakBefore w:val="0"/>
        <w:kinsoku/>
        <w:wordWrap/>
        <w:overflowPunct/>
        <w:topLinePunct w:val="0"/>
        <w:autoSpaceDE/>
        <w:autoSpaceDN/>
        <w:bidi w:val="0"/>
        <w:adjustRightInd/>
        <w:snapToGrid w:val="0"/>
        <w:spacing w:line="560" w:lineRule="exact"/>
        <w:ind w:firstLine="600" w:firstLineChars="200"/>
        <w:jc w:val="both"/>
        <w:textAlignment w:val="auto"/>
        <w:rPr>
          <w:rFonts w:hint="eastAsia" w:ascii="仿宋" w:hAnsi="仿宋" w:eastAsia="仿宋" w:cs="仿宋"/>
          <w:color w:val="auto"/>
          <w:sz w:val="30"/>
          <w:szCs w:val="30"/>
          <w:lang w:val="en-US" w:eastAsia="zh-CN"/>
        </w:rPr>
      </w:pPr>
      <w:r>
        <w:rPr>
          <w:rFonts w:hint="eastAsia" w:ascii="仿宋" w:hAnsi="仿宋" w:eastAsia="仿宋" w:cs="仿宋"/>
          <w:color w:val="auto"/>
          <w:sz w:val="30"/>
          <w:szCs w:val="30"/>
          <w:lang w:val="en-US" w:eastAsia="zh-CN"/>
        </w:rPr>
        <w:t>对环境问题突出的区域和企业，局主要领导坚持亲自带队进行突击夜查，严防企业在夜间监管薄弱时段发生环境违法行为。</w:t>
      </w:r>
      <w:r>
        <w:rPr>
          <w:rFonts w:hint="eastAsia" w:ascii="仿宋" w:hAnsi="仿宋" w:eastAsia="仿宋" w:cs="仿宋"/>
          <w:color w:val="auto"/>
          <w:sz w:val="30"/>
          <w:szCs w:val="30"/>
          <w:lang w:val="en-US" w:eastAsia="zh-CN"/>
        </w:rPr>
        <w:t>同时</w:t>
      </w:r>
      <w:r>
        <w:rPr>
          <w:rFonts w:hint="eastAsia" w:ascii="仿宋" w:hAnsi="仿宋" w:eastAsia="仿宋" w:cs="仿宋"/>
          <w:color w:val="auto"/>
          <w:sz w:val="30"/>
          <w:szCs w:val="30"/>
          <w:highlight w:val="none"/>
        </w:rPr>
        <w:t>加强执法力度，严厉查处环境违法行为，同时</w:t>
      </w:r>
      <w:r>
        <w:rPr>
          <w:rFonts w:hint="eastAsia" w:ascii="仿宋" w:hAnsi="仿宋" w:eastAsia="仿宋" w:cs="仿宋"/>
          <w:color w:val="auto"/>
          <w:sz w:val="30"/>
          <w:szCs w:val="30"/>
          <w:highlight w:val="none"/>
          <w:lang w:eastAsia="zh-CN"/>
        </w:rPr>
        <w:t>增</w:t>
      </w:r>
      <w:r>
        <w:rPr>
          <w:rFonts w:hint="eastAsia" w:ascii="仿宋" w:hAnsi="仿宋" w:eastAsia="仿宋" w:cs="仿宋"/>
          <w:color w:val="auto"/>
          <w:sz w:val="30"/>
          <w:szCs w:val="30"/>
          <w:highlight w:val="none"/>
        </w:rPr>
        <w:t>强与公安部门的配合，联合打击环境违法犯罪行为。</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lang w:eastAsia="zh-CN"/>
        </w:rPr>
        <w:t>截至</w:t>
      </w:r>
      <w:r>
        <w:rPr>
          <w:rFonts w:hint="eastAsia" w:ascii="仿宋" w:hAnsi="仿宋" w:eastAsia="仿宋" w:cs="仿宋"/>
          <w:color w:val="auto"/>
          <w:sz w:val="30"/>
          <w:szCs w:val="30"/>
          <w:highlight w:val="none"/>
          <w:lang w:eastAsia="zh-CN"/>
        </w:rPr>
        <w:t>目前</w:t>
      </w:r>
      <w:r>
        <w:rPr>
          <w:rFonts w:hint="eastAsia" w:ascii="仿宋" w:hAnsi="仿宋" w:eastAsia="仿宋" w:cs="仿宋"/>
          <w:color w:val="auto"/>
          <w:sz w:val="30"/>
          <w:szCs w:val="30"/>
          <w:highlight w:val="none"/>
        </w:rPr>
        <w:t>，累计出动执法人员9183人次，检查企业3061家次。立案处理</w:t>
      </w:r>
      <w:r>
        <w:rPr>
          <w:rFonts w:hint="eastAsia" w:ascii="仿宋" w:hAnsi="仿宋" w:eastAsia="仿宋" w:cs="仿宋"/>
          <w:color w:val="auto"/>
          <w:sz w:val="30"/>
          <w:szCs w:val="30"/>
          <w:highlight w:val="none"/>
          <w:lang w:val="en-US" w:eastAsia="zh-CN"/>
        </w:rPr>
        <w:t>924</w:t>
      </w:r>
      <w:r>
        <w:rPr>
          <w:rFonts w:hint="eastAsia" w:ascii="仿宋" w:hAnsi="仿宋" w:eastAsia="仿宋" w:cs="仿宋"/>
          <w:color w:val="auto"/>
          <w:sz w:val="30"/>
          <w:szCs w:val="30"/>
          <w:highlight w:val="none"/>
        </w:rPr>
        <w:t>起，</w:t>
      </w:r>
      <w:r>
        <w:rPr>
          <w:rFonts w:hint="eastAsia" w:ascii="仿宋" w:hAnsi="仿宋" w:eastAsia="仿宋" w:cs="仿宋"/>
          <w:color w:val="auto"/>
          <w:sz w:val="30"/>
          <w:szCs w:val="30"/>
          <w:lang w:val="en-US" w:eastAsia="zh-CN"/>
        </w:rPr>
        <w:t>处罚款3264.909万元</w:t>
      </w:r>
      <w:r>
        <w:rPr>
          <w:rFonts w:hint="eastAsia" w:ascii="仿宋" w:hAnsi="仿宋" w:eastAsia="仿宋" w:cs="仿宋"/>
          <w:color w:val="auto"/>
          <w:sz w:val="30"/>
          <w:szCs w:val="30"/>
          <w:lang w:val="en-US" w:eastAsia="zh-CN"/>
        </w:rPr>
        <w:t>，</w:t>
      </w:r>
      <w:r>
        <w:rPr>
          <w:rFonts w:hint="eastAsia" w:ascii="仿宋" w:hAnsi="仿宋" w:eastAsia="仿宋" w:cs="仿宋"/>
          <w:color w:val="auto"/>
          <w:sz w:val="30"/>
          <w:szCs w:val="30"/>
          <w:highlight w:val="none"/>
        </w:rPr>
        <w:t>移送公安机关行政拘留</w:t>
      </w:r>
      <w:r>
        <w:rPr>
          <w:rFonts w:hint="eastAsia" w:ascii="仿宋" w:hAnsi="仿宋" w:eastAsia="仿宋" w:cs="仿宋"/>
          <w:color w:val="auto"/>
          <w:sz w:val="30"/>
          <w:szCs w:val="30"/>
          <w:highlight w:val="none"/>
          <w:lang w:val="en-US" w:eastAsia="zh-CN"/>
        </w:rPr>
        <w:t>8</w:t>
      </w:r>
      <w:r>
        <w:rPr>
          <w:rFonts w:hint="eastAsia" w:ascii="仿宋" w:hAnsi="仿宋" w:eastAsia="仿宋" w:cs="仿宋"/>
          <w:color w:val="auto"/>
          <w:sz w:val="30"/>
          <w:szCs w:val="30"/>
          <w:highlight w:val="none"/>
        </w:rPr>
        <w:t>起，因涉嫌环境违法犯罪移送公安机关处理</w:t>
      </w:r>
      <w:r>
        <w:rPr>
          <w:rFonts w:hint="eastAsia" w:ascii="仿宋" w:hAnsi="仿宋" w:eastAsia="仿宋" w:cs="仿宋"/>
          <w:color w:val="auto"/>
          <w:sz w:val="30"/>
          <w:szCs w:val="30"/>
          <w:highlight w:val="none"/>
          <w:lang w:val="en-US" w:eastAsia="zh-CN"/>
        </w:rPr>
        <w:t>4</w:t>
      </w:r>
      <w:r>
        <w:rPr>
          <w:rFonts w:hint="eastAsia" w:ascii="仿宋" w:hAnsi="仿宋" w:eastAsia="仿宋" w:cs="仿宋"/>
          <w:color w:val="auto"/>
          <w:sz w:val="30"/>
          <w:szCs w:val="30"/>
          <w:highlight w:val="none"/>
        </w:rPr>
        <w:t>起</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有效打击和震慑了各类环境违法行为。</w:t>
      </w:r>
    </w:p>
    <w:p>
      <w:pPr>
        <w:keepNext w:val="0"/>
        <w:keepLines w:val="0"/>
        <w:pageBreakBefore w:val="0"/>
        <w:widowControl w:val="0"/>
        <w:numPr>
          <w:numId w:val="0"/>
        </w:numPr>
        <w:kinsoku/>
        <w:wordWrap/>
        <w:overflowPunct/>
        <w:topLinePunct w:val="0"/>
        <w:autoSpaceDE/>
        <w:autoSpaceDN/>
        <w:bidi w:val="0"/>
        <w:adjustRightInd/>
        <w:snapToGrid w:val="0"/>
        <w:spacing w:line="560" w:lineRule="exact"/>
        <w:ind w:leftChars="200" w:right="0" w:rightChars="0"/>
        <w:jc w:val="both"/>
        <w:textAlignment w:val="auto"/>
        <w:outlineLvl w:val="9"/>
        <w:rPr>
          <w:rFonts w:hint="eastAsia" w:ascii="仿宋" w:hAnsi="仿宋" w:cs="仿宋"/>
          <w:color w:val="auto"/>
          <w:sz w:val="30"/>
          <w:szCs w:val="30"/>
          <w:highlight w:val="none"/>
          <w:lang w:eastAsia="zh-CN"/>
        </w:rPr>
      </w:pPr>
      <w:r>
        <w:rPr>
          <w:rFonts w:hint="eastAsia" w:ascii="仿宋" w:hAnsi="仿宋" w:cs="仿宋"/>
          <w:color w:val="auto"/>
          <w:sz w:val="30"/>
          <w:szCs w:val="30"/>
          <w:highlight w:val="none"/>
          <w:lang w:eastAsia="zh-CN"/>
        </w:rPr>
        <w:t>三、积极参加督查，提升执法能力</w:t>
      </w:r>
    </w:p>
    <w:p>
      <w:pPr>
        <w:numPr>
          <w:ilvl w:val="0"/>
          <w:numId w:val="0"/>
        </w:numPr>
        <w:ind w:firstLine="640" w:firstLineChars="200"/>
        <w:jc w:val="both"/>
        <w:rPr>
          <w:rFonts w:hint="eastAsia" w:ascii="华文仿宋" w:hAnsi="华文仿宋" w:eastAsia="华文仿宋" w:cs="华文仿宋"/>
          <w:snapToGrid/>
          <w:kern w:val="2"/>
          <w:sz w:val="32"/>
          <w:szCs w:val="32"/>
          <w:lang w:val="en-US" w:eastAsia="zh-CN" w:bidi="ar"/>
        </w:rPr>
      </w:pPr>
      <w:r>
        <w:rPr>
          <w:rFonts w:hint="eastAsia" w:ascii="华文仿宋" w:hAnsi="华文仿宋" w:eastAsia="华文仿宋" w:cs="华文仿宋"/>
          <w:snapToGrid/>
          <w:kern w:val="2"/>
          <w:sz w:val="32"/>
          <w:szCs w:val="32"/>
          <w:lang w:val="en-US" w:eastAsia="zh-CN" w:bidi="ar"/>
        </w:rPr>
        <w:t>积极参加生态环境部及市局组织的各项督查、检查，加强业务交流，提升执法能力。安排业务能力强、执法水平高的骨干同志分别参与生态环境部组织的全国集中式水源地环境保护专项督查、长三角区域大气污染综合治理综合督导等专项督查、检查工作。参与市环境行政执法总队组织的环境行政执法人员专项培训班、环境处罚现场检查及监测采样工作会等培训，全面提升现场检查和调查取证的能力。</w:t>
      </w:r>
    </w:p>
    <w:p>
      <w:pPr>
        <w:keepNext w:val="0"/>
        <w:keepLines w:val="0"/>
        <w:pageBreakBefore w:val="0"/>
        <w:widowControl w:val="0"/>
        <w:numPr>
          <w:numId w:val="0"/>
        </w:numPr>
        <w:kinsoku/>
        <w:wordWrap/>
        <w:overflowPunct/>
        <w:topLinePunct w:val="0"/>
        <w:autoSpaceDE/>
        <w:autoSpaceDN/>
        <w:bidi w:val="0"/>
        <w:adjustRightInd/>
        <w:snapToGrid w:val="0"/>
        <w:spacing w:line="560" w:lineRule="exact"/>
        <w:ind w:right="0" w:rightChars="0"/>
        <w:jc w:val="both"/>
        <w:textAlignment w:val="auto"/>
        <w:outlineLvl w:val="9"/>
        <w:rPr>
          <w:rFonts w:hint="eastAsia" w:ascii="仿宋" w:hAnsi="仿宋" w:cs="仿宋"/>
          <w:color w:val="auto"/>
          <w:sz w:val="30"/>
          <w:szCs w:val="30"/>
          <w:highlight w:val="none"/>
          <w:lang w:val="en-US" w:eastAsia="zh-CN"/>
        </w:rPr>
      </w:pPr>
      <w:r>
        <w:rPr>
          <w:rFonts w:hint="eastAsia" w:ascii="仿宋" w:hAnsi="仿宋" w:cs="仿宋"/>
          <w:color w:val="auto"/>
          <w:sz w:val="30"/>
          <w:szCs w:val="30"/>
          <w:highlight w:val="none"/>
          <w:lang w:val="en-US" w:eastAsia="zh-CN"/>
        </w:rPr>
        <w:t xml:space="preserve">    同时做好</w:t>
      </w:r>
      <w:r>
        <w:rPr>
          <w:rFonts w:hint="eastAsia" w:ascii="华文仿宋" w:hAnsi="华文仿宋" w:eastAsia="华文仿宋" w:cs="华文仿宋"/>
          <w:snapToGrid/>
          <w:kern w:val="2"/>
          <w:sz w:val="32"/>
          <w:szCs w:val="32"/>
          <w:lang w:val="en-US" w:eastAsia="zh-CN" w:bidi="ar"/>
        </w:rPr>
        <w:t>2018-2019年蓝天保卫战重点区域强化督查、市级环境保护督察组、</w:t>
      </w:r>
      <w:r>
        <w:rPr>
          <w:rFonts w:hint="eastAsia" w:ascii="仿宋" w:hAnsi="仿宋" w:eastAsia="仿宋"/>
          <w:sz w:val="32"/>
          <w:szCs w:val="32"/>
          <w:highlight w:val="none"/>
          <w:lang w:val="en-US" w:eastAsia="zh-CN"/>
        </w:rPr>
        <w:t>市推进突出环境问题整改落实领导小组</w:t>
      </w:r>
      <w:r>
        <w:rPr>
          <w:rFonts w:hint="eastAsia" w:ascii="仿宋" w:hAnsi="仿宋"/>
          <w:sz w:val="32"/>
          <w:szCs w:val="32"/>
          <w:highlight w:val="none"/>
          <w:lang w:val="en-US" w:eastAsia="zh-CN"/>
        </w:rPr>
        <w:t>转办问题的查处工作，通过对上级转交办件的查处，发现自身执法不足，在办理中学习、在执法中练兵，全面提升现场调查取证、环保法律法规适用、环境污染犯罪案件办理等能力。</w:t>
      </w:r>
    </w:p>
    <w:p>
      <w:pPr>
        <w:keepNext w:val="0"/>
        <w:keepLines w:val="0"/>
        <w:pageBreakBefore w:val="0"/>
        <w:widowControl w:val="0"/>
        <w:kinsoku/>
        <w:wordWrap/>
        <w:overflowPunct/>
        <w:topLinePunct w:val="0"/>
        <w:autoSpaceDE/>
        <w:autoSpaceDN/>
        <w:bidi w:val="0"/>
        <w:adjustRightInd/>
        <w:snapToGrid w:val="0"/>
        <w:spacing w:line="560" w:lineRule="exact"/>
        <w:ind w:left="0" w:leftChars="0" w:right="0" w:rightChars="0" w:firstLine="600" w:firstLineChars="200"/>
        <w:jc w:val="both"/>
        <w:textAlignment w:val="auto"/>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三、典型案件办理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bdr w:val="none" w:color="auto" w:sz="0" w:space="0"/>
          <w:lang w:val="en-US"/>
        </w:rPr>
        <w:t>2018</w:t>
      </w:r>
      <w:r>
        <w:rPr>
          <w:rFonts w:hint="eastAsia" w:ascii="仿宋" w:hAnsi="仿宋" w:eastAsia="仿宋" w:cs="仿宋"/>
          <w:b w:val="0"/>
          <w:i w:val="0"/>
          <w:caps w:val="0"/>
          <w:color w:val="auto"/>
          <w:spacing w:val="0"/>
          <w:sz w:val="30"/>
          <w:szCs w:val="30"/>
          <w:bdr w:val="none" w:color="auto" w:sz="0" w:space="0"/>
        </w:rPr>
        <w:t>年</w:t>
      </w:r>
      <w:r>
        <w:rPr>
          <w:rFonts w:hint="eastAsia" w:ascii="仿宋" w:hAnsi="仿宋" w:eastAsia="仿宋" w:cs="仿宋"/>
          <w:b w:val="0"/>
          <w:i w:val="0"/>
          <w:caps w:val="0"/>
          <w:color w:val="auto"/>
          <w:spacing w:val="0"/>
          <w:sz w:val="30"/>
          <w:szCs w:val="30"/>
          <w:bdr w:val="none" w:color="auto" w:sz="0" w:space="0"/>
          <w:lang w:val="en-US"/>
        </w:rPr>
        <w:t>9</w:t>
      </w:r>
      <w:r>
        <w:rPr>
          <w:rFonts w:hint="eastAsia" w:ascii="仿宋" w:hAnsi="仿宋" w:eastAsia="仿宋" w:cs="仿宋"/>
          <w:b w:val="0"/>
          <w:i w:val="0"/>
          <w:caps w:val="0"/>
          <w:color w:val="auto"/>
          <w:spacing w:val="0"/>
          <w:sz w:val="30"/>
          <w:szCs w:val="30"/>
          <w:bdr w:val="none" w:color="auto" w:sz="0" w:space="0"/>
        </w:rPr>
        <w:t>月</w:t>
      </w:r>
      <w:r>
        <w:rPr>
          <w:rFonts w:hint="eastAsia" w:ascii="仿宋" w:hAnsi="仿宋" w:eastAsia="仿宋" w:cs="仿宋"/>
          <w:b w:val="0"/>
          <w:i w:val="0"/>
          <w:caps w:val="0"/>
          <w:color w:val="auto"/>
          <w:spacing w:val="0"/>
          <w:sz w:val="30"/>
          <w:szCs w:val="30"/>
          <w:bdr w:val="none" w:color="auto" w:sz="0" w:space="0"/>
          <w:lang w:val="en-US"/>
        </w:rPr>
        <w:t>10</w:t>
      </w:r>
      <w:r>
        <w:rPr>
          <w:rFonts w:hint="eastAsia" w:ascii="仿宋" w:hAnsi="仿宋" w:eastAsia="仿宋" w:cs="仿宋"/>
          <w:b w:val="0"/>
          <w:i w:val="0"/>
          <w:caps w:val="0"/>
          <w:color w:val="auto"/>
          <w:spacing w:val="0"/>
          <w:sz w:val="30"/>
          <w:szCs w:val="30"/>
          <w:bdr w:val="none" w:color="auto" w:sz="0" w:space="0"/>
        </w:rPr>
        <w:t>日，天津市武清区环境保护局环境执法人员会同天津市武清区王庆坨镇派出所对田芬红在王庆坨镇六街经营的自行车叉架喷涂厂进行执法检查。经查，该单位在酸洗磷化和清洗作业时，部分废水未经处理通过地面漫流至酸洗池西侧无防渗措施的土坑内，清洗废水不定期通过水泵排放至厂区西南侧无防渗漏措施旱厕内，酸洗和磷化槽液不定期运出厂外处置。经天津市生态环境监测中心监测，该单位北侧清洗池腐蚀性</w:t>
      </w:r>
      <w:r>
        <w:rPr>
          <w:rFonts w:hint="eastAsia" w:ascii="仿宋" w:hAnsi="仿宋" w:eastAsia="仿宋" w:cs="仿宋"/>
          <w:b w:val="0"/>
          <w:i w:val="0"/>
          <w:caps w:val="0"/>
          <w:color w:val="auto"/>
          <w:spacing w:val="0"/>
          <w:sz w:val="30"/>
          <w:szCs w:val="30"/>
          <w:bdr w:val="none" w:color="auto" w:sz="0" w:space="0"/>
          <w:lang w:val="en-US"/>
        </w:rPr>
        <w:t>3.46</w:t>
      </w:r>
      <w:r>
        <w:rPr>
          <w:rFonts w:hint="eastAsia" w:ascii="仿宋" w:hAnsi="仿宋" w:eastAsia="仿宋" w:cs="仿宋"/>
          <w:b w:val="0"/>
          <w:i w:val="0"/>
          <w:caps w:val="0"/>
          <w:color w:val="auto"/>
          <w:spacing w:val="0"/>
          <w:sz w:val="30"/>
          <w:szCs w:val="30"/>
          <w:bdr w:val="none" w:color="auto" w:sz="0" w:space="0"/>
        </w:rPr>
        <w:t>，锌污染物浓度</w:t>
      </w:r>
      <w:r>
        <w:rPr>
          <w:rFonts w:hint="eastAsia" w:ascii="仿宋" w:hAnsi="仿宋" w:eastAsia="仿宋" w:cs="仿宋"/>
          <w:b w:val="0"/>
          <w:i w:val="0"/>
          <w:caps w:val="0"/>
          <w:color w:val="auto"/>
          <w:spacing w:val="0"/>
          <w:sz w:val="30"/>
          <w:szCs w:val="30"/>
          <w:bdr w:val="none" w:color="auto" w:sz="0" w:space="0"/>
          <w:lang w:val="en-US"/>
        </w:rPr>
        <w:t>27.5mg/L</w:t>
      </w:r>
      <w:r>
        <w:rPr>
          <w:rFonts w:hint="eastAsia" w:ascii="仿宋" w:hAnsi="仿宋" w:eastAsia="仿宋" w:cs="仿宋"/>
          <w:b w:val="0"/>
          <w:i w:val="0"/>
          <w:caps w:val="0"/>
          <w:color w:val="auto"/>
          <w:spacing w:val="0"/>
          <w:sz w:val="30"/>
          <w:szCs w:val="30"/>
          <w:bdr w:val="none" w:color="auto" w:sz="0" w:space="0"/>
        </w:rPr>
        <w:t>；南侧清洗池锌污染物浓度</w:t>
      </w:r>
      <w:r>
        <w:rPr>
          <w:rFonts w:hint="eastAsia" w:ascii="仿宋" w:hAnsi="仿宋" w:eastAsia="仿宋" w:cs="仿宋"/>
          <w:b w:val="0"/>
          <w:i w:val="0"/>
          <w:caps w:val="0"/>
          <w:color w:val="auto"/>
          <w:spacing w:val="0"/>
          <w:sz w:val="30"/>
          <w:szCs w:val="30"/>
          <w:bdr w:val="none" w:color="auto" w:sz="0" w:space="0"/>
          <w:lang w:val="en-US"/>
        </w:rPr>
        <w:t>27.6mg/L</w:t>
      </w:r>
      <w:r>
        <w:rPr>
          <w:rFonts w:hint="eastAsia" w:ascii="仿宋" w:hAnsi="仿宋" w:eastAsia="仿宋" w:cs="仿宋"/>
          <w:b w:val="0"/>
          <w:i w:val="0"/>
          <w:caps w:val="0"/>
          <w:color w:val="auto"/>
          <w:spacing w:val="0"/>
          <w:sz w:val="30"/>
          <w:szCs w:val="30"/>
          <w:bdr w:val="none" w:color="auto" w:sz="0" w:space="0"/>
        </w:rPr>
        <w:t>；酸洗池腐蚀性</w:t>
      </w:r>
      <w:r>
        <w:rPr>
          <w:rFonts w:hint="eastAsia" w:ascii="仿宋" w:hAnsi="仿宋" w:eastAsia="仿宋" w:cs="仿宋"/>
          <w:b w:val="0"/>
          <w:i w:val="0"/>
          <w:caps w:val="0"/>
          <w:color w:val="auto"/>
          <w:spacing w:val="0"/>
          <w:sz w:val="30"/>
          <w:szCs w:val="30"/>
          <w:bdr w:val="none" w:color="auto" w:sz="0" w:space="0"/>
          <w:lang w:val="en-US"/>
        </w:rPr>
        <w:t>1.68</w:t>
      </w:r>
      <w:r>
        <w:rPr>
          <w:rFonts w:hint="eastAsia" w:ascii="仿宋" w:hAnsi="仿宋" w:eastAsia="仿宋" w:cs="仿宋"/>
          <w:b w:val="0"/>
          <w:i w:val="0"/>
          <w:caps w:val="0"/>
          <w:color w:val="auto"/>
          <w:spacing w:val="0"/>
          <w:sz w:val="30"/>
          <w:szCs w:val="30"/>
          <w:bdr w:val="none" w:color="auto" w:sz="0" w:space="0"/>
        </w:rPr>
        <w:t>，锌污染物浓度</w:t>
      </w:r>
      <w:r>
        <w:rPr>
          <w:rFonts w:hint="eastAsia" w:ascii="仿宋" w:hAnsi="仿宋" w:eastAsia="仿宋" w:cs="仿宋"/>
          <w:b w:val="0"/>
          <w:i w:val="0"/>
          <w:caps w:val="0"/>
          <w:color w:val="auto"/>
          <w:spacing w:val="0"/>
          <w:sz w:val="30"/>
          <w:szCs w:val="30"/>
          <w:bdr w:val="none" w:color="auto" w:sz="0" w:space="0"/>
          <w:lang w:val="en-US"/>
        </w:rPr>
        <w:t>57.0mg/L</w:t>
      </w:r>
      <w:r>
        <w:rPr>
          <w:rFonts w:hint="eastAsia" w:ascii="仿宋" w:hAnsi="仿宋" w:eastAsia="仿宋" w:cs="仿宋"/>
          <w:b w:val="0"/>
          <w:i w:val="0"/>
          <w:caps w:val="0"/>
          <w:color w:val="auto"/>
          <w:spacing w:val="0"/>
          <w:sz w:val="30"/>
          <w:szCs w:val="30"/>
          <w:bdr w:val="none" w:color="auto" w:sz="0" w:space="0"/>
        </w:rPr>
        <w:t>；磷化池锌污染物浓度</w:t>
      </w:r>
      <w:r>
        <w:rPr>
          <w:rFonts w:hint="eastAsia" w:ascii="仿宋" w:hAnsi="仿宋" w:eastAsia="仿宋" w:cs="仿宋"/>
          <w:b w:val="0"/>
          <w:i w:val="0"/>
          <w:caps w:val="0"/>
          <w:color w:val="auto"/>
          <w:spacing w:val="0"/>
          <w:sz w:val="30"/>
          <w:szCs w:val="30"/>
          <w:bdr w:val="none" w:color="auto" w:sz="0" w:space="0"/>
          <w:lang w:val="en-US"/>
        </w:rPr>
        <w:t>1920mg/L</w:t>
      </w:r>
      <w:r>
        <w:rPr>
          <w:rFonts w:hint="eastAsia" w:ascii="仿宋" w:hAnsi="仿宋" w:eastAsia="仿宋" w:cs="仿宋"/>
          <w:b w:val="0"/>
          <w:i w:val="0"/>
          <w:caps w:val="0"/>
          <w:color w:val="auto"/>
          <w:spacing w:val="0"/>
          <w:sz w:val="30"/>
          <w:szCs w:val="30"/>
          <w:bdr w:val="none" w:color="auto" w:sz="0" w:space="0"/>
        </w:rPr>
        <w:t>，镍污染物浓度</w:t>
      </w:r>
      <w:r>
        <w:rPr>
          <w:rFonts w:hint="eastAsia" w:ascii="仿宋" w:hAnsi="仿宋" w:eastAsia="仿宋" w:cs="仿宋"/>
          <w:b w:val="0"/>
          <w:i w:val="0"/>
          <w:caps w:val="0"/>
          <w:color w:val="auto"/>
          <w:spacing w:val="0"/>
          <w:sz w:val="30"/>
          <w:szCs w:val="30"/>
          <w:bdr w:val="none" w:color="auto" w:sz="0" w:space="0"/>
          <w:lang w:val="en-US"/>
        </w:rPr>
        <w:t>63.6mg/L</w:t>
      </w:r>
      <w:r>
        <w:rPr>
          <w:rFonts w:hint="eastAsia" w:ascii="仿宋" w:hAnsi="仿宋" w:eastAsia="仿宋" w:cs="仿宋"/>
          <w:b w:val="0"/>
          <w:i w:val="0"/>
          <w:caps w:val="0"/>
          <w:color w:val="auto"/>
          <w:spacing w:val="0"/>
          <w:sz w:val="30"/>
          <w:szCs w:val="30"/>
          <w:bdr w:val="none" w:color="auto" w:sz="0" w:space="0"/>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bdr w:val="none" w:color="auto" w:sz="0" w:space="0"/>
        </w:rPr>
        <w:t>该单位的行为违反了《中华人民共和国环境保护法》第四十二条第四款“严禁通过暗管、渗井、渗坑、灌注或者篡改、伪造监测数据，或者不正常运行防治污染设施等逃避监管的方式违法排放污染物”；《中华人民共和国水污染防治法》第三十九条“禁止利用渗井、渗坑、裂隙、溶洞，私设暗管，篡改、伪造监测数据，或者不正常运行水污染防治设施等逃避监管的方式排放水污染物”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bdr w:val="none" w:color="auto" w:sz="0" w:space="0"/>
          <w:lang w:val="en-US"/>
        </w:rPr>
        <w:t>9</w:t>
      </w:r>
      <w:r>
        <w:rPr>
          <w:rFonts w:hint="eastAsia" w:ascii="仿宋" w:hAnsi="仿宋" w:eastAsia="仿宋" w:cs="仿宋"/>
          <w:b w:val="0"/>
          <w:i w:val="0"/>
          <w:caps w:val="0"/>
          <w:color w:val="auto"/>
          <w:spacing w:val="0"/>
          <w:sz w:val="30"/>
          <w:szCs w:val="30"/>
          <w:bdr w:val="none" w:color="auto" w:sz="0" w:space="0"/>
        </w:rPr>
        <w:t>月</w:t>
      </w:r>
      <w:r>
        <w:rPr>
          <w:rFonts w:hint="eastAsia" w:ascii="仿宋" w:hAnsi="仿宋" w:eastAsia="仿宋" w:cs="仿宋"/>
          <w:b w:val="0"/>
          <w:i w:val="0"/>
          <w:caps w:val="0"/>
          <w:color w:val="auto"/>
          <w:spacing w:val="0"/>
          <w:sz w:val="30"/>
          <w:szCs w:val="30"/>
          <w:bdr w:val="none" w:color="auto" w:sz="0" w:space="0"/>
          <w:lang w:val="en-US"/>
        </w:rPr>
        <w:t>11</w:t>
      </w:r>
      <w:r>
        <w:rPr>
          <w:rFonts w:hint="eastAsia" w:ascii="仿宋" w:hAnsi="仿宋" w:eastAsia="仿宋" w:cs="仿宋"/>
          <w:b w:val="0"/>
          <w:i w:val="0"/>
          <w:caps w:val="0"/>
          <w:color w:val="auto"/>
          <w:spacing w:val="0"/>
          <w:sz w:val="30"/>
          <w:szCs w:val="30"/>
          <w:bdr w:val="none" w:color="auto" w:sz="0" w:space="0"/>
        </w:rPr>
        <w:t>日，武清区环保局依据《中华人民共和国水污染防治法》第八十三条第三项“违反本法规定，有下列行为之一的，由县级以上人民政府环境保护主管部门责令改正或者责令限制生产、停产整治，并处十万元以上一百万元以下的罚款；情节严重的，报经有批准权的人民政府批准，责令停业、关闭：（三）利用渗井、渗坑、裂隙、溶洞，私设暗管，篡改、伪造监测数据，或者不正常运行水污染防治设施等逃避监管的方式排放水污染物的”的规定，依法下达责令改正违法行为决定书，责令立即停止环境违法行为。下达行政处罚事先听证告知书，责令停产整治并处罚款二十万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bdr w:val="none" w:color="auto" w:sz="0" w:space="0"/>
        </w:rPr>
        <w:t>依据《中华人民共和国环境保护法》第六十三条第三项“企业事业单位和其他生产经营者有下列行为之一，尚不构成犯罪的，除依照有关法律法规规定予以处罚外，由县级以上人民政府环境保护主管部门或者其他有关部门将案件移送公安机关，对其直接负责的主管人员和其他直接责任人员，处十日以上十五日以下拘留；情节较轻的，处五日以上十日以下拘留：（三）通过暗管、渗井、渗坑、灌注或者篡改、伪造监测数据，或者不正常运行防治污染设施等逃避监管的方式违法排放污染物的”和《行政主管部门移送适用行政拘留环境违法案件暂行办法》的相关规定，建议对该单位直接负责的主管人员和其他直接责任人员依法移送公安机关予以行政拘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bdr w:val="none" w:color="auto" w:sz="0" w:space="0"/>
        </w:rPr>
        <w:t>依据《中华人民共和国环境保护法》第二十五条“企业事业单位和其他生产经营者违反法律法规规定排放污染物，造成或者可能造成严重污染的，县级以上人民政府环境保护主管部门和其他负有环境保护监督管理职责的部门，可以查封、扣押造成污染物排放的设施、设备”和《环境保护主管部门实施查封、扣押办法》第四条第四项“排污者有下列情形之一的，环境保护主管部门依法实施查封、扣押：（四）通过暗管、渗井、渗坑、灌注或者篡改、伪造监测数据，或者不正常运行防治污染设施等逃避监管的方式违反法律法规规定排放污染物的”的规定，决定对该（单位）产生、排放废水的设备予以查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bdr w:val="none" w:color="auto" w:sz="0" w:space="0"/>
        </w:rPr>
        <w:t>依据《中华人民共和国刑法》第三百三十八条“违反国家规定，排放、倾倒或者处置有放射性的废物、含传染病病原体的废物、有毒物质或者其他有害物质，严重污染环境的，处三年以下有期徒刑或者拘役，并处或者单处罚金</w:t>
      </w:r>
      <w:r>
        <w:rPr>
          <w:rFonts w:hint="eastAsia" w:ascii="仿宋" w:hAnsi="仿宋" w:eastAsia="仿宋" w:cs="仿宋"/>
          <w:b w:val="0"/>
          <w:i w:val="0"/>
          <w:caps w:val="0"/>
          <w:color w:val="auto"/>
          <w:spacing w:val="0"/>
          <w:sz w:val="30"/>
          <w:szCs w:val="30"/>
          <w:bdr w:val="none" w:color="auto" w:sz="0" w:space="0"/>
          <w:lang w:val="en-US"/>
        </w:rPr>
        <w:t>;</w:t>
      </w:r>
      <w:r>
        <w:rPr>
          <w:rFonts w:hint="eastAsia" w:ascii="仿宋" w:hAnsi="仿宋" w:eastAsia="仿宋" w:cs="仿宋"/>
          <w:b w:val="0"/>
          <w:i w:val="0"/>
          <w:caps w:val="0"/>
          <w:color w:val="auto"/>
          <w:spacing w:val="0"/>
          <w:sz w:val="30"/>
          <w:szCs w:val="30"/>
          <w:bdr w:val="none" w:color="auto" w:sz="0" w:space="0"/>
        </w:rPr>
        <w:t>后果特别严重的，处三年以上七年以下有期徒刑，并处罚金”、《最高人民法院、最高人民检察院关于办理环境污染刑事案件适用法律若干问题的解释》（法释〔</w:t>
      </w:r>
      <w:r>
        <w:rPr>
          <w:rFonts w:hint="eastAsia" w:ascii="仿宋" w:hAnsi="仿宋" w:eastAsia="仿宋" w:cs="仿宋"/>
          <w:b w:val="0"/>
          <w:i w:val="0"/>
          <w:caps w:val="0"/>
          <w:color w:val="auto"/>
          <w:spacing w:val="0"/>
          <w:sz w:val="30"/>
          <w:szCs w:val="30"/>
          <w:bdr w:val="none" w:color="auto" w:sz="0" w:space="0"/>
          <w:lang w:val="en-US"/>
        </w:rPr>
        <w:t>2016</w:t>
      </w:r>
      <w:r>
        <w:rPr>
          <w:rFonts w:hint="eastAsia" w:ascii="仿宋" w:hAnsi="仿宋" w:eastAsia="仿宋" w:cs="仿宋"/>
          <w:b w:val="0"/>
          <w:i w:val="0"/>
          <w:caps w:val="0"/>
          <w:color w:val="auto"/>
          <w:spacing w:val="0"/>
          <w:sz w:val="30"/>
          <w:szCs w:val="30"/>
          <w:bdr w:val="none" w:color="auto" w:sz="0" w:space="0"/>
        </w:rPr>
        <w:t>〕</w:t>
      </w:r>
      <w:r>
        <w:rPr>
          <w:rFonts w:hint="eastAsia" w:ascii="仿宋" w:hAnsi="仿宋" w:eastAsia="仿宋" w:cs="仿宋"/>
          <w:b w:val="0"/>
          <w:i w:val="0"/>
          <w:caps w:val="0"/>
          <w:color w:val="auto"/>
          <w:spacing w:val="0"/>
          <w:sz w:val="30"/>
          <w:szCs w:val="30"/>
          <w:bdr w:val="none" w:color="auto" w:sz="0" w:space="0"/>
          <w:lang w:val="en-US"/>
        </w:rPr>
        <w:t>29</w:t>
      </w:r>
      <w:r>
        <w:rPr>
          <w:rFonts w:hint="eastAsia" w:ascii="仿宋" w:hAnsi="仿宋" w:eastAsia="仿宋" w:cs="仿宋"/>
          <w:b w:val="0"/>
          <w:i w:val="0"/>
          <w:caps w:val="0"/>
          <w:color w:val="auto"/>
          <w:spacing w:val="0"/>
          <w:sz w:val="30"/>
          <w:szCs w:val="30"/>
          <w:bdr w:val="none" w:color="auto" w:sz="0" w:space="0"/>
        </w:rPr>
        <w:t>号）第一条第四项“实施刑法第三百三十八条规定的行为</w:t>
      </w:r>
      <w:r>
        <w:rPr>
          <w:rFonts w:hint="eastAsia" w:ascii="仿宋" w:hAnsi="仿宋" w:eastAsia="仿宋" w:cs="仿宋"/>
          <w:b w:val="0"/>
          <w:i w:val="0"/>
          <w:caps w:val="0"/>
          <w:color w:val="auto"/>
          <w:spacing w:val="0"/>
          <w:sz w:val="30"/>
          <w:szCs w:val="30"/>
          <w:bdr w:val="none" w:color="auto" w:sz="0" w:space="0"/>
          <w:lang w:val="en-US"/>
        </w:rPr>
        <w:t>,</w:t>
      </w:r>
      <w:r>
        <w:rPr>
          <w:rFonts w:hint="eastAsia" w:ascii="仿宋" w:hAnsi="仿宋" w:eastAsia="仿宋" w:cs="仿宋"/>
          <w:b w:val="0"/>
          <w:i w:val="0"/>
          <w:caps w:val="0"/>
          <w:color w:val="auto"/>
          <w:spacing w:val="0"/>
          <w:sz w:val="30"/>
          <w:szCs w:val="30"/>
          <w:bdr w:val="none" w:color="auto" w:sz="0" w:space="0"/>
        </w:rPr>
        <w:t>具有下列情形之一的</w:t>
      </w:r>
      <w:r>
        <w:rPr>
          <w:rFonts w:hint="eastAsia" w:ascii="仿宋" w:hAnsi="仿宋" w:eastAsia="仿宋" w:cs="仿宋"/>
          <w:b w:val="0"/>
          <w:i w:val="0"/>
          <w:caps w:val="0"/>
          <w:color w:val="auto"/>
          <w:spacing w:val="0"/>
          <w:sz w:val="30"/>
          <w:szCs w:val="30"/>
          <w:bdr w:val="none" w:color="auto" w:sz="0" w:space="0"/>
          <w:lang w:val="en-US"/>
        </w:rPr>
        <w:t>,</w:t>
      </w:r>
      <w:r>
        <w:rPr>
          <w:rFonts w:hint="eastAsia" w:ascii="仿宋" w:hAnsi="仿宋" w:eastAsia="仿宋" w:cs="仿宋"/>
          <w:b w:val="0"/>
          <w:i w:val="0"/>
          <w:caps w:val="0"/>
          <w:color w:val="auto"/>
          <w:spacing w:val="0"/>
          <w:sz w:val="30"/>
          <w:szCs w:val="30"/>
          <w:bdr w:val="none" w:color="auto" w:sz="0" w:space="0"/>
        </w:rPr>
        <w:t>应当认定为“严重污染环境”</w:t>
      </w:r>
      <w:r>
        <w:rPr>
          <w:rFonts w:hint="eastAsia" w:ascii="仿宋" w:hAnsi="仿宋" w:eastAsia="仿宋" w:cs="仿宋"/>
          <w:b w:val="0"/>
          <w:i w:val="0"/>
          <w:caps w:val="0"/>
          <w:color w:val="auto"/>
          <w:spacing w:val="0"/>
          <w:sz w:val="30"/>
          <w:szCs w:val="30"/>
          <w:bdr w:val="none" w:color="auto" w:sz="0" w:space="0"/>
          <w:lang w:val="en-US"/>
        </w:rPr>
        <w:t>: (</w:t>
      </w:r>
      <w:r>
        <w:rPr>
          <w:rFonts w:hint="eastAsia" w:ascii="仿宋" w:hAnsi="仿宋" w:eastAsia="仿宋" w:cs="仿宋"/>
          <w:b w:val="0"/>
          <w:i w:val="0"/>
          <w:caps w:val="0"/>
          <w:color w:val="auto"/>
          <w:spacing w:val="0"/>
          <w:sz w:val="30"/>
          <w:szCs w:val="30"/>
          <w:bdr w:val="none" w:color="auto" w:sz="0" w:space="0"/>
        </w:rPr>
        <w:t>四</w:t>
      </w:r>
      <w:r>
        <w:rPr>
          <w:rFonts w:hint="eastAsia" w:ascii="仿宋" w:hAnsi="仿宋" w:eastAsia="仿宋" w:cs="仿宋"/>
          <w:b w:val="0"/>
          <w:i w:val="0"/>
          <w:caps w:val="0"/>
          <w:color w:val="auto"/>
          <w:spacing w:val="0"/>
          <w:sz w:val="30"/>
          <w:szCs w:val="30"/>
          <w:bdr w:val="none" w:color="auto" w:sz="0" w:space="0"/>
          <w:lang w:val="en-US"/>
        </w:rPr>
        <w:t>)</w:t>
      </w:r>
      <w:r>
        <w:rPr>
          <w:rFonts w:hint="eastAsia" w:ascii="仿宋" w:hAnsi="仿宋" w:eastAsia="仿宋" w:cs="仿宋"/>
          <w:b w:val="0"/>
          <w:i w:val="0"/>
          <w:caps w:val="0"/>
          <w:color w:val="auto"/>
          <w:spacing w:val="0"/>
          <w:sz w:val="30"/>
          <w:szCs w:val="30"/>
          <w:bdr w:val="none" w:color="auto" w:sz="0" w:space="0"/>
        </w:rPr>
        <w:t>排放、倾倒、处置含镍、铜、锌、银、钒、锰、钴的污染物</w:t>
      </w:r>
      <w:r>
        <w:rPr>
          <w:rFonts w:hint="eastAsia" w:ascii="仿宋" w:hAnsi="仿宋" w:eastAsia="仿宋" w:cs="仿宋"/>
          <w:b w:val="0"/>
          <w:i w:val="0"/>
          <w:caps w:val="0"/>
          <w:color w:val="auto"/>
          <w:spacing w:val="0"/>
          <w:sz w:val="30"/>
          <w:szCs w:val="30"/>
          <w:bdr w:val="none" w:color="auto" w:sz="0" w:space="0"/>
          <w:lang w:val="en-US"/>
        </w:rPr>
        <w:t>,</w:t>
      </w:r>
      <w:r>
        <w:rPr>
          <w:rFonts w:hint="eastAsia" w:ascii="仿宋" w:hAnsi="仿宋" w:eastAsia="仿宋" w:cs="仿宋"/>
          <w:b w:val="0"/>
          <w:i w:val="0"/>
          <w:caps w:val="0"/>
          <w:color w:val="auto"/>
          <w:spacing w:val="0"/>
          <w:sz w:val="30"/>
          <w:szCs w:val="30"/>
          <w:bdr w:val="none" w:color="auto" w:sz="0" w:space="0"/>
        </w:rPr>
        <w:t>超过国家或者地方污染物排放标准十倍以上的”的规定。</w:t>
      </w:r>
      <w:r>
        <w:rPr>
          <w:rFonts w:hint="eastAsia" w:ascii="仿宋" w:hAnsi="仿宋" w:eastAsia="仿宋" w:cs="仿宋"/>
          <w:b w:val="0"/>
          <w:i w:val="0"/>
          <w:caps w:val="0"/>
          <w:color w:val="auto"/>
          <w:spacing w:val="0"/>
          <w:sz w:val="30"/>
          <w:szCs w:val="30"/>
          <w:bdr w:val="none" w:color="auto" w:sz="0" w:space="0"/>
        </w:rPr>
        <w:t>武清区环保局依据《行政执法机关移送涉嫌犯罪案件的规定》和《中华人民共和国行政处罚法》建议公安机关对此案进行刑事侦查。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560" w:lineRule="exact"/>
        <w:ind w:left="0" w:right="0" w:firstLine="600"/>
        <w:jc w:val="both"/>
        <w:textAlignment w:val="auto"/>
        <w:rPr>
          <w:rFonts w:hint="eastAsia" w:ascii="仿宋" w:hAnsi="仿宋" w:eastAsia="仿宋" w:cs="仿宋"/>
          <w:b w:val="0"/>
          <w:i w:val="0"/>
          <w:caps w:val="0"/>
          <w:color w:val="auto"/>
          <w:spacing w:val="0"/>
          <w:sz w:val="30"/>
          <w:szCs w:val="30"/>
        </w:rPr>
      </w:pPr>
      <w:r>
        <w:rPr>
          <w:rFonts w:hint="eastAsia" w:ascii="仿宋" w:hAnsi="仿宋" w:eastAsia="仿宋" w:cs="仿宋"/>
          <w:b w:val="0"/>
          <w:i w:val="0"/>
          <w:caps w:val="0"/>
          <w:color w:val="auto"/>
          <w:spacing w:val="0"/>
          <w:sz w:val="30"/>
          <w:szCs w:val="30"/>
          <w:bdr w:val="none" w:color="auto" w:sz="0" w:space="0"/>
          <w:lang w:val="en-US"/>
        </w:rPr>
        <w:t> </w:t>
      </w:r>
    </w:p>
    <w:p>
      <w:pPr>
        <w:keepNext w:val="0"/>
        <w:keepLines w:val="0"/>
        <w:pageBreakBefore w:val="0"/>
        <w:kinsoku/>
        <w:wordWrap/>
        <w:overflowPunct/>
        <w:topLinePunct w:val="0"/>
        <w:autoSpaceDE/>
        <w:autoSpaceDN/>
        <w:bidi w:val="0"/>
        <w:adjustRightInd/>
        <w:snapToGrid w:val="0"/>
        <w:spacing w:line="560" w:lineRule="exact"/>
        <w:ind w:firstLine="600" w:firstLineChars="200"/>
        <w:jc w:val="both"/>
        <w:textAlignment w:val="auto"/>
        <w:rPr>
          <w:rFonts w:hint="eastAsia" w:ascii="仿宋" w:hAnsi="仿宋" w:eastAsia="仿宋" w:cs="仿宋"/>
          <w:color w:val="auto"/>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decorative"/>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fixed"/>
    <w:sig w:usb0="800002BF" w:usb1="38CF7CFA" w:usb2="00000016" w:usb3="00000000" w:csb0="00040001" w:csb1="00000000"/>
  </w:font>
  <w:font w:name="Cambria Math">
    <w:panose1 w:val="02040503050406030204"/>
    <w:charset w:val="01"/>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华文仿宋">
    <w:panose1 w:val="02010600040101010101"/>
    <w:charset w:val="86"/>
    <w:family w:val="auto"/>
    <w:pitch w:val="default"/>
    <w:sig w:usb0="00000287" w:usb1="080F0000" w:usb2="00000000" w:usb3="00000000" w:csb0="0004009F" w:csb1="DFD70000"/>
  </w:font>
  <w:font w:name="方正仿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38D29A"/>
    <w:multiLevelType w:val="singleLevel"/>
    <w:tmpl w:val="3638D29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6149D3"/>
    <w:rsid w:val="2C886945"/>
    <w:rsid w:val="366149D3"/>
    <w:rsid w:val="4E284E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560" w:lineRule="exact"/>
      <w:jc w:val="left"/>
    </w:pPr>
    <w:rPr>
      <w:rFonts w:eastAsia="仿宋" w:asciiTheme="minorAscii" w:hAnsiTheme="minorAscii" w:cstheme="minorBidi"/>
      <w:kern w:val="2"/>
      <w:sz w:val="32"/>
      <w:szCs w:val="24"/>
      <w:lang w:val="en-US" w:eastAsia="zh-CN" w:bidi="ar-SA"/>
    </w:rPr>
  </w:style>
  <w:style w:type="character" w:default="1" w:styleId="3">
    <w:name w:val="Default Paragraph Font"/>
    <w:semiHidden/>
    <w:uiPriority w:val="0"/>
  </w:style>
  <w:style w:type="table" w:default="1" w:styleId="4">
    <w:name w:val="Normal Table"/>
    <w:semiHidden/>
    <w:uiPriority w:val="0"/>
    <w:pPr>
      <w:keepNext w:val="0"/>
      <w:keepLines w:val="0"/>
      <w:widowControl/>
      <w:suppressLineNumbers w:val="0"/>
      <w:spacing w:before="0" w:beforeAutospacing="0" w:after="0" w:afterAutospacing="0"/>
      <w:ind w:left="0" w:right="0"/>
    </w:pPr>
    <w:rPr>
      <w:rFonts w:hint="default" w:ascii="Calibri" w:hAnsi="Calibri" w:eastAsia="宋体" w:cs="Times New Roman"/>
      <w:kern w:val="2"/>
      <w:sz w:val="21"/>
      <w:szCs w:val="22"/>
    </w:rPr>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20</TotalTime>
  <ScaleCrop>false</ScaleCrop>
  <LinksUpToDate>false</LinksUpToDate>
  <CharactersWithSpaces>0</CharactersWithSpaces>
  <Application>WPS Office_11.1.0.7932_F1E327BC-269C-435d-A152-05C5408002CA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2018-11-22T06:31:00Z</dcterms:created>
  <dc:creator>3333</dc:creator>
  <cp:lastModifiedBy>3333</cp:lastModifiedBy>
  <dcterms:modified xsi:type="dcterms:W3CDTF">2018-11-23T07:51:14Z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2052-11.1.0.7932</vt:lpwstr>
  </property>
</Properties>
</file>