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60" w:lineRule="exact"/>
        <w:jc w:val="both"/>
        <w:textAlignment w:val="auto"/>
        <w:outlineLvl w:val="9"/>
        <w:rPr>
          <w:rFonts w:hint="eastAsia" w:ascii="新宋体" w:hAnsi="新宋体" w:eastAsia="新宋体" w:cs="新宋体"/>
          <w:b w:val="0"/>
          <w:bCs w:val="0"/>
          <w:sz w:val="32"/>
          <w:szCs w:val="32"/>
          <w:lang w:val="en-US" w:eastAsia="zh-CN"/>
        </w:rPr>
      </w:pPr>
      <w:r>
        <w:rPr>
          <w:rFonts w:hint="eastAsia" w:ascii="黑体" w:hAnsi="黑体" w:eastAsia="黑体" w:cs="黑体"/>
          <w:b w:val="0"/>
          <w:bCs w:val="0"/>
          <w:sz w:val="32"/>
          <w:szCs w:val="32"/>
          <w:lang w:val="en-US" w:eastAsia="zh-CN"/>
        </w:rPr>
        <w:t>附件</w:t>
      </w:r>
    </w:p>
    <w:p>
      <w:pPr>
        <w:keepNext w:val="0"/>
        <w:keepLines w:val="0"/>
        <w:pageBreakBefore w:val="0"/>
        <w:widowControl w:val="0"/>
        <w:kinsoku/>
        <w:wordWrap/>
        <w:overflowPunct/>
        <w:topLinePunct w:val="0"/>
        <w:bidi w:val="0"/>
        <w:snapToGrid/>
        <w:spacing w:line="560" w:lineRule="exact"/>
        <w:jc w:val="both"/>
        <w:textAlignment w:val="auto"/>
        <w:outlineLvl w:val="9"/>
        <w:rPr>
          <w:rFonts w:hint="eastAsia" w:ascii="新宋体" w:hAnsi="新宋体" w:eastAsia="新宋体" w:cs="新宋体"/>
          <w:b w:val="0"/>
          <w:bCs w:val="0"/>
          <w:sz w:val="32"/>
          <w:szCs w:val="32"/>
          <w:lang w:val="en-US" w:eastAsia="zh-CN"/>
        </w:rPr>
      </w:pPr>
    </w:p>
    <w:p>
      <w:pPr>
        <w:keepNext w:val="0"/>
        <w:keepLines w:val="0"/>
        <w:pageBreakBefore w:val="0"/>
        <w:widowControl w:val="0"/>
        <w:kinsoku/>
        <w:wordWrap/>
        <w:overflowPunct/>
        <w:topLinePunct w:val="0"/>
        <w:bidi w:val="0"/>
        <w:snapToGrid/>
        <w:spacing w:line="560" w:lineRule="exact"/>
        <w:jc w:val="center"/>
        <w:textAlignment w:val="auto"/>
        <w:outlineLvl w:val="9"/>
        <w:rPr>
          <w:rFonts w:hint="eastAsia" w:ascii="新宋体" w:hAnsi="新宋体" w:eastAsia="新宋体" w:cs="新宋体"/>
          <w:b/>
          <w:bCs/>
          <w:sz w:val="44"/>
          <w:szCs w:val="44"/>
          <w:lang w:eastAsia="zh-CN"/>
        </w:rPr>
      </w:pPr>
      <w:r>
        <w:rPr>
          <w:rFonts w:hint="eastAsia" w:ascii="新宋体" w:hAnsi="新宋体" w:eastAsia="新宋体" w:cs="新宋体"/>
          <w:b/>
          <w:bCs/>
          <w:sz w:val="44"/>
          <w:szCs w:val="44"/>
          <w:lang w:val="en-US" w:eastAsia="zh-CN"/>
        </w:rPr>
        <w:t>2018年</w:t>
      </w:r>
      <w:r>
        <w:rPr>
          <w:rFonts w:hint="eastAsia" w:ascii="新宋体" w:hAnsi="新宋体" w:eastAsia="新宋体" w:cs="新宋体"/>
          <w:b/>
          <w:bCs/>
          <w:sz w:val="44"/>
          <w:szCs w:val="44"/>
        </w:rPr>
        <w:t>环境执法大练兵</w:t>
      </w:r>
      <w:r>
        <w:rPr>
          <w:rFonts w:hint="eastAsia" w:ascii="新宋体" w:hAnsi="新宋体" w:eastAsia="新宋体" w:cs="新宋体"/>
          <w:b/>
          <w:bCs/>
          <w:sz w:val="44"/>
          <w:szCs w:val="44"/>
          <w:lang w:eastAsia="zh-CN"/>
        </w:rPr>
        <w:t>表现突出集体材料</w:t>
      </w:r>
    </w:p>
    <w:p>
      <w:pPr>
        <w:keepNext w:val="0"/>
        <w:keepLines w:val="0"/>
        <w:pageBreakBefore w:val="0"/>
        <w:widowControl w:val="0"/>
        <w:kinsoku/>
        <w:wordWrap/>
        <w:overflowPunct/>
        <w:topLinePunct w:val="0"/>
        <w:bidi w:val="0"/>
        <w:snapToGrid/>
        <w:spacing w:line="560" w:lineRule="exact"/>
        <w:jc w:val="center"/>
        <w:textAlignment w:val="auto"/>
        <w:outlineLvl w:val="9"/>
        <w:rPr>
          <w:rFonts w:hint="eastAsia" w:ascii="仿宋" w:hAnsi="仿宋" w:eastAsia="仿宋" w:cs="仿宋"/>
          <w:sz w:val="32"/>
          <w:szCs w:val="32"/>
          <w:lang w:eastAsia="zh-CN"/>
        </w:rPr>
      </w:pPr>
      <w:bookmarkStart w:id="0" w:name="_GoBack"/>
      <w:r>
        <w:rPr>
          <w:rFonts w:hint="eastAsia" w:ascii="仿宋" w:hAnsi="仿宋" w:eastAsia="仿宋" w:cs="仿宋"/>
          <w:sz w:val="32"/>
          <w:szCs w:val="32"/>
          <w:lang w:eastAsia="zh-CN"/>
        </w:rPr>
        <w:t>邢台市南宫环境执法大队</w:t>
      </w:r>
    </w:p>
    <w:bookmarkEnd w:id="0"/>
    <w:p>
      <w:pPr>
        <w:keepNext w:val="0"/>
        <w:keepLines w:val="0"/>
        <w:pageBreakBefore w:val="0"/>
        <w:widowControl w:val="0"/>
        <w:kinsoku/>
        <w:wordWrap/>
        <w:overflowPunct/>
        <w:topLinePunct w:val="0"/>
        <w:bidi w:val="0"/>
        <w:snapToGrid/>
        <w:spacing w:line="560" w:lineRule="exact"/>
        <w:jc w:val="center"/>
        <w:textAlignment w:val="auto"/>
        <w:outlineLvl w:val="9"/>
        <w:rPr>
          <w:rFonts w:hint="eastAsia" w:ascii="仿宋" w:hAnsi="仿宋" w:eastAsia="仿宋" w:cs="仿宋"/>
          <w:sz w:val="32"/>
          <w:szCs w:val="32"/>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000000"/>
          <w:sz w:val="32"/>
          <w:szCs w:val="32"/>
          <w:lang w:eastAsia="zh-CN"/>
        </w:rPr>
        <w:t>根据《河北省</w:t>
      </w:r>
      <w:r>
        <w:rPr>
          <w:rFonts w:hint="eastAsia" w:ascii="仿宋_GB2312" w:hAnsi="仿宋_GB2312" w:eastAsia="仿宋_GB2312" w:cs="仿宋_GB2312"/>
          <w:color w:val="000000"/>
          <w:sz w:val="32"/>
          <w:szCs w:val="32"/>
          <w:lang w:val="en-US" w:eastAsia="zh-CN"/>
        </w:rPr>
        <w:t>2018年环境执法大练兵工作方案</w:t>
      </w:r>
      <w:r>
        <w:rPr>
          <w:rFonts w:hint="eastAsia" w:ascii="仿宋_GB2312" w:hAnsi="仿宋_GB2312" w:eastAsia="仿宋_GB2312" w:cs="仿宋_GB2312"/>
          <w:color w:val="000000"/>
          <w:sz w:val="32"/>
          <w:szCs w:val="32"/>
          <w:lang w:eastAsia="zh-CN"/>
        </w:rPr>
        <w:t>》、《邢台市</w:t>
      </w:r>
      <w:r>
        <w:rPr>
          <w:rFonts w:hint="eastAsia" w:ascii="仿宋_GB2312" w:hAnsi="仿宋_GB2312" w:eastAsia="仿宋_GB2312" w:cs="仿宋_GB2312"/>
          <w:color w:val="000000"/>
          <w:sz w:val="32"/>
          <w:szCs w:val="32"/>
          <w:lang w:val="en-US" w:eastAsia="zh-CN"/>
        </w:rPr>
        <w:t>2018年环境执法大练兵工作方案</w:t>
      </w:r>
      <w:r>
        <w:rPr>
          <w:rFonts w:hint="eastAsia" w:ascii="仿宋_GB2312" w:hAnsi="仿宋_GB2312" w:eastAsia="仿宋_GB2312" w:cs="仿宋_GB2312"/>
          <w:color w:val="000000"/>
          <w:sz w:val="32"/>
          <w:szCs w:val="32"/>
          <w:lang w:eastAsia="zh-CN"/>
        </w:rPr>
        <w:t>》文件，建设一支生态环境保护铁军要求，</w:t>
      </w:r>
      <w:r>
        <w:rPr>
          <w:rFonts w:hint="eastAsia" w:ascii="仿宋_GB2312" w:hAnsi="仿宋_GB2312" w:eastAsia="仿宋_GB2312" w:cs="仿宋_GB2312"/>
          <w:color w:val="000000"/>
          <w:sz w:val="32"/>
          <w:szCs w:val="32"/>
        </w:rPr>
        <w:t>南宫市环境执法大队组织认真学习贯彻，正确面对各级环保督查执法天天有的新常态化，积极探索推进规范环境执法新思路、新体制，全面细化落实执法岗位责任制，多方式督导企业环保自律细化，有效创建良好的环境执法社会公众参与氛围，</w:t>
      </w:r>
      <w:r>
        <w:rPr>
          <w:rFonts w:hint="eastAsia" w:ascii="仿宋_GB2312" w:hAnsi="仿宋_GB2312" w:eastAsia="仿宋_GB2312" w:cs="仿宋_GB2312"/>
          <w:i w:val="0"/>
          <w:caps w:val="0"/>
          <w:color w:val="auto"/>
          <w:spacing w:val="0"/>
          <w:sz w:val="32"/>
          <w:szCs w:val="32"/>
        </w:rPr>
        <w:t>切实不断</w:t>
      </w:r>
      <w:r>
        <w:rPr>
          <w:rFonts w:hint="eastAsia" w:ascii="仿宋_GB2312" w:hAnsi="仿宋_GB2312" w:eastAsia="仿宋_GB2312" w:cs="仿宋_GB2312"/>
          <w:color w:val="auto"/>
          <w:sz w:val="32"/>
          <w:szCs w:val="32"/>
          <w:lang w:val="en-US" w:eastAsia="zh-CN"/>
        </w:rPr>
        <w:t>提升执法队伍的执法能力，取得了明显成效。</w:t>
      </w:r>
    </w:p>
    <w:p>
      <w:pPr>
        <w:keepNext w:val="0"/>
        <w:keepLines w:val="0"/>
        <w:pageBreakBefore w:val="0"/>
        <w:widowControl w:val="0"/>
        <w:kinsoku/>
        <w:wordWrap/>
        <w:overflowPunct/>
        <w:topLinePunct w:val="0"/>
        <w:autoSpaceDE/>
        <w:autoSpaceDN/>
        <w:bidi w:val="0"/>
        <w:snapToGrid/>
        <w:spacing w:line="240" w:lineRule="auto"/>
        <w:ind w:firstLine="643" w:firstLineChars="200"/>
        <w:jc w:val="both"/>
        <w:textAlignment w:val="auto"/>
        <w:outlineLvl w:val="9"/>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一、锤炼队伍，提升执法人员素质</w:t>
      </w:r>
    </w:p>
    <w:p>
      <w:pPr>
        <w:keepNext w:val="0"/>
        <w:keepLines w:val="0"/>
        <w:pageBreakBefore w:val="0"/>
        <w:widowControl w:val="0"/>
        <w:kinsoku/>
        <w:wordWrap/>
        <w:overflowPunct/>
        <w:topLinePunct w:val="0"/>
        <w:autoSpaceDE/>
        <w:autoSpaceDN/>
        <w:bidi w:val="0"/>
        <w:snapToGrid/>
        <w:spacing w:line="240" w:lineRule="auto"/>
        <w:ind w:firstLine="640" w:firstLineChars="200"/>
        <w:jc w:val="both"/>
        <w:textAlignment w:val="auto"/>
        <w:outlineLvl w:val="9"/>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sz w:val="32"/>
          <w:szCs w:val="32"/>
        </w:rPr>
        <w:t>针对大练兵重点内容，</w:t>
      </w:r>
      <w:r>
        <w:rPr>
          <w:rFonts w:hint="eastAsia" w:ascii="仿宋_GB2312" w:hAnsi="仿宋_GB2312" w:eastAsia="仿宋_GB2312" w:cs="仿宋_GB2312"/>
          <w:color w:val="000000"/>
          <w:sz w:val="32"/>
          <w:szCs w:val="32"/>
          <w:lang w:eastAsia="zh-CN"/>
        </w:rPr>
        <w:t>邢台市南宫环境执法大队不断</w:t>
      </w:r>
      <w:r>
        <w:rPr>
          <w:rFonts w:hint="eastAsia" w:ascii="仿宋_GB2312" w:hAnsi="仿宋_GB2312" w:eastAsia="仿宋_GB2312" w:cs="仿宋_GB2312"/>
          <w:sz w:val="32"/>
          <w:szCs w:val="32"/>
          <w:lang w:eastAsia="zh-CN"/>
        </w:rPr>
        <w:t>强化队伍建设</w:t>
      </w:r>
      <w:r>
        <w:rPr>
          <w:rFonts w:hint="eastAsia" w:ascii="仿宋_GB2312" w:hAnsi="仿宋_GB2312" w:eastAsia="仿宋_GB2312" w:cs="仿宋_GB2312"/>
          <w:sz w:val="32"/>
          <w:szCs w:val="32"/>
        </w:rPr>
        <w:t>，进一步加强环境执法人员的政治和业务学习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bCs/>
          <w:sz w:val="32"/>
          <w:szCs w:val="32"/>
          <w:lang w:eastAsia="zh-CN"/>
        </w:rPr>
        <w:t>一是</w:t>
      </w:r>
      <w:r>
        <w:rPr>
          <w:rFonts w:hint="eastAsia" w:ascii="仿宋_GB2312" w:hAnsi="仿宋_GB2312" w:eastAsia="仿宋_GB2312" w:cs="仿宋_GB2312"/>
          <w:sz w:val="32"/>
          <w:szCs w:val="32"/>
        </w:rPr>
        <w:t>定期组织</w:t>
      </w:r>
      <w:r>
        <w:rPr>
          <w:rFonts w:hint="eastAsia" w:ascii="仿宋_GB2312" w:hAnsi="仿宋_GB2312" w:eastAsia="仿宋_GB2312" w:cs="仿宋_GB2312"/>
          <w:sz w:val="32"/>
          <w:szCs w:val="32"/>
          <w:lang w:eastAsia="zh-CN"/>
        </w:rPr>
        <w:t>全体人员集中学习。</w:t>
      </w:r>
      <w:r>
        <w:rPr>
          <w:rFonts w:hint="eastAsia" w:ascii="仿宋_GB2312" w:hAnsi="仿宋_GB2312" w:eastAsia="仿宋_GB2312" w:cs="仿宋_GB2312"/>
          <w:sz w:val="32"/>
          <w:szCs w:val="32"/>
        </w:rPr>
        <w:t>对环保法律法规、</w:t>
      </w:r>
      <w:r>
        <w:rPr>
          <w:rFonts w:hint="eastAsia" w:ascii="仿宋_GB2312" w:hAnsi="仿宋_GB2312" w:eastAsia="仿宋_GB2312" w:cs="仿宋_GB2312"/>
          <w:sz w:val="32"/>
          <w:szCs w:val="32"/>
          <w:lang w:eastAsia="zh-CN"/>
        </w:rPr>
        <w:t>环境</w:t>
      </w:r>
      <w:r>
        <w:rPr>
          <w:rFonts w:hint="eastAsia" w:ascii="仿宋_GB2312" w:hAnsi="仿宋_GB2312" w:eastAsia="仿宋_GB2312" w:cs="仿宋_GB2312"/>
          <w:sz w:val="32"/>
          <w:szCs w:val="32"/>
        </w:rPr>
        <w:t>执法、信访工作</w:t>
      </w:r>
      <w:r>
        <w:rPr>
          <w:rFonts w:hint="eastAsia" w:ascii="仿宋_GB2312" w:hAnsi="仿宋_GB2312" w:eastAsia="仿宋_GB2312" w:cs="仿宋_GB2312"/>
          <w:sz w:val="32"/>
          <w:szCs w:val="32"/>
          <w:lang w:eastAsia="zh-CN"/>
        </w:rPr>
        <w:t>、案件办理</w:t>
      </w:r>
      <w:r>
        <w:rPr>
          <w:rFonts w:hint="eastAsia" w:ascii="仿宋_GB2312" w:hAnsi="仿宋_GB2312" w:eastAsia="仿宋_GB2312" w:cs="仿宋_GB2312"/>
          <w:sz w:val="32"/>
          <w:szCs w:val="32"/>
        </w:rPr>
        <w:t>等知识进行系统的学习，提高环境执法人员的业务素质。</w:t>
      </w:r>
      <w:r>
        <w:rPr>
          <w:rFonts w:hint="eastAsia" w:ascii="仿宋_GB2312" w:hAnsi="仿宋_GB2312" w:eastAsia="仿宋_GB2312" w:cs="仿宋_GB2312"/>
          <w:b/>
          <w:bCs/>
          <w:sz w:val="32"/>
          <w:szCs w:val="32"/>
          <w:lang w:eastAsia="zh-CN"/>
        </w:rPr>
        <w:t>二是</w:t>
      </w:r>
      <w:r>
        <w:rPr>
          <w:rFonts w:hint="eastAsia" w:ascii="仿宋_GB2312" w:hAnsi="仿宋_GB2312" w:eastAsia="仿宋_GB2312" w:cs="仿宋_GB2312"/>
          <w:color w:val="000000"/>
          <w:sz w:val="32"/>
          <w:szCs w:val="32"/>
        </w:rPr>
        <w:t>定期开展执法案卷自查</w:t>
      </w:r>
      <w:r>
        <w:rPr>
          <w:rFonts w:hint="eastAsia" w:ascii="仿宋_GB2312" w:hAnsi="仿宋_GB2312" w:eastAsia="仿宋_GB2312" w:cs="仿宋_GB2312"/>
          <w:color w:val="000000"/>
          <w:sz w:val="32"/>
          <w:szCs w:val="32"/>
          <w:lang w:eastAsia="zh-CN"/>
        </w:rPr>
        <w:t>自纠。</w:t>
      </w:r>
      <w:r>
        <w:rPr>
          <w:rFonts w:hint="eastAsia" w:ascii="仿宋_GB2312" w:hAnsi="仿宋_GB2312" w:eastAsia="仿宋_GB2312" w:cs="仿宋_GB2312"/>
          <w:color w:val="000000"/>
          <w:sz w:val="32"/>
          <w:szCs w:val="32"/>
        </w:rPr>
        <w:t>通过互评互查、经验交流等方式，规范环境执法文书制作，提升执法人员线索收集、摄像取证、采样监测、现场勘查、调查取证、文书制作等与一线执法密切相关的专业技能，切实提高执法人员的执法能力和工作效率，为今后的环境执法积累宝贵经验。</w:t>
      </w:r>
      <w:r>
        <w:rPr>
          <w:rFonts w:hint="eastAsia" w:ascii="仿宋_GB2312" w:hAnsi="仿宋_GB2312" w:eastAsia="仿宋_GB2312" w:cs="仿宋_GB2312"/>
          <w:b/>
          <w:bCs/>
          <w:color w:val="000000"/>
          <w:sz w:val="32"/>
          <w:szCs w:val="32"/>
          <w:lang w:eastAsia="zh-CN"/>
        </w:rPr>
        <w:t>三是</w:t>
      </w:r>
      <w:r>
        <w:rPr>
          <w:rFonts w:hint="eastAsia" w:ascii="仿宋_GB2312" w:hAnsi="仿宋_GB2312" w:eastAsia="仿宋_GB2312" w:cs="仿宋_GB2312"/>
          <w:color w:val="000000"/>
          <w:sz w:val="32"/>
          <w:szCs w:val="32"/>
          <w:lang w:eastAsia="zh-CN"/>
        </w:rPr>
        <w:t>定期组织环保业务考试。结合省、市开展</w:t>
      </w:r>
      <w:r>
        <w:rPr>
          <w:rFonts w:hint="eastAsia" w:ascii="仿宋_GB2312" w:hAnsi="仿宋_GB2312" w:eastAsia="仿宋_GB2312" w:cs="仿宋_GB2312"/>
          <w:color w:val="000000"/>
          <w:sz w:val="32"/>
          <w:szCs w:val="32"/>
          <w:lang w:val="en-US" w:eastAsia="zh-CN"/>
        </w:rPr>
        <w:t>2018年度环保系统法律知识考试的安排部署，积极组织人员学习，并在省、市组织考试的基础上，定期组织执法人员考试，公开成绩与排名，对业务考核不达标的进行通报，设立专班强化培训，确保每个人都不掉队。</w:t>
      </w:r>
    </w:p>
    <w:p>
      <w:pPr>
        <w:keepNext w:val="0"/>
        <w:keepLines w:val="0"/>
        <w:pageBreakBefore w:val="0"/>
        <w:widowControl w:val="0"/>
        <w:kinsoku/>
        <w:wordWrap/>
        <w:overflowPunct/>
        <w:topLinePunct w:val="0"/>
        <w:autoSpaceDE/>
        <w:autoSpaceDN/>
        <w:bidi w:val="0"/>
        <w:snapToGrid/>
        <w:spacing w:line="240" w:lineRule="auto"/>
        <w:ind w:firstLine="643" w:firstLineChars="200"/>
        <w:jc w:val="both"/>
        <w:textAlignment w:val="auto"/>
        <w:outlineLvl w:val="9"/>
        <w:rPr>
          <w:rFonts w:hint="eastAsia" w:ascii="宋体" w:hAnsi="宋体" w:eastAsia="宋体" w:cs="宋体"/>
          <w:b/>
          <w:bCs/>
          <w:color w:val="000000"/>
          <w:sz w:val="32"/>
          <w:szCs w:val="32"/>
          <w:lang w:val="en-US" w:eastAsia="zh-CN"/>
        </w:rPr>
      </w:pPr>
      <w:r>
        <w:rPr>
          <w:rFonts w:hint="eastAsia" w:ascii="宋体" w:hAnsi="宋体" w:eastAsia="宋体" w:cs="宋体"/>
          <w:b/>
          <w:bCs/>
          <w:color w:val="000000"/>
          <w:sz w:val="32"/>
          <w:szCs w:val="32"/>
          <w:lang w:val="en-US" w:eastAsia="zh-CN"/>
        </w:rPr>
        <w:t>二、实战练兵，充分结合日常工作</w:t>
      </w:r>
    </w:p>
    <w:p>
      <w:pPr>
        <w:keepNext w:val="0"/>
        <w:keepLines w:val="0"/>
        <w:pageBreakBefore w:val="0"/>
        <w:widowControl w:val="0"/>
        <w:kinsoku/>
        <w:wordWrap/>
        <w:overflowPunct/>
        <w:topLinePunct w:val="0"/>
        <w:autoSpaceDE/>
        <w:autoSpaceDN/>
        <w:bidi w:val="0"/>
        <w:snapToGrid/>
        <w:spacing w:line="240" w:lineRule="auto"/>
        <w:ind w:firstLine="640" w:firstLineChars="200"/>
        <w:jc w:val="both"/>
        <w:textAlignment w:val="auto"/>
        <w:outlineLvl w:val="9"/>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eastAsia="zh-CN"/>
        </w:rPr>
        <w:t>邢台市南宫环境执法大队</w:t>
      </w:r>
      <w:r>
        <w:rPr>
          <w:rFonts w:hint="eastAsia" w:ascii="仿宋_GB2312" w:hAnsi="仿宋_GB2312" w:eastAsia="仿宋_GB2312" w:cs="仿宋_GB2312"/>
          <w:color w:val="000000"/>
          <w:sz w:val="32"/>
          <w:szCs w:val="32"/>
          <w:lang w:val="en-US" w:eastAsia="zh-CN"/>
        </w:rPr>
        <w:t>将环境执法大练兵与日常环境执法工作、各项环保专项行动相结合，持续推动环境保护法律法规的贯彻落实。</w:t>
      </w:r>
    </w:p>
    <w:p>
      <w:pPr>
        <w:keepNext w:val="0"/>
        <w:keepLines w:val="0"/>
        <w:pageBreakBefore w:val="0"/>
        <w:numPr>
          <w:ilvl w:val="0"/>
          <w:numId w:val="0"/>
        </w:numPr>
        <w:kinsoku/>
        <w:wordWrap/>
        <w:overflowPunct/>
        <w:topLinePunct w:val="0"/>
        <w:autoSpaceDE/>
        <w:autoSpaceDN/>
        <w:bidi w:val="0"/>
        <w:spacing w:line="240" w:lineRule="auto"/>
        <w:ind w:firstLine="643" w:firstLineChars="200"/>
        <w:textAlignment w:val="auto"/>
        <w:rPr>
          <w:rFonts w:hint="eastAsia" w:ascii="仿宋_GB2312" w:hAnsi="仿宋_GB2312" w:eastAsia="仿宋_GB2312" w:cs="仿宋_GB2312"/>
          <w:sz w:val="32"/>
          <w:szCs w:val="32"/>
          <w:lang w:eastAsia="zh-CN"/>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一</w:t>
      </w:r>
      <w:r>
        <w:rPr>
          <w:rFonts w:hint="eastAsia" w:ascii="楷体" w:hAnsi="楷体" w:eastAsia="楷体" w:cs="楷体"/>
          <w:b/>
          <w:bCs/>
          <w:sz w:val="32"/>
          <w:szCs w:val="32"/>
          <w:lang w:eastAsia="zh-CN"/>
        </w:rPr>
        <w:t>）散乱污企业综合整治及执法检查情况。</w:t>
      </w:r>
      <w:r>
        <w:rPr>
          <w:rFonts w:hint="eastAsia" w:ascii="仿宋_GB2312" w:hAnsi="仿宋_GB2312" w:eastAsia="仿宋_GB2312" w:cs="仿宋_GB2312"/>
          <w:sz w:val="32"/>
          <w:szCs w:val="32"/>
          <w:lang w:eastAsia="zh-CN"/>
        </w:rPr>
        <w:t>按照各级政府《集中整治“散乱污”工业企业专项实施方案》，多次下达“散乱污”企业再排查再整治的紧急通知，各乡镇排查出172家“散乱污”：一是已关停取缔138家。对不符合国家产业政策、应办而未办理相关手续或无污染防治设施、不能稳定达标排放、治理无望的“散乱污”企业，按照方案分工由属地政府依法坚决予以关停取缔；二是限期搬迁22家。对符合国家产业政策、不符合当地产业布局规划、未进驻工业园区的规模以下以及长期污染环境的企业，经过整合可以达到相关管理要求、符合产业政策的，配合属地政府依法办理了环评手续；三是停产整治12家。对符合国家产业政策、符合当地产业布局规划，未安装污染治理设施、不能稳定达标排放的“散乱污”企业，按照可持续和清洁生产的要求，督促企业在装备工艺、污染治理等方面提升改造，实现稳定达标排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75" w:beforeAutospacing="0" w:after="375" w:afterAutospacing="0" w:line="240" w:lineRule="auto"/>
        <w:ind w:right="0" w:firstLine="643" w:firstLineChars="200"/>
        <w:jc w:val="left"/>
        <w:textAlignment w:val="auto"/>
        <w:outlineLvl w:val="9"/>
        <w:rPr>
          <w:rFonts w:hint="eastAsia" w:ascii="仿宋_GB2312" w:hAnsi="仿宋_GB2312" w:eastAsia="仿宋_GB2312" w:cs="仿宋_GB2312"/>
          <w:b w:val="0"/>
          <w:bCs w:val="0"/>
          <w:sz w:val="32"/>
          <w:szCs w:val="32"/>
          <w:lang w:eastAsia="zh-CN"/>
        </w:rPr>
      </w:pPr>
      <w:r>
        <w:rPr>
          <w:rFonts w:hint="eastAsia" w:ascii="楷体" w:hAnsi="楷体" w:eastAsia="楷体" w:cs="楷体"/>
          <w:b/>
          <w:bCs/>
          <w:sz w:val="32"/>
          <w:szCs w:val="32"/>
          <w:lang w:eastAsia="zh-CN"/>
        </w:rPr>
        <w:t>（二）清洁取暖及散煤替代。</w:t>
      </w:r>
      <w:r>
        <w:rPr>
          <w:rFonts w:hint="eastAsia" w:ascii="仿宋_GB2312" w:hAnsi="仿宋_GB2312" w:eastAsia="仿宋_GB2312" w:cs="仿宋_GB2312"/>
          <w:i w:val="0"/>
          <w:caps w:val="0"/>
          <w:color w:val="222222"/>
          <w:spacing w:val="0"/>
          <w:sz w:val="32"/>
          <w:szCs w:val="32"/>
        </w:rPr>
        <w:t>全面完成禁煤区内燃煤和燃煤设施的排查收缴和煤制品生产单位的搬迁取缔工作，切断煤制品销售渠道，全面推进禁煤区“双清零”工作。由各镇（办）牵头，组织相关部门建立排查收缴队伍，针对生态环境督察行动中暴露出的小锅炉和燃煤堆隐蔽性强、淘汰取缔工作不彻底等问题，深入辖区内未触及的盲区、死角，切实加大燃煤和燃煤设施的排查收缴工作力度，对新排查出的小锅炉将立即拆除，做到主体移位、烟囱拆除、所有连接管道和线路切断，确保无复产复工。对无正规手续或手续不全</w:t>
      </w:r>
      <w:r>
        <w:rPr>
          <w:rFonts w:hint="eastAsia" w:ascii="仿宋_GB2312" w:hAnsi="仿宋_GB2312" w:eastAsia="仿宋_GB2312" w:cs="仿宋_GB2312"/>
          <w:i w:val="0"/>
          <w:caps w:val="0"/>
          <w:color w:val="222222"/>
          <w:spacing w:val="0"/>
          <w:sz w:val="32"/>
          <w:szCs w:val="32"/>
          <w:lang w:eastAsia="zh-CN"/>
        </w:rPr>
        <w:t>煤制品生产销售单位</w:t>
      </w:r>
      <w:r>
        <w:rPr>
          <w:rFonts w:hint="eastAsia" w:ascii="仿宋_GB2312" w:hAnsi="仿宋_GB2312" w:eastAsia="仿宋_GB2312" w:cs="仿宋_GB2312"/>
          <w:i w:val="0"/>
          <w:caps w:val="0"/>
          <w:color w:val="222222"/>
          <w:spacing w:val="0"/>
          <w:sz w:val="32"/>
          <w:szCs w:val="32"/>
        </w:rPr>
        <w:t>予以坚决取缔</w:t>
      </w:r>
      <w:r>
        <w:rPr>
          <w:rFonts w:hint="eastAsia" w:ascii="仿宋_GB2312" w:hAnsi="仿宋_GB2312" w:eastAsia="仿宋_GB2312" w:cs="仿宋_GB2312"/>
          <w:i w:val="0"/>
          <w:caps w:val="0"/>
          <w:color w:val="222222"/>
          <w:spacing w:val="0"/>
          <w:sz w:val="32"/>
          <w:szCs w:val="32"/>
          <w:lang w:eastAsia="zh-CN"/>
        </w:rPr>
        <w:t>。</w:t>
      </w:r>
      <w:r>
        <w:rPr>
          <w:rFonts w:hint="eastAsia" w:ascii="仿宋_GB2312" w:hAnsi="仿宋_GB2312" w:eastAsia="仿宋_GB2312" w:cs="仿宋_GB2312"/>
          <w:b w:val="0"/>
          <w:bCs w:val="0"/>
          <w:sz w:val="32"/>
          <w:szCs w:val="32"/>
          <w:lang w:eastAsia="zh-CN"/>
        </w:rPr>
        <w:t>联合市场监管、国土、公安等执法1起，取缔散煤经营点一户，查扣面煤8.205吨。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75" w:beforeAutospacing="0" w:after="375" w:afterAutospacing="0" w:line="240" w:lineRule="auto"/>
        <w:ind w:left="0" w:right="0" w:firstLine="420"/>
        <w:jc w:val="left"/>
        <w:textAlignment w:val="auto"/>
        <w:outlineLvl w:val="9"/>
        <w:rPr>
          <w:rFonts w:hint="eastAsia" w:ascii="仿宋_GB2312" w:hAnsi="仿宋_GB2312" w:eastAsia="仿宋_GB2312" w:cs="仿宋_GB2312"/>
          <w:i w:val="0"/>
          <w:caps w:val="0"/>
          <w:color w:val="000000"/>
          <w:spacing w:val="0"/>
          <w:sz w:val="32"/>
          <w:szCs w:val="32"/>
          <w:shd w:val="clear" w:fill="FFFFFF"/>
        </w:rPr>
      </w:pPr>
      <w:r>
        <w:rPr>
          <w:rFonts w:hint="eastAsia" w:ascii="楷体" w:hAnsi="楷体" w:eastAsia="楷体" w:cs="楷体"/>
          <w:b/>
          <w:bCs/>
          <w:sz w:val="32"/>
          <w:szCs w:val="32"/>
          <w:lang w:eastAsia="zh-CN"/>
        </w:rPr>
        <w:t>（三）重污染天气应急情况。</w:t>
      </w:r>
      <w:r>
        <w:rPr>
          <w:rFonts w:hint="eastAsia" w:ascii="仿宋_GB2312" w:hAnsi="仿宋_GB2312" w:eastAsia="仿宋_GB2312" w:cs="仿宋_GB2312"/>
          <w:i w:val="0"/>
          <w:caps w:val="0"/>
          <w:color w:val="000000"/>
          <w:spacing w:val="0"/>
          <w:sz w:val="32"/>
          <w:szCs w:val="32"/>
          <w:shd w:val="clear" w:fill="FFFFFF"/>
        </w:rPr>
        <w:t>采取积极措施，加强统一监督管理，组织相关地区、单位合力应对，降低污染影响。切实履行环境保护统一监督管理职责，加强空气污染形势</w:t>
      </w:r>
      <w:r>
        <w:rPr>
          <w:rFonts w:hint="eastAsia" w:ascii="仿宋_GB2312" w:hAnsi="仿宋_GB2312" w:eastAsia="仿宋_GB2312" w:cs="仿宋_GB2312"/>
          <w:i w:val="0"/>
          <w:caps w:val="0"/>
          <w:color w:val="000000"/>
          <w:spacing w:val="0"/>
          <w:sz w:val="32"/>
          <w:szCs w:val="32"/>
          <w:shd w:val="clear" w:fill="FFFFFF"/>
          <w:lang w:eastAsia="zh-CN"/>
        </w:rPr>
        <w:t>预</w:t>
      </w:r>
      <w:r>
        <w:rPr>
          <w:rFonts w:hint="eastAsia" w:ascii="仿宋_GB2312" w:hAnsi="仿宋_GB2312" w:eastAsia="仿宋_GB2312" w:cs="仿宋_GB2312"/>
          <w:i w:val="0"/>
          <w:caps w:val="0"/>
          <w:color w:val="000000"/>
          <w:spacing w:val="0"/>
          <w:sz w:val="32"/>
          <w:szCs w:val="32"/>
          <w:shd w:val="clear" w:fill="FFFFFF"/>
        </w:rPr>
        <w:t>判，及时采取应对措施，如需启动空气重污染天气应急预案，将依规依程序启动，届时将督促相关单位采取企业减产停产、工地停工、机动车限行等各项应急措施;督促属地、部门落实监管责任，按照南宫市《重污染天气应急响应专项实施方案》的要求，督促城管部门加强道路洒水降尘、垃圾禁烧管理，交通部门加强交通施工扬尘监管、住建部门加强建筑扬尘监管，农业部门加强秸秆禁烧管理，公安交警部门加强机动车管理;环保监察、监测人员将加密工业企业检查频次，加强现场检查，特别是晚间和节假日，加强值班巡查，严厉查处环境违法行为，对于顶风作案，恶意超标排放和偷排的企业及时曝光，依法从重从快查处;市县两级环保部门将加强重点区域巡查督查，对重点施工工地、重点路段、重点区域实行高密度巡查督查，及时发现处置道路、施工扬尘，垃圾、秸秆焚烧等污染行为。</w:t>
      </w:r>
    </w:p>
    <w:p>
      <w:pPr>
        <w:keepNext w:val="0"/>
        <w:keepLines w:val="0"/>
        <w:pageBreakBefore w:val="0"/>
        <w:numPr>
          <w:ilvl w:val="0"/>
          <w:numId w:val="0"/>
        </w:numPr>
        <w:tabs>
          <w:tab w:val="left" w:pos="675"/>
        </w:tabs>
        <w:kinsoku/>
        <w:wordWrap/>
        <w:overflowPunct/>
        <w:topLinePunct w:val="0"/>
        <w:autoSpaceDE/>
        <w:autoSpaceDN/>
        <w:bidi w:val="0"/>
        <w:adjustRightInd/>
        <w:snapToGrid/>
        <w:spacing w:line="240" w:lineRule="auto"/>
        <w:ind w:leftChars="0" w:firstLine="643"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（四）工业企业污染防治情况。</w:t>
      </w:r>
      <w:r>
        <w:rPr>
          <w:rFonts w:hint="eastAsia" w:ascii="仿宋_GB2312" w:hAnsi="仿宋_GB2312" w:eastAsia="仿宋_GB2312" w:cs="仿宋_GB2312"/>
          <w:sz w:val="32"/>
          <w:szCs w:val="32"/>
          <w:lang w:eastAsia="zh-CN"/>
        </w:rPr>
        <w:t>排气筒高度超过45米的高架源已全部安装自动监控设施，数据传输有效率达到95%以上，无未安装的企业。自动监控设施已全部与生态环境主管部门联网。企业在正常生产以及限产、停产及检修期间等非正常工况下（停产超过三个月以上的企业，申请后可以把自动监控设施关闭），均保持自动监控设施正常运行并联网传输数据。</w:t>
      </w:r>
    </w:p>
    <w:p>
      <w:pPr>
        <w:keepNext w:val="0"/>
        <w:keepLines w:val="0"/>
        <w:pageBreakBefore w:val="0"/>
        <w:kinsoku/>
        <w:wordWrap/>
        <w:overflowPunct/>
        <w:topLinePunct w:val="0"/>
        <w:autoSpaceDE/>
        <w:autoSpaceDN/>
        <w:bidi w:val="0"/>
        <w:adjustRightInd/>
        <w:snapToGrid/>
        <w:spacing w:line="240" w:lineRule="auto"/>
        <w:ind w:firstLine="643" w:firstLineChars="200"/>
        <w:textAlignment w:val="auto"/>
        <w:outlineLvl w:val="9"/>
        <w:rPr>
          <w:rFonts w:hint="eastAsia" w:ascii="仿宋_GB2312" w:hAnsi="仿宋_GB2312" w:eastAsia="仿宋_GB2312" w:cs="仿宋_GB2312"/>
          <w:sz w:val="32"/>
          <w:szCs w:val="32"/>
        </w:rPr>
      </w:pPr>
      <w:r>
        <w:rPr>
          <w:rFonts w:hint="eastAsia" w:ascii="楷体" w:hAnsi="楷体" w:eastAsia="楷体" w:cs="楷体"/>
          <w:b/>
          <w:bCs/>
          <w:sz w:val="32"/>
          <w:szCs w:val="32"/>
          <w:lang w:eastAsia="zh-CN"/>
        </w:rPr>
        <w:t>（五）加大取缔非法加油站（点）力度。</w:t>
      </w:r>
      <w:r>
        <w:rPr>
          <w:rFonts w:hint="eastAsia" w:ascii="仿宋_GB2312" w:hAnsi="仿宋_GB2312" w:eastAsia="仿宋_GB2312" w:cs="仿宋_GB2312"/>
          <w:sz w:val="32"/>
          <w:szCs w:val="32"/>
          <w:lang w:eastAsia="zh-CN"/>
        </w:rPr>
        <w:t>一是</w:t>
      </w:r>
      <w:r>
        <w:rPr>
          <w:rFonts w:hint="eastAsia" w:ascii="仿宋_GB2312" w:hAnsi="仿宋_GB2312" w:eastAsia="仿宋_GB2312" w:cs="仿宋_GB2312"/>
          <w:sz w:val="32"/>
          <w:szCs w:val="32"/>
        </w:rPr>
        <w:t>为切实加强成品油市场管理，规范成品油市场经营秩序，进一步巩固前一阶段非法加油站点取缔成果，严防死灰复燃，彻底消除安全隐患，按照属地管理原则，成立与环保、工商、质监等多部门的联合执法组，共分四个执法小组，对全市范围内成品油经营企业的合法经营、产品质量、设备运行等各项工作进行拉网式检查，形成常态化、持久性的执法检查，确保非法加油站点不再反弹。</w:t>
      </w:r>
      <w:r>
        <w:rPr>
          <w:rFonts w:hint="eastAsia" w:ascii="仿宋_GB2312" w:hAnsi="仿宋_GB2312" w:eastAsia="仿宋_GB2312" w:cs="仿宋_GB2312"/>
          <w:sz w:val="32"/>
          <w:szCs w:val="32"/>
          <w:lang w:eastAsia="zh-CN"/>
        </w:rPr>
        <w:t>二是</w:t>
      </w:r>
      <w:r>
        <w:rPr>
          <w:rFonts w:hint="eastAsia" w:ascii="仿宋_GB2312" w:hAnsi="仿宋_GB2312" w:eastAsia="仿宋_GB2312" w:cs="仿宋_GB2312"/>
          <w:sz w:val="32"/>
          <w:szCs w:val="32"/>
        </w:rPr>
        <w:t>加强对全市55家加油站油气回收装置的日常检查工作，确保油气回收设备正常运行。通过企业自查和日常执法检查，我市各加油站油气回收装置全部运行正常，并具有合格达标的检测报告。同时严厉查处各种违规作业行为，为我市大气污染综合治理工作打下基础。</w:t>
      </w:r>
    </w:p>
    <w:p>
      <w:pPr>
        <w:keepNext w:val="0"/>
        <w:keepLines w:val="0"/>
        <w:pageBreakBefore w:val="0"/>
        <w:widowControl/>
        <w:kinsoku/>
        <w:wordWrap/>
        <w:overflowPunct/>
        <w:topLinePunct w:val="0"/>
        <w:autoSpaceDE/>
        <w:autoSpaceDN/>
        <w:bidi w:val="0"/>
        <w:adjustRightInd/>
        <w:snapToGrid/>
        <w:spacing w:line="240" w:lineRule="auto"/>
        <w:ind w:firstLine="643" w:firstLineChars="200"/>
        <w:textAlignment w:val="auto"/>
        <w:outlineLvl w:val="9"/>
        <w:rPr>
          <w:rFonts w:hint="eastAsia" w:ascii="仿宋_GB2312" w:hAnsi="仿宋_GB2312" w:eastAsia="仿宋_GB2312" w:cs="仿宋_GB2312"/>
          <w:sz w:val="32"/>
          <w:szCs w:val="32"/>
          <w:lang w:val="en-US" w:eastAsia="zh-CN"/>
        </w:rPr>
      </w:pPr>
      <w:r>
        <w:rPr>
          <w:rFonts w:hint="eastAsia" w:ascii="楷体" w:hAnsi="楷体" w:eastAsia="楷体" w:cs="楷体"/>
          <w:b/>
          <w:bCs/>
          <w:sz w:val="32"/>
          <w:szCs w:val="32"/>
          <w:lang w:eastAsia="zh-CN"/>
        </w:rPr>
        <w:t>（六）错峰生产与运输落实情况。</w:t>
      </w:r>
      <w:r>
        <w:rPr>
          <w:rFonts w:hint="eastAsia" w:ascii="仿宋_GB2312" w:hAnsi="仿宋_GB2312" w:eastAsia="仿宋_GB2312" w:cs="仿宋_GB2312"/>
          <w:sz w:val="32"/>
          <w:szCs w:val="32"/>
          <w:lang w:eastAsia="zh-CN"/>
        </w:rPr>
        <w:t>按照《邢台市</w:t>
      </w:r>
      <w:r>
        <w:rPr>
          <w:rFonts w:hint="eastAsia" w:ascii="仿宋_GB2312" w:hAnsi="仿宋_GB2312" w:eastAsia="仿宋_GB2312" w:cs="仿宋_GB2312"/>
          <w:sz w:val="32"/>
          <w:szCs w:val="32"/>
          <w:lang w:val="en-US" w:eastAsia="zh-CN"/>
        </w:rPr>
        <w:t>2018-2019秋冬季大气污染综合治理攻坚行动方案》和《邢台市重点行业秋冬季差异化错峰生产绩效评价实施方案》文件要求，为避免“一刀切”实施精准治理，科学制定差别化的停限产措施。我市纳入错峰生产重点行业有碳素、农药制药等4家企业，经环保、工信部门联合督察，其中3家治污设施完善，能够达到A类标准，剩余1家未完善相关手续，纳入B类实施错峰生产，均已得到邢台市大气办核实。</w:t>
      </w:r>
    </w:p>
    <w:p>
      <w:pPr>
        <w:keepNext w:val="0"/>
        <w:keepLines w:val="0"/>
        <w:pageBreakBefore w:val="0"/>
        <w:widowControl/>
        <w:kinsoku/>
        <w:wordWrap/>
        <w:overflowPunct/>
        <w:topLinePunct w:val="0"/>
        <w:autoSpaceDE/>
        <w:autoSpaceDN/>
        <w:bidi w:val="0"/>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同时，开展了新型墙体建材治理，水污染、食品安全、安全生产、农村环境大排查整治行动，汽修喷漆行业挥发性有机物专项整治，垃圾焚烧发电企业专项执法，打击危废环境违法行为行动等专项治理行动。并</w:t>
      </w:r>
      <w:r>
        <w:rPr>
          <w:rFonts w:hint="eastAsia" w:ascii="仿宋_GB2312" w:hAnsi="仿宋_GB2312" w:eastAsia="仿宋_GB2312" w:cs="仿宋_GB2312"/>
          <w:color w:val="000000"/>
          <w:kern w:val="0"/>
          <w:sz w:val="32"/>
          <w:szCs w:val="32"/>
          <w:lang w:val="en-US" w:eastAsia="zh-CN" w:bidi="ar-SA"/>
        </w:rPr>
        <w:t>着力做好群众举报工作，</w:t>
      </w:r>
      <w:r>
        <w:rPr>
          <w:rFonts w:hint="eastAsia" w:ascii="仿宋_GB2312" w:hAnsi="仿宋_GB2312" w:eastAsia="仿宋_GB2312" w:cs="仿宋_GB2312"/>
          <w:sz w:val="32"/>
          <w:szCs w:val="32"/>
        </w:rPr>
        <w:t>坚持12369热线值班制度</w:t>
      </w:r>
      <w:r>
        <w:rPr>
          <w:rFonts w:hint="eastAsia" w:ascii="仿宋_GB2312" w:hAnsi="仿宋_GB2312" w:eastAsia="仿宋_GB2312" w:cs="仿宋_GB2312"/>
          <w:sz w:val="32"/>
          <w:szCs w:val="32"/>
          <w:lang w:eastAsia="zh-CN"/>
        </w:rPr>
        <w:t>和领导带班制度</w:t>
      </w:r>
      <w:r>
        <w:rPr>
          <w:rFonts w:hint="eastAsia" w:ascii="仿宋_GB2312" w:hAnsi="仿宋_GB2312" w:eastAsia="仿宋_GB2312" w:cs="仿宋_GB2312"/>
          <w:sz w:val="32"/>
          <w:szCs w:val="32"/>
        </w:rPr>
        <w:t>，全天24小时值班，</w:t>
      </w:r>
      <w:r>
        <w:rPr>
          <w:rFonts w:hint="eastAsia" w:ascii="仿宋_GB2312" w:hAnsi="仿宋_GB2312" w:eastAsia="仿宋_GB2312" w:cs="仿宋_GB2312"/>
          <w:color w:val="000000"/>
          <w:sz w:val="32"/>
          <w:szCs w:val="32"/>
          <w:shd w:val="clear" w:color="auto" w:fill="FFFFFF"/>
          <w:lang w:val="en-US" w:eastAsia="zh-CN"/>
        </w:rPr>
        <w:t>对群众信访举报问题迅速核查，立行立改，全面整改，做到问题不查清楚不放过、整改不到位不放过、责任不落实不放过、群众不满意不放过，确保件件有着落、事事有结果。</w:t>
      </w:r>
      <w:r>
        <w:rPr>
          <w:rFonts w:hint="eastAsia" w:ascii="仿宋_GB2312" w:hAnsi="仿宋_GB2312" w:eastAsia="仿宋_GB2312" w:cs="仿宋_GB2312"/>
          <w:sz w:val="32"/>
          <w:szCs w:val="32"/>
          <w:lang w:val="en-US" w:eastAsia="zh-CN"/>
        </w:rPr>
        <w:t>今年以来</w:t>
      </w:r>
      <w:r>
        <w:rPr>
          <w:rFonts w:hint="eastAsia" w:ascii="仿宋_GB2312" w:hAnsi="仿宋_GB2312" w:eastAsia="仿宋_GB2312" w:cs="仿宋_GB2312"/>
          <w:sz w:val="32"/>
          <w:szCs w:val="32"/>
        </w:rPr>
        <w:t>，共收到</w:t>
      </w:r>
      <w:r>
        <w:rPr>
          <w:rFonts w:hint="eastAsia" w:ascii="仿宋_GB2312" w:hAnsi="仿宋_GB2312" w:eastAsia="仿宋_GB2312" w:cs="仿宋_GB2312"/>
          <w:sz w:val="32"/>
          <w:szCs w:val="32"/>
          <w:lang w:eastAsia="zh-CN"/>
        </w:rPr>
        <w:t>各类群众信访举报</w:t>
      </w:r>
      <w:r>
        <w:rPr>
          <w:rFonts w:hint="eastAsia" w:ascii="仿宋_GB2312" w:hAnsi="仿宋_GB2312" w:eastAsia="仿宋_GB2312" w:cs="仿宋_GB2312"/>
          <w:sz w:val="32"/>
          <w:szCs w:val="32"/>
        </w:rPr>
        <w:t>案件</w:t>
      </w:r>
      <w:r>
        <w:rPr>
          <w:rFonts w:hint="eastAsia" w:ascii="仿宋_GB2312" w:hAnsi="仿宋_GB2312" w:eastAsia="仿宋_GB2312" w:cs="仿宋_GB2312"/>
          <w:sz w:val="32"/>
          <w:szCs w:val="32"/>
          <w:lang w:val="en-US" w:eastAsia="zh-CN"/>
        </w:rPr>
        <w:t>269</w:t>
      </w:r>
      <w:r>
        <w:rPr>
          <w:rFonts w:hint="eastAsia" w:ascii="仿宋_GB2312" w:hAnsi="仿宋_GB2312" w:eastAsia="仿宋_GB2312" w:cs="仿宋_GB2312"/>
          <w:sz w:val="32"/>
          <w:szCs w:val="32"/>
        </w:rPr>
        <w:t>件，</w:t>
      </w:r>
      <w:r>
        <w:rPr>
          <w:rFonts w:hint="eastAsia" w:ascii="仿宋_GB2312" w:hAnsi="仿宋_GB2312" w:eastAsia="仿宋_GB2312" w:cs="仿宋_GB2312"/>
          <w:sz w:val="32"/>
          <w:szCs w:val="32"/>
          <w:lang w:eastAsia="zh-CN"/>
        </w:rPr>
        <w:t>已全部办结</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snapToGrid/>
        <w:spacing w:line="240" w:lineRule="auto"/>
        <w:ind w:firstLine="643" w:firstLineChars="200"/>
        <w:jc w:val="both"/>
        <w:textAlignment w:val="auto"/>
        <w:outlineLvl w:val="9"/>
        <w:rPr>
          <w:rFonts w:hint="eastAsia" w:ascii="宋体" w:hAnsi="宋体" w:eastAsia="宋体" w:cs="宋体"/>
          <w:b/>
          <w:bCs/>
          <w:color w:val="000000"/>
          <w:sz w:val="32"/>
          <w:szCs w:val="32"/>
          <w:lang w:val="en-US" w:eastAsia="zh-CN"/>
        </w:rPr>
      </w:pPr>
      <w:r>
        <w:rPr>
          <w:rFonts w:hint="eastAsia" w:ascii="宋体" w:hAnsi="宋体" w:eastAsia="宋体" w:cs="宋体"/>
          <w:b/>
          <w:bCs/>
          <w:color w:val="000000"/>
          <w:sz w:val="32"/>
          <w:szCs w:val="32"/>
          <w:lang w:val="en-US" w:eastAsia="zh-CN"/>
        </w:rPr>
        <w:t>三、精细执法，严厉打击违法行为</w:t>
      </w:r>
    </w:p>
    <w:p>
      <w:pPr>
        <w:keepNext w:val="0"/>
        <w:keepLines w:val="0"/>
        <w:pageBreakBefore w:val="0"/>
        <w:widowControl/>
        <w:kinsoku/>
        <w:wordWrap/>
        <w:overflowPunct/>
        <w:topLinePunct w:val="0"/>
        <w:autoSpaceDE/>
        <w:autoSpaceDN/>
        <w:bidi w:val="0"/>
        <w:adjustRightInd w:val="0"/>
        <w:snapToGrid/>
        <w:spacing w:after="0" w:line="240" w:lineRule="auto"/>
        <w:ind w:firstLine="640" w:firstLineChars="200"/>
        <w:jc w:val="both"/>
        <w:textAlignment w:val="auto"/>
        <w:outlineLvl w:val="9"/>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邢台市南宫环境执法大队不断强化日常检查，细化执法流程，严密排查各类环境违法行为。今年</w:t>
      </w:r>
      <w:r>
        <w:rPr>
          <w:rFonts w:hint="eastAsia" w:ascii="仿宋_GB2312" w:hAnsi="仿宋_GB2312" w:eastAsia="仿宋_GB2312" w:cs="仿宋_GB2312"/>
          <w:color w:val="000000"/>
          <w:sz w:val="32"/>
          <w:szCs w:val="32"/>
          <w:lang w:val="en-US" w:eastAsia="zh-CN"/>
        </w:rPr>
        <w:t>截止目前</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sz w:val="32"/>
          <w:szCs w:val="32"/>
          <w:lang w:val="en-US" w:eastAsia="zh-CN"/>
        </w:rPr>
        <w:t>查处各类环境违法案件数量76起，罚款金额414.472732万元，查封扣押0起，按日连续处罚0起，涉嫌环境污染犯罪移送公安机关4起、行政拘留4起。</w:t>
      </w:r>
      <w:r>
        <w:rPr>
          <w:rFonts w:hint="eastAsia" w:ascii="仿宋_GB2312" w:hAnsi="仿宋_GB2312" w:eastAsia="仿宋_GB2312" w:cs="仿宋_GB2312"/>
          <w:color w:val="000000"/>
          <w:sz w:val="32"/>
          <w:szCs w:val="32"/>
          <w:lang w:eastAsia="zh-CN"/>
        </w:rPr>
        <w:t>有力地打击并震慑了违法排污行为。</w:t>
      </w:r>
    </w:p>
    <w:p>
      <w:pPr>
        <w:keepNext w:val="0"/>
        <w:keepLines w:val="0"/>
        <w:pageBreakBefore w:val="0"/>
        <w:numPr>
          <w:ilvl w:val="0"/>
          <w:numId w:val="0"/>
        </w:numPr>
        <w:kinsoku/>
        <w:wordWrap/>
        <w:overflowPunct/>
        <w:topLinePunct w:val="0"/>
        <w:autoSpaceDE/>
        <w:autoSpaceDN/>
        <w:bidi w:val="0"/>
        <w:adjustRightInd/>
        <w:snapToGrid/>
        <w:spacing w:line="240" w:lineRule="auto"/>
        <w:ind w:firstLine="675" w:firstLineChars="200"/>
        <w:textAlignment w:val="auto"/>
        <w:outlineLvl w:val="9"/>
        <w:rPr>
          <w:rFonts w:hint="eastAsia" w:ascii="仿宋_GB2312" w:hAnsi="仿宋_GB2312" w:eastAsia="仿宋_GB2312" w:cs="仿宋_GB2312"/>
          <w:b w:val="0"/>
          <w:bCs w:val="0"/>
          <w:sz w:val="32"/>
          <w:szCs w:val="32"/>
          <w:lang w:val="en-US" w:eastAsia="zh-CN"/>
        </w:rPr>
      </w:pPr>
      <w:r>
        <w:rPr>
          <w:rStyle w:val="6"/>
          <w:rFonts w:hint="eastAsia" w:ascii="宋体" w:hAnsi="宋体" w:cs="宋体"/>
          <w:color w:val="auto"/>
          <w:spacing w:val="8"/>
          <w:sz w:val="32"/>
          <w:szCs w:val="32"/>
          <w:lang w:eastAsia="zh-CN"/>
        </w:rPr>
        <w:t>推选评审行政处罚案件情况：</w:t>
      </w:r>
      <w:r>
        <w:rPr>
          <w:rFonts w:hint="eastAsia" w:ascii="仿宋_GB2312" w:hAnsi="仿宋_GB2312" w:eastAsia="仿宋_GB2312" w:cs="仿宋_GB2312"/>
          <w:b w:val="0"/>
          <w:bCs w:val="0"/>
          <w:sz w:val="32"/>
          <w:szCs w:val="32"/>
          <w:lang w:val="en-US" w:eastAsia="zh-CN"/>
        </w:rPr>
        <w:t>（1）邢台市南宫环境执法大队执法人员2018年5月8日对河北业诚塑料制品有限公司进行现场检查时，发现该公司实施了以下违法行为：对不能利用的工业固体废物未建设贮存的设施、场所安全分类存放。环境执法人员立即下达《责令改正违法行为决定书》责令其立即停止违法行为，限期15日内建成工业固体废物贮存设施或场所，安全分类存放。</w:t>
      </w:r>
    </w:p>
    <w:p>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河北业诚塑料制品有限公司这一违法行为，违反了《中华人民共和国固体废物污染环境防治法》第三十三条第一款的规定，依据《中华人民共和国固体废物污染环境防治法》第六十八条第二项的规定，另结合邢台市行政处罚自由裁量权实施标准（试行）的相关规定，对河北业诚塑料制品有限公司对不能利用的工业固体废物未建设贮存的设施、场所安全分类存放这一违法行为，下达《邢台市环境保护局行政处罚决定书》（邢环南宫罚【2018】034号）限期15日内建成工业固体废物贮存设施或场所，安全分类存放，并处罚款3万元整。</w:t>
      </w:r>
    </w:p>
    <w:p>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2018年7月9日，我分局后督察执法人员对河北业诚塑料制品有限公司一案开展后督察，经现场检查河北业诚塑料制品有限公司改正违法行为并缴纳了罚款，已结案。</w:t>
      </w:r>
    </w:p>
    <w:p>
      <w:pPr>
        <w:pStyle w:val="2"/>
        <w:ind w:firstLine="64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（2）2018年6月6日，我局执法人员在对南宫市嘉诚钢结构有限公司现场检查时，发现该公司实施了以下环境违法行为：产生含挥发性有机物废气的生产活动未在密闭空间进行且未按照规定使用污染防治设施。</w:t>
      </w:r>
    </w:p>
    <w:p>
      <w:pPr>
        <w:pStyle w:val="2"/>
        <w:keepNext w:val="0"/>
        <w:keepLines w:val="0"/>
        <w:pageBreakBefore w:val="0"/>
        <w:widowControl w:val="0"/>
        <w:kinsoku/>
        <w:wordWrap/>
        <w:overflowPunct/>
        <w:topLinePunct w:val="0"/>
        <w:bidi w:val="0"/>
        <w:snapToGrid/>
        <w:spacing w:line="240" w:lineRule="auto"/>
        <w:ind w:firstLine="64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该行为违反了《中华人民共和国大气污染防治法》第四十五条的规定，我局依据《中华人民共和国大气污染防治法》第一百零八条第一项的规定，另结合《邢台市行政处罚自由裁量权实施标准》，于7月3日对南宫市嘉诚钢结构有限公司这一违法行为下达了《邢台市环境保护局行政处罚决定书》（邢环南宫罚【2018】044号），责令立即改正违法行为，按照规定对产生含挥发性有机物废气的生产活动在密闭空间进行按照规定使用污染防治设施，并处罚款5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2018年7月20日，我分局后督察执法人员对南宫市嘉诚钢结构有限公司一案开展后督察，经现场检查南宫市嘉诚钢结构有限公司改正违法行为并缴纳了罚款，已结案。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_GB2312" w:hAnsi="仿宋_GB2312" w:eastAsia="仿宋_GB2312"/>
          <w:sz w:val="32"/>
          <w:szCs w:val="32"/>
          <w:lang w:val="en-US" w:eastAsia="zh-CN"/>
        </w:rPr>
      </w:pPr>
      <w:r>
        <w:rPr>
          <w:rFonts w:hint="eastAsia" w:ascii="宋体" w:hAnsi="宋体" w:eastAsia="宋体" w:cs="宋体"/>
          <w:b/>
          <w:bCs/>
          <w:sz w:val="32"/>
          <w:szCs w:val="32"/>
          <w:lang w:val="en-US" w:eastAsia="zh-CN"/>
        </w:rPr>
        <w:t>推选评审适用四个配套办法案卷情况：</w:t>
      </w:r>
      <w:r>
        <w:rPr>
          <w:rFonts w:hint="eastAsia" w:ascii="仿宋_GB2312" w:hAnsi="仿宋_GB2312" w:eastAsia="仿宋_GB2312"/>
          <w:sz w:val="32"/>
          <w:szCs w:val="32"/>
          <w:lang w:eastAsia="zh-CN"/>
        </w:rPr>
        <w:t>2018年6月9日，我局执法人员联合南便乡政府人员现场核查发现：1、位于南宫市南便乡胡井村村西张忠文（又名张忠九）院内东南角建有一个褪毛作坊，现场无任何人员。</w:t>
      </w:r>
      <w:r>
        <w:rPr>
          <w:rFonts w:hint="eastAsia" w:ascii="仿宋_GB2312" w:hAnsi="仿宋_GB2312" w:eastAsia="仿宋_GB2312"/>
          <w:sz w:val="32"/>
          <w:szCs w:val="32"/>
          <w:lang w:val="en-US" w:eastAsia="zh-CN"/>
        </w:rPr>
        <w:t>2、</w:t>
      </w:r>
      <w:r>
        <w:rPr>
          <w:rFonts w:hint="eastAsia" w:ascii="仿宋_GB2312" w:hAnsi="仿宋_GB2312" w:eastAsia="仿宋_GB2312"/>
          <w:sz w:val="32"/>
          <w:szCs w:val="32"/>
          <w:lang w:eastAsia="zh-CN"/>
        </w:rPr>
        <w:t>现场无任何污染防治设施，水泥制洗毛池西侧，建有1条长度约5米的水泥沟槽连接至西侧人工挖掘渗坑内，渗坑长约5米、宽约5米、深度约1米，水深约1米，渗坑内铺有损坏白色塑料布，经现场查看不具备防渗能力。我局监测人员现场从该渗坑内提取废水水样，现场检测水样PH值为1.80mg/L，水质呈强酸性。于23时30分左右将水样送往邢台市南宫环境监控中心监测。我局执法人员于</w:t>
      </w:r>
      <w:r>
        <w:rPr>
          <w:rFonts w:hint="eastAsia" w:ascii="仿宋_GB2312" w:hAnsi="仿宋_GB2312" w:eastAsia="仿宋_GB2312"/>
          <w:sz w:val="32"/>
          <w:szCs w:val="32"/>
          <w:lang w:val="en-US" w:eastAsia="zh-CN"/>
        </w:rPr>
        <w:t>6月10日上午将张忠文褪毛作坊生产设备封存于胡井村村委会及胡井村村民胡华丽院内。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2018年</w:t>
      </w:r>
      <w:r>
        <w:rPr>
          <w:rFonts w:hint="eastAsia" w:ascii="仿宋_GB2312" w:hAnsi="仿宋_GB2312" w:eastAsia="仿宋_GB2312"/>
          <w:sz w:val="32"/>
          <w:szCs w:val="32"/>
          <w:lang w:val="en-US" w:eastAsia="zh-CN"/>
        </w:rPr>
        <w:t>6</w:t>
      </w:r>
      <w:r>
        <w:rPr>
          <w:rFonts w:hint="eastAsia" w:ascii="仿宋_GB2312" w:hAnsi="仿宋_GB2312" w:eastAsia="仿宋_GB2312"/>
          <w:sz w:val="32"/>
          <w:szCs w:val="32"/>
          <w:lang w:eastAsia="zh-CN"/>
        </w:rPr>
        <w:t>月</w:t>
      </w:r>
      <w:r>
        <w:rPr>
          <w:rFonts w:hint="eastAsia" w:ascii="仿宋_GB2312" w:hAnsi="仿宋_GB2312" w:eastAsia="仿宋_GB2312"/>
          <w:sz w:val="32"/>
          <w:szCs w:val="32"/>
          <w:lang w:val="en-US" w:eastAsia="zh-CN"/>
        </w:rPr>
        <w:t>11</w:t>
      </w:r>
      <w:r>
        <w:rPr>
          <w:rFonts w:hint="eastAsia" w:ascii="仿宋_GB2312" w:hAnsi="仿宋_GB2312" w:eastAsia="仿宋_GB2312"/>
          <w:sz w:val="32"/>
          <w:szCs w:val="32"/>
          <w:lang w:eastAsia="zh-CN"/>
        </w:rPr>
        <w:t>日，邢台市南宫环境监控中心出具监测报告（南市环测【2018】第</w:t>
      </w:r>
      <w:r>
        <w:rPr>
          <w:rFonts w:hint="eastAsia" w:ascii="仿宋_GB2312" w:hAnsi="仿宋_GB2312" w:eastAsia="仿宋_GB2312"/>
          <w:sz w:val="32"/>
          <w:szCs w:val="32"/>
          <w:lang w:val="en-US" w:eastAsia="zh-CN"/>
        </w:rPr>
        <w:t>68</w:t>
      </w:r>
      <w:r>
        <w:rPr>
          <w:rFonts w:hint="eastAsia" w:ascii="仿宋_GB2312" w:hAnsi="仿宋_GB2312" w:eastAsia="仿宋_GB2312"/>
          <w:sz w:val="32"/>
          <w:szCs w:val="32"/>
          <w:lang w:eastAsia="zh-CN"/>
        </w:rPr>
        <w:t>号）显示：南便乡胡井村村西张忠文院内东南角褪毛作坊西侧渗坑水样监测项目PH值为1.80、监测项目化学需氧量浓度为2.36×10³mg/L、监测项目氨氮浓度为44.3mg/L。比照《地表水环境质量标准》（GB3838-2002）地表水环境质量标准基本项目限值V类标准：PH值为6-9、监测项目化学需氧量浓度为≤40、监测项目氨氮浓度为≤2.0mg/L。南便乡胡井村张忠文院内褪毛作坊西侧渗坑水样监测项目PH值为强酸、监测项目化学需氧量浓度超标59倍、监测项目氨氮浓度超标29.5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《危险废物鉴别标准腐蚀性鉴别》的鉴别标准规定， 浸出液PH值≤2.0即属于危险废物。《最高人民法院、最高人民检察院关于办理环境污染刑事案件适用法律若干问题的解释》规定：危险废物属于有毒物质。</w:t>
      </w:r>
    </w:p>
    <w:p>
      <w:pPr>
        <w:pStyle w:val="2"/>
        <w:keepNext w:val="0"/>
        <w:keepLines w:val="0"/>
        <w:pageBreakBefore w:val="0"/>
        <w:widowControl w:val="0"/>
        <w:kinsoku/>
        <w:wordWrap/>
        <w:overflowPunct/>
        <w:topLinePunct w:val="0"/>
        <w:bidi w:val="0"/>
        <w:snapToGrid/>
        <w:spacing w:line="240" w:lineRule="auto"/>
        <w:ind w:firstLine="640"/>
        <w:textAlignment w:val="auto"/>
        <w:rPr>
          <w:rFonts w:hint="eastAsia" w:ascii="宋体" w:hAnsi="宋体" w:eastAsia="宋体" w:cs="宋体"/>
          <w:b/>
          <w:bCs/>
          <w:sz w:val="32"/>
          <w:szCs w:val="32"/>
          <w:lang w:val="en-US" w:eastAsia="zh-CN"/>
        </w:rPr>
      </w:pPr>
      <w:r>
        <w:rPr>
          <w:rFonts w:hint="eastAsia" w:ascii="仿宋_GB2312" w:hAnsi="仿宋_GB2312" w:eastAsia="仿宋_GB2312"/>
          <w:sz w:val="32"/>
          <w:szCs w:val="32"/>
          <w:lang w:eastAsia="zh-CN"/>
        </w:rPr>
        <w:t>张忠文涉嫌通过渗坑的方式排放有毒物质这一环境违法行为，涉嫌环境犯罪，依据《中华人民共和国刑法》第三百三十八条和《行政执法机关移送涉嫌犯罪案件的规定》第三条等有关规定，报请局行政处罚领导小组批准，将张忠文涉嫌污染环境一案移送南宫市公安局处理，同时抄送南宫市人民检察院。</w:t>
      </w:r>
    </w:p>
    <w:p>
      <w:pPr>
        <w:pStyle w:val="4"/>
        <w:keepNext w:val="0"/>
        <w:keepLines w:val="0"/>
        <w:pageBreakBefore w:val="0"/>
        <w:shd w:val="clear" w:color="auto" w:fill="FFFFFF"/>
        <w:kinsoku/>
        <w:wordWrap/>
        <w:overflowPunct/>
        <w:topLinePunct w:val="0"/>
        <w:autoSpaceDE/>
        <w:autoSpaceDN/>
        <w:bidi w:val="0"/>
        <w:spacing w:before="0" w:beforeAutospacing="0" w:after="0" w:afterAutospacing="0" w:line="240" w:lineRule="auto"/>
        <w:ind w:firstLine="664" w:firstLineChars="197"/>
        <w:jc w:val="both"/>
        <w:textAlignment w:val="auto"/>
        <w:rPr>
          <w:rFonts w:hint="eastAsia" w:ascii="宋体" w:hAnsi="宋体" w:eastAsia="宋体" w:cs="宋体"/>
          <w:b/>
          <w:bCs/>
          <w:sz w:val="32"/>
          <w:szCs w:val="32"/>
          <w:lang w:val="en-US" w:eastAsia="zh-CN"/>
        </w:rPr>
      </w:pPr>
      <w:r>
        <w:rPr>
          <w:rStyle w:val="6"/>
          <w:rFonts w:hint="eastAsia" w:ascii="宋体" w:hAnsi="宋体" w:eastAsia="宋体" w:cs="宋体"/>
          <w:color w:val="333333"/>
          <w:spacing w:val="8"/>
          <w:sz w:val="32"/>
          <w:szCs w:val="32"/>
          <w:lang w:eastAsia="zh-CN"/>
        </w:rPr>
        <w:t>四、</w:t>
      </w:r>
      <w:r>
        <w:rPr>
          <w:rStyle w:val="6"/>
          <w:rFonts w:hint="eastAsia" w:ascii="宋体" w:hAnsi="宋体" w:eastAsia="宋体" w:cs="宋体"/>
          <w:color w:val="333333"/>
          <w:spacing w:val="8"/>
          <w:sz w:val="32"/>
          <w:szCs w:val="32"/>
        </w:rPr>
        <w:t>依法行政与实际工作疏堵结合</w:t>
      </w:r>
    </w:p>
    <w:p>
      <w:pPr>
        <w:keepNext w:val="0"/>
        <w:keepLines w:val="0"/>
        <w:pageBreakBefore w:val="0"/>
        <w:widowControl w:val="0"/>
        <w:kinsoku/>
        <w:wordWrap/>
        <w:overflowPunct/>
        <w:topLinePunct w:val="0"/>
        <w:autoSpaceDE/>
        <w:autoSpaceDN/>
        <w:bidi w:val="0"/>
        <w:adjustRightInd/>
        <w:snapToGrid/>
        <w:spacing w:after="0" w:line="240" w:lineRule="auto"/>
        <w:ind w:firstLine="626" w:firstLineChars="195"/>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1、正确面对严格执法新常态。</w:t>
      </w:r>
      <w:r>
        <w:rPr>
          <w:rFonts w:hint="eastAsia" w:ascii="仿宋_GB2312" w:hAnsi="仿宋_GB2312" w:eastAsia="仿宋_GB2312" w:cs="仿宋_GB2312"/>
          <w:sz w:val="32"/>
          <w:szCs w:val="32"/>
        </w:rPr>
        <w:t>多年来人们习惯了粗放式经济增长模式，2015年最严的环保法实施后，严格环境执法和交叉执法已是新常态化，严格环境执法是大势所趋、是对过去多年粗放式发展所必须会付的代价，现在是在补历史的欠账，国家和社会及企业要算大账，不要算小账，要看污染是否下降、是否蓝天白云多了、是否人民呼吸的空气清</w:t>
      </w:r>
      <w:r>
        <w:rPr>
          <w:rFonts w:hint="eastAsia" w:ascii="仿宋_GB2312" w:hAnsi="仿宋_GB2312" w:eastAsia="仿宋_GB2312" w:cs="仿宋_GB2312"/>
          <w:sz w:val="32"/>
          <w:szCs w:val="32"/>
          <w:lang w:val="en-US" w:eastAsia="zh-CN"/>
        </w:rPr>
        <w:t>新</w:t>
      </w:r>
      <w:r>
        <w:rPr>
          <w:rFonts w:hint="eastAsia" w:ascii="仿宋_GB2312" w:hAnsi="仿宋_GB2312" w:eastAsia="仿宋_GB2312" w:cs="仿宋_GB2312"/>
          <w:sz w:val="32"/>
          <w:szCs w:val="32"/>
        </w:rPr>
        <w:t>了，现国家、省市环保专项督查行动，一轮接一轮，已是新时代新要求的新常态。</w:t>
      </w:r>
    </w:p>
    <w:p>
      <w:pPr>
        <w:keepNext w:val="0"/>
        <w:keepLines w:val="0"/>
        <w:pageBreakBefore w:val="0"/>
        <w:widowControl w:val="0"/>
        <w:kinsoku/>
        <w:wordWrap/>
        <w:overflowPunct/>
        <w:topLinePunct w:val="0"/>
        <w:autoSpaceDE/>
        <w:autoSpaceDN/>
        <w:bidi w:val="0"/>
        <w:adjustRightInd/>
        <w:snapToGrid/>
        <w:spacing w:after="0" w:line="240" w:lineRule="auto"/>
        <w:ind w:firstLine="630" w:firstLineChars="196"/>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2、积极督促引导企业落实环保制度。</w:t>
      </w:r>
      <w:r>
        <w:rPr>
          <w:rFonts w:hint="eastAsia" w:ascii="仿宋_GB2312" w:hAnsi="仿宋_GB2312" w:eastAsia="仿宋_GB2312" w:cs="仿宋_GB2312"/>
          <w:sz w:val="32"/>
          <w:szCs w:val="32"/>
        </w:rPr>
        <w:t>为强化企业环保意识和细化管理水平提升，多方式督导333家企业依法落实执行了环保制度和信息公开，环境执法侧重深入辖区企业，为适应各级环保督查易查易看易懂易通过，引导286家企业把常用于迎检的环保手续汇编胶印成册“静态台账”，把各记录台账每季度汇编胶印成册“动态台账”，由此来强力推进全市企业一企一档规范管理，企业厂区公示环保制度、明确各环节的环保责任人，有效实现了企业全员知环保、知责任、知履行的细化环保管理普及。</w:t>
      </w:r>
    </w:p>
    <w:p>
      <w:pPr>
        <w:keepNext w:val="0"/>
        <w:keepLines w:val="0"/>
        <w:pageBreakBefore w:val="0"/>
        <w:kinsoku/>
        <w:wordWrap/>
        <w:overflowPunct/>
        <w:topLinePunct w:val="0"/>
        <w:autoSpaceDE/>
        <w:autoSpaceDN/>
        <w:bidi w:val="0"/>
        <w:spacing w:after="0" w:line="240" w:lineRule="auto"/>
        <w:ind w:firstLine="643" w:firstLineChars="200"/>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3、积极探索推进环境执法队伍建设</w:t>
      </w:r>
      <w:r>
        <w:rPr>
          <w:rFonts w:hint="eastAsia" w:ascii="仿宋_GB2312" w:hAnsi="仿宋_GB2312" w:eastAsia="仿宋_GB2312" w:cs="仿宋_GB2312"/>
          <w:color w:val="333333"/>
          <w:spacing w:val="8"/>
          <w:sz w:val="32"/>
          <w:szCs w:val="32"/>
          <w:shd w:val="clear" w:color="auto" w:fill="FFFFFF"/>
        </w:rPr>
        <w:t>。</w:t>
      </w:r>
      <w:r>
        <w:rPr>
          <w:rFonts w:hint="eastAsia" w:ascii="仿宋_GB2312" w:hAnsi="仿宋_GB2312" w:eastAsia="仿宋_GB2312" w:cs="仿宋_GB2312"/>
          <w:sz w:val="32"/>
          <w:szCs w:val="32"/>
        </w:rPr>
        <w:t>结合环境执法任务繁重和风险大，发挥团队群策群力，持续深化人人有机会、人人有平台、人人有任务、人人有责任、人人有发言权、执法监管风险共担，荣辱共担，平安共创，共同学习进步，经不断调整形成</w:t>
      </w:r>
      <w:r>
        <w:rPr>
          <w:rFonts w:hint="eastAsia" w:ascii="仿宋_GB2312" w:hAnsi="仿宋_GB2312" w:eastAsia="仿宋_GB2312" w:cs="仿宋_GB2312"/>
          <w:color w:val="333333"/>
          <w:spacing w:val="8"/>
          <w:sz w:val="32"/>
          <w:szCs w:val="32"/>
          <w:shd w:val="clear" w:color="auto" w:fill="FFFFFF"/>
        </w:rPr>
        <w:t>细化执法岗位责任制，即区域全面执法、点位专项执法、专项督察、环境信访和上级通报问题专项回头看相结合，后勤保障和稽查综合督办，有效实现各中队之间工作相辅相成开展，依法多方式督导企业环保自律细化管理，于2018年2月份南宫市环境执法细化环境执法岗位责任制和积分制，分别在中国环境报、中国大气环保网，中国环境监察等媒体予以宣传报道。</w:t>
      </w:r>
    </w:p>
    <w:p>
      <w:pPr>
        <w:keepNext w:val="0"/>
        <w:keepLines w:val="0"/>
        <w:pageBreakBefore w:val="0"/>
        <w:kinsoku/>
        <w:wordWrap/>
        <w:overflowPunct/>
        <w:topLinePunct w:val="0"/>
        <w:autoSpaceDE/>
        <w:autoSpaceDN/>
        <w:bidi w:val="0"/>
        <w:spacing w:after="0" w:line="240" w:lineRule="auto"/>
        <w:ind w:firstLine="643" w:firstLineChars="200"/>
        <w:jc w:val="both"/>
        <w:textAlignment w:val="auto"/>
        <w:outlineLvl w:val="9"/>
        <w:rPr>
          <w:rFonts w:hint="eastAsia" w:ascii="仿宋_GB2312" w:hAnsi="仿宋_GB2312" w:eastAsia="仿宋_GB2312" w:cs="仿宋_GB2312"/>
          <w:color w:val="333333"/>
          <w:spacing w:val="8"/>
          <w:sz w:val="32"/>
          <w:szCs w:val="32"/>
          <w:shd w:val="clear" w:color="auto" w:fill="FFFFFF"/>
        </w:rPr>
      </w:pPr>
      <w:r>
        <w:rPr>
          <w:rFonts w:hint="eastAsia" w:ascii="仿宋_GB2312" w:hAnsi="仿宋_GB2312" w:eastAsia="仿宋_GB2312" w:cs="仿宋_GB2312"/>
          <w:b/>
          <w:sz w:val="32"/>
          <w:szCs w:val="32"/>
        </w:rPr>
        <w:t>4、积极探索依法行政与实际相结合。</w:t>
      </w:r>
      <w:r>
        <w:rPr>
          <w:rFonts w:hint="eastAsia" w:ascii="仿宋_GB2312" w:hAnsi="仿宋_GB2312" w:eastAsia="仿宋_GB2312" w:cs="仿宋_GB2312"/>
          <w:color w:val="333333"/>
          <w:spacing w:val="8"/>
          <w:sz w:val="32"/>
          <w:szCs w:val="32"/>
          <w:shd w:val="clear" w:color="auto" w:fill="FFFFFF"/>
        </w:rPr>
        <w:t>南宫市环境执法工作积极主动邀请发挥公众参与，以印发张贴邀请社会各界参与环保公告、企业自律发展微信群、执法人员朋友圈等宣传公示12369环保热线、及各乡镇环保所电话，提升及时掌控辖区污染源动态、及时调整应对思路、及时发现环境隐患、及时督促整改消除隐患，践行“一宣传、二督导、三查处”疏堵结合的基层环境执法理念，经河北省环境工程学院继续教育部杜卫主任的指导，将相关环保法律法规条款和环境案例摘录梳理汇编成册，发放环境执法人员和乡镇环保所参考使用，有效方便了现场执法管理过程中，相关法律法规及案例的易查、易懂、易用，加快促进简便学习和环境执法综合水平。</w:t>
      </w:r>
    </w:p>
    <w:p>
      <w:pPr>
        <w:keepNext w:val="0"/>
        <w:keepLines w:val="0"/>
        <w:pageBreakBefore w:val="0"/>
        <w:kinsoku/>
        <w:wordWrap/>
        <w:overflowPunct/>
        <w:topLinePunct w:val="0"/>
        <w:autoSpaceDE/>
        <w:autoSpaceDN/>
        <w:bidi w:val="0"/>
        <w:spacing w:after="0" w:line="240" w:lineRule="auto"/>
        <w:ind w:firstLine="643"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5、确保“南宫环保提升年”全面胜利。</w:t>
      </w:r>
      <w:r>
        <w:rPr>
          <w:rFonts w:hint="eastAsia" w:ascii="仿宋_GB2312" w:hAnsi="仿宋_GB2312" w:eastAsia="仿宋_GB2312" w:cs="仿宋_GB2312"/>
          <w:sz w:val="32"/>
          <w:szCs w:val="32"/>
        </w:rPr>
        <w:t>结合实际工作牢固树立“四个意识”，紧紧围绕“2018年南宫环保提升年”工作目标不放松：</w:t>
      </w:r>
      <w:r>
        <w:rPr>
          <w:rFonts w:hint="eastAsia" w:ascii="仿宋_GB2312" w:hAnsi="仿宋_GB2312" w:eastAsia="仿宋_GB2312" w:cs="仿宋_GB2312"/>
          <w:b/>
          <w:sz w:val="32"/>
          <w:szCs w:val="32"/>
        </w:rPr>
        <w:t>一是</w:t>
      </w:r>
      <w:r>
        <w:rPr>
          <w:rFonts w:hint="eastAsia" w:ascii="仿宋_GB2312" w:hAnsi="仿宋_GB2312" w:eastAsia="仿宋_GB2312" w:cs="仿宋_GB2312"/>
          <w:sz w:val="32"/>
          <w:szCs w:val="32"/>
        </w:rPr>
        <w:t>环境执法与督导服务相结合，认真督导企业抓好污染防治设施运行记录台账，结合实际工作采取现场或微信群督导企业学习借鉴管理经验；</w:t>
      </w:r>
      <w:r>
        <w:rPr>
          <w:rFonts w:hint="eastAsia" w:ascii="仿宋_GB2312" w:hAnsi="仿宋_GB2312" w:eastAsia="仿宋_GB2312" w:cs="仿宋_GB2312"/>
          <w:b/>
          <w:sz w:val="32"/>
          <w:szCs w:val="32"/>
        </w:rPr>
        <w:t>二是</w:t>
      </w:r>
      <w:r>
        <w:rPr>
          <w:rFonts w:hint="eastAsia" w:ascii="仿宋_GB2312" w:hAnsi="仿宋_GB2312" w:eastAsia="仿宋_GB2312" w:cs="仿宋_GB2312"/>
          <w:sz w:val="32"/>
          <w:szCs w:val="32"/>
        </w:rPr>
        <w:t>区域执法与专项执法及科室监管，放弃私心发挥各自职能帮扶企业自律提升，加快适应新时代新要求和环境问题减少；</w:t>
      </w:r>
      <w:r>
        <w:rPr>
          <w:rFonts w:hint="eastAsia" w:ascii="仿宋_GB2312" w:hAnsi="仿宋_GB2312" w:eastAsia="仿宋_GB2312" w:cs="仿宋_GB2312"/>
          <w:b/>
          <w:sz w:val="32"/>
          <w:szCs w:val="32"/>
        </w:rPr>
        <w:t>三是</w:t>
      </w:r>
      <w:r>
        <w:rPr>
          <w:rFonts w:hint="eastAsia" w:ascii="仿宋_GB2312" w:hAnsi="仿宋_GB2312" w:eastAsia="仿宋_GB2312" w:cs="仿宋_GB2312"/>
          <w:sz w:val="32"/>
          <w:szCs w:val="32"/>
        </w:rPr>
        <w:t>专项督察与综合稽查发挥职能作用，及时通报污染源动态和执法监管不足，及时调整工作思路和制定提升措施，保障持续巩固南宫良好的环境执法社会氛围。</w:t>
      </w:r>
    </w:p>
    <w:p>
      <w:pPr>
        <w:keepNext w:val="0"/>
        <w:keepLines w:val="0"/>
        <w:pageBreakBefore w:val="0"/>
        <w:kinsoku/>
        <w:wordWrap/>
        <w:overflowPunct/>
        <w:topLinePunct w:val="0"/>
        <w:bidi w:val="0"/>
        <w:snapToGrid/>
        <w:spacing w:line="60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环境执法大练兵活动，推进了环境执法队伍建设，切实提高整个执法队伍规范执法的意识和能力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树立了先进榜样，提升</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凝聚力，提高了整个队伍加强环境执法的积极性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营造了“比学赶帮”的工作氛围，</w:t>
      </w:r>
      <w:r>
        <w:rPr>
          <w:rFonts w:hint="eastAsia" w:ascii="仿宋_GB2312" w:hAnsi="仿宋_GB2312" w:eastAsia="仿宋_GB2312" w:cs="仿宋_GB2312"/>
          <w:sz w:val="32"/>
          <w:szCs w:val="32"/>
          <w:lang w:eastAsia="zh-CN"/>
        </w:rPr>
        <w:t>为推进环境质量的改善提供了强有力的执法保障。</w:t>
      </w:r>
    </w:p>
    <w:p>
      <w:pPr>
        <w:keepNext w:val="0"/>
        <w:keepLines w:val="0"/>
        <w:pageBreakBefore w:val="0"/>
        <w:kinsoku/>
        <w:wordWrap/>
        <w:overflowPunct/>
        <w:topLinePunct w:val="0"/>
        <w:autoSpaceDE/>
        <w:autoSpaceDN/>
        <w:bidi w:val="0"/>
        <w:spacing w:after="0" w:line="240" w:lineRule="auto"/>
        <w:ind w:firstLine="640" w:firstLineChars="200"/>
        <w:jc w:val="both"/>
        <w:textAlignment w:val="auto"/>
        <w:outlineLvl w:val="9"/>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spacing w:after="0" w:line="240" w:lineRule="auto"/>
        <w:ind w:firstLine="640" w:firstLineChars="200"/>
        <w:jc w:val="both"/>
        <w:textAlignment w:val="auto"/>
        <w:outlineLvl w:val="9"/>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spacing w:after="0" w:line="240" w:lineRule="auto"/>
        <w:ind w:firstLine="640" w:firstLineChars="200"/>
        <w:jc w:val="both"/>
        <w:textAlignment w:val="auto"/>
        <w:outlineLvl w:val="9"/>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spacing w:after="0" w:line="240" w:lineRule="auto"/>
        <w:ind w:firstLine="640" w:firstLineChars="200"/>
        <w:jc w:val="both"/>
        <w:textAlignment w:val="auto"/>
        <w:outlineLvl w:val="9"/>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spacing w:after="0" w:line="240" w:lineRule="auto"/>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2018年11月28日</w:t>
      </w:r>
    </w:p>
    <w:p>
      <w:pPr>
        <w:keepNext w:val="0"/>
        <w:keepLines w:val="0"/>
        <w:pageBreakBefore w:val="0"/>
        <w:kinsoku/>
        <w:wordWrap/>
        <w:overflowPunct/>
        <w:topLinePunct w:val="0"/>
        <w:autoSpaceDE/>
        <w:autoSpaceDN/>
        <w:bidi w:val="0"/>
        <w:spacing w:line="240" w:lineRule="auto"/>
        <w:textAlignment w:val="auto"/>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A6131D"/>
    <w:rsid w:val="17A6131D"/>
    <w:rsid w:val="23CE5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rPr>
  </w:style>
  <w:style w:type="character" w:default="1" w:styleId="5">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6">
    <w:name w:val="Strong"/>
    <w:basedOn w:val="5"/>
    <w:qFormat/>
    <w:uiPriority w:val="22"/>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Office_11.1.0.8306_F1E327BC-269C-435d-A152-05C5408002CA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2018-11-29T10:18:00Z</dcterms:created>
  <dc:creator>Administrator</dc:creator>
  <cp:lastModifiedBy>zhangyichen</cp:lastModifiedBy>
  <dcterms:modified xsi:type="dcterms:W3CDTF">2018-12-17T14:45:36Z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2052-11.1.0.8306</vt:lpwstr>
  </property>
</Properties>
</file>