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405" w:lineRule="atLeast"/>
        <w:jc w:val="center"/>
        <w:rPr>
          <w:rFonts w:hint="eastAsia" w:ascii="黑体" w:hAnsi="黑体" w:eastAsia="黑体"/>
          <w:color w:val="000000"/>
          <w:sz w:val="44"/>
          <w:szCs w:val="44"/>
        </w:rPr>
      </w:pPr>
      <w:r>
        <w:rPr>
          <w:rFonts w:hint="eastAsia" w:ascii="黑体" w:hAnsi="黑体" w:eastAsia="黑体"/>
          <w:color w:val="000000"/>
          <w:sz w:val="44"/>
          <w:szCs w:val="44"/>
        </w:rPr>
        <w:t>松原市环境监察支队</w:t>
      </w:r>
      <w:r>
        <w:rPr>
          <w:rFonts w:hint="eastAsia" w:ascii="黑体" w:hAnsi="黑体" w:eastAsia="黑体"/>
          <w:color w:val="000000"/>
          <w:sz w:val="44"/>
          <w:szCs w:val="44"/>
        </w:rPr>
        <w:t>大练兵主要工作事迹</w:t>
      </w:r>
    </w:p>
    <w:p>
      <w:pPr>
        <w:pStyle w:val="5"/>
        <w:shd w:val="clear" w:color="auto" w:fill="FFFFFF"/>
        <w:spacing w:before="0" w:beforeAutospacing="0" w:after="0" w:afterAutospacing="0" w:line="405" w:lineRule="atLeast"/>
        <w:jc w:val="center"/>
        <w:rPr>
          <w:rFonts w:ascii="黑体" w:hAnsi="黑体" w:eastAsia="黑体"/>
          <w:color w:val="000000"/>
          <w:sz w:val="44"/>
          <w:szCs w:val="44"/>
        </w:rPr>
      </w:pPr>
      <w:bookmarkStart w:id="0" w:name="_GoBack"/>
      <w:bookmarkEnd w:id="0"/>
    </w:p>
    <w:p>
      <w:pPr>
        <w:ind w:firstLine="720" w:firstLineChars="225"/>
        <w:rPr>
          <w:rFonts w:hint="eastAsia" w:ascii="仿宋" w:hAnsi="仿宋" w:eastAsia="仿宋" w:cs="Times New Roman"/>
          <w:sz w:val="32"/>
          <w:szCs w:val="32"/>
        </w:rPr>
      </w:pPr>
      <w:r>
        <w:rPr>
          <w:rFonts w:hint="eastAsia" w:ascii="仿宋" w:hAnsi="仿宋" w:eastAsia="仿宋" w:cs="Times New Roman"/>
          <w:sz w:val="32"/>
          <w:szCs w:val="32"/>
        </w:rPr>
        <w:t>为全面贯彻落实环境执法大练兵活动，全面提高环境执法人员政治素养和依法办事能力，加强环境执法队伍建设，松原市环保局组织举办了全市环保系统环境执法人员的行政执法知识培训班。培训班邀请市环保局法律顾问就行政执法有关知识进行了讲座，各县市环保局环境执法人员和市局相关科室单位环境执法人员参加了培训。</w:t>
      </w:r>
    </w:p>
    <w:p>
      <w:pPr>
        <w:ind w:firstLine="720" w:firstLineChars="225"/>
        <w:rPr>
          <w:rFonts w:hint="eastAsia" w:ascii="仿宋" w:hAnsi="仿宋" w:eastAsia="仿宋" w:cs="Times New Roman"/>
          <w:sz w:val="32"/>
          <w:szCs w:val="32"/>
        </w:rPr>
      </w:pPr>
      <w:r>
        <w:rPr>
          <w:rFonts w:hint="eastAsia" w:ascii="仿宋" w:hAnsi="仿宋" w:eastAsia="仿宋" w:cs="Times New Roman"/>
          <w:sz w:val="32"/>
          <w:szCs w:val="32"/>
        </w:rPr>
        <w:t>培训内容主要</w:t>
      </w:r>
      <w:r>
        <w:rPr>
          <w:rFonts w:ascii="仿宋" w:hAnsi="仿宋" w:eastAsia="仿宋" w:cs="Times New Roman"/>
          <w:sz w:val="32"/>
          <w:szCs w:val="32"/>
        </w:rPr>
        <w:t>包括依法行政与环境执法、环境监察形势与环境监察管理、环境保护行政处罚、行政复议与行政诉讼、典型案例分析</w:t>
      </w:r>
      <w:r>
        <w:rPr>
          <w:rFonts w:hint="eastAsia" w:ascii="仿宋" w:hAnsi="仿宋" w:eastAsia="仿宋" w:cs="Times New Roman"/>
          <w:sz w:val="32"/>
          <w:szCs w:val="32"/>
        </w:rPr>
        <w:t>。通过对环保部《环境行政处罚主要文书制作指南》的讲解和《环保法》及四个配套办法在实际工作中的应用，结合各执法单位在执法过程中遇到的问题，举实际案例进行讲解。规范了环境执法人员在环境行政处罚程序、行政处罚自由裁量权的运用、行政处罚证据的搜集与运用、法律文书的送达、环境行政处罚法律适用位阶等事项。</w:t>
      </w:r>
    </w:p>
    <w:p>
      <w:pPr>
        <w:ind w:firstLine="720" w:firstLineChars="225"/>
        <w:rPr>
          <w:rFonts w:hint="eastAsia" w:ascii="仿宋" w:hAnsi="仿宋" w:eastAsia="仿宋" w:cs="Times New Roman"/>
          <w:sz w:val="32"/>
          <w:szCs w:val="32"/>
        </w:rPr>
      </w:pPr>
      <w:r>
        <w:rPr>
          <w:rFonts w:hint="eastAsia" w:ascii="仿宋" w:hAnsi="仿宋" w:eastAsia="仿宋" w:cs="Times New Roman"/>
          <w:sz w:val="32"/>
          <w:szCs w:val="32"/>
        </w:rPr>
        <w:t>培训期间，市环保局还组织各县市环保局执法人员及法制员进行了案卷评查和座谈，分组对市局和各县市环保局典型案例、疑难案例进行了讨论、分析。培训中，法律顾问对行政执法中遇到的疑难问题进行了详细解答。通过培训加深了环境执法人员对法律知识的理解，指导办案人员如何加强取证工作。培训上，市环保局要求各县市环保部门相关负责人和各环境执法人员要加强业务学习，克服困难，严格依法办案，切实提高办案水平，确保环境违法案件高质高效完成。</w:t>
      </w:r>
    </w:p>
    <w:p>
      <w:pPr>
        <w:spacing w:line="360" w:lineRule="auto"/>
        <w:ind w:firstLine="600" w:firstLineChars="200"/>
        <w:rPr>
          <w:rFonts w:ascii="仿宋" w:hAnsi="仿宋" w:eastAsia="仿宋"/>
          <w:sz w:val="30"/>
          <w:szCs w:val="30"/>
        </w:rPr>
      </w:pPr>
      <w:r>
        <w:rPr>
          <w:rFonts w:hint="eastAsia" w:ascii="仿宋" w:hAnsi="仿宋" w:eastAsia="仿宋"/>
          <w:sz w:val="30"/>
          <w:szCs w:val="30"/>
        </w:rPr>
        <w:t>自开展环境执法大练兵活动以来，结合上级环保部门的工作安排和我局工作实际组织开展专项执法行动，加大了环境执法检查的力度。截止到9月底，我市一般行政处罚案件为194件，罚款</w:t>
      </w:r>
      <w:r>
        <w:rPr>
          <w:rFonts w:ascii="仿宋" w:hAnsi="仿宋" w:eastAsia="仿宋"/>
          <w:sz w:val="30"/>
          <w:szCs w:val="30"/>
        </w:rPr>
        <w:t>1162.13</w:t>
      </w:r>
      <w:r>
        <w:rPr>
          <w:rFonts w:hint="eastAsia" w:ascii="仿宋" w:hAnsi="仿宋" w:eastAsia="仿宋"/>
          <w:sz w:val="30"/>
          <w:szCs w:val="30"/>
        </w:rPr>
        <w:t>万元。其中按日计罚案件4件，罚款404.99万元；查封扣押案件67件；限产停产案件5件;移送行政拘留案件1件；移送刑事犯罪案件1件。</w:t>
      </w:r>
    </w:p>
    <w:p>
      <w:pPr>
        <w:spacing w:line="360" w:lineRule="auto"/>
        <w:ind w:firstLine="600" w:firstLineChars="200"/>
        <w:rPr>
          <w:rFonts w:ascii="仿宋" w:hAnsi="仿宋" w:eastAsia="仿宋"/>
          <w:sz w:val="30"/>
          <w:szCs w:val="30"/>
        </w:rPr>
      </w:pPr>
      <w:r>
        <w:rPr>
          <w:rFonts w:hint="eastAsia" w:ascii="仿宋" w:hAnsi="仿宋" w:eastAsia="仿宋"/>
          <w:sz w:val="30"/>
          <w:szCs w:val="30"/>
        </w:rPr>
        <w:t>2018年6月乾安县环保局对全县辖区内的建筑料堆进行了全面检查，共出动执法人员30余人次，下达责令整改通知书3份。扶余市环境保护局6月份开展执法大练兵活动，主要对涉水企业和涉危企业专项检查，共立案4件。其中两件已经下达查封扣押决定书。松原市合众玻璃有限公司生产废水直排案件拟处罚款100万元，该公司申请听证，扶余局将于2018年7月5日组织听证，将此案移送公安机关。</w:t>
      </w:r>
    </w:p>
    <w:p>
      <w:pPr>
        <w:ind w:firstLine="600" w:firstLineChars="200"/>
        <w:rPr>
          <w:rFonts w:ascii="宋体" w:hAnsi="宋体" w:cs="宋体"/>
          <w:kern w:val="0"/>
          <w:sz w:val="24"/>
          <w:szCs w:val="24"/>
        </w:rPr>
      </w:pPr>
      <w:r>
        <w:rPr>
          <w:rFonts w:hint="eastAsia" w:ascii="仿宋" w:hAnsi="仿宋" w:eastAsia="仿宋"/>
          <w:sz w:val="30"/>
          <w:szCs w:val="30"/>
        </w:rPr>
        <w:t>乾安县环保局配合当地国土部门对乾安县辖区内的7家砖厂进行拆除，目前7家砖厂已经全部拆除。扶余市环保局7月份下达四个处罚决定书，其中涉及查封扣押1起；移送行政拘留1起（移送正在办理中），该案件对松原市合众玻璃有限公司生产废水直排采用顶额罚款100万元，罚款已经到位。长岭县环保局联合城管局、市场监督管理局对全县饮食服务行业进行了专项执法,出动车辆25次，出动人员75人次,下达了油烟治理通告，截止目前已有部分业户安装油烟净化设施，改善了对周围群众生活的影响。松原市环境保护局宁江分局7月份对两家涉及建设项目违法问题进行了处罚。</w:t>
      </w:r>
      <w:r>
        <w:rPr>
          <w:rFonts w:ascii="仿宋" w:hAnsi="仿宋" w:eastAsia="仿宋"/>
          <w:sz w:val="30"/>
          <w:szCs w:val="30"/>
        </w:rPr>
        <w:t>前郭</w:t>
      </w:r>
      <w:r>
        <w:rPr>
          <w:rFonts w:hint="eastAsia" w:ascii="仿宋" w:hAnsi="仿宋" w:eastAsia="仿宋"/>
          <w:sz w:val="30"/>
          <w:szCs w:val="30"/>
        </w:rPr>
        <w:t>县环保局7月份</w:t>
      </w:r>
      <w:r>
        <w:rPr>
          <w:rFonts w:ascii="仿宋" w:hAnsi="仿宋" w:eastAsia="仿宋"/>
          <w:sz w:val="30"/>
          <w:szCs w:val="30"/>
        </w:rPr>
        <w:t xml:space="preserve">立案查处环境违法行为22起，处罚金额26.4055万元，其中1起涉嫌环境犯罪，已移送公安机关。 </w:t>
      </w:r>
    </w:p>
    <w:p>
      <w:pPr>
        <w:spacing w:line="600" w:lineRule="exact"/>
        <w:ind w:firstLine="602" w:firstLineChars="200"/>
        <w:rPr>
          <w:rFonts w:ascii="仿宋" w:hAnsi="仿宋" w:eastAsia="仿宋"/>
          <w:sz w:val="30"/>
          <w:szCs w:val="30"/>
        </w:rPr>
      </w:pPr>
      <w:r>
        <w:rPr>
          <w:rFonts w:hint="eastAsia" w:ascii="仿宋" w:hAnsi="仿宋" w:eastAsia="仿宋"/>
          <w:b/>
          <w:sz w:val="30"/>
          <w:szCs w:val="30"/>
        </w:rPr>
        <w:t>扶余市：</w:t>
      </w:r>
      <w:r>
        <w:rPr>
          <w:rFonts w:hint="eastAsia" w:ascii="仿宋" w:hAnsi="仿宋" w:eastAsia="仿宋"/>
          <w:sz w:val="30"/>
          <w:szCs w:val="30"/>
        </w:rPr>
        <w:t>扶余市环境监察大队以省政府环保督查为契机，共出动车辆50次，人员150人次，对全市工业园区、工业集中区及重点企业集中整治，发现问题并立案处罚。其中扶余市金龙淀粉有限责任公司未批先建、废水直排案，扶余局已责令该单位限期拆除，拟处罚款20万元，并拟移送公安部门。扶余市祥辉资源再生有限公司未达到生产条件生产案，对该公司非法收储400吨渣油进行查封，没收违法所得2.4万元，并处2倍罚款共计7.2万元（扶环罚字[2018]17号），渣油责令交由有危险废物处置资质单位处置。吉林省海川纸业废水直排案，对该公司拟处最高罚款100万元，并责令停产整治。</w:t>
      </w:r>
    </w:p>
    <w:p>
      <w:pPr>
        <w:spacing w:line="600" w:lineRule="exact"/>
        <w:ind w:firstLine="602" w:firstLineChars="200"/>
        <w:rPr>
          <w:rFonts w:ascii="仿宋" w:hAnsi="仿宋" w:eastAsia="仿宋"/>
          <w:b/>
          <w:sz w:val="30"/>
          <w:szCs w:val="30"/>
        </w:rPr>
      </w:pPr>
      <w:r>
        <w:rPr>
          <w:rFonts w:hint="eastAsia" w:ascii="仿宋" w:hAnsi="仿宋" w:eastAsia="仿宋"/>
          <w:b/>
          <w:sz w:val="30"/>
          <w:szCs w:val="30"/>
        </w:rPr>
        <w:t>一、开展涉水企业大排查专项执法活动</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1、扶余市金龙淀粉有限责任公司未批先建、废水直排案</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2018年8月向市政府申请拆除该企业，于2018年8月12日该企业限期拆除，处罚20万元（扶环罚字[2018]16号），并拟移送公安部门。</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2、吉林省海川纸业废水直排案</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对该公司拟处罚款100万元（扶环罚告字[2018]18号），并责令停产整治（扶环责停[2018]4号），目前该案件处于听证准备阶段。</w:t>
      </w:r>
    </w:p>
    <w:p>
      <w:pPr>
        <w:numPr>
          <w:ilvl w:val="0"/>
          <w:numId w:val="1"/>
        </w:numPr>
        <w:spacing w:line="600" w:lineRule="exact"/>
        <w:ind w:left="420" w:leftChars="200" w:firstLine="300" w:firstLineChars="100"/>
        <w:rPr>
          <w:rFonts w:ascii="仿宋" w:hAnsi="仿宋" w:eastAsia="仿宋"/>
          <w:sz w:val="30"/>
          <w:szCs w:val="30"/>
        </w:rPr>
      </w:pPr>
      <w:r>
        <w:rPr>
          <w:rFonts w:hint="eastAsia" w:ascii="仿宋" w:hAnsi="仿宋" w:eastAsia="仿宋"/>
          <w:sz w:val="30"/>
          <w:szCs w:val="30"/>
        </w:rPr>
        <w:t>扶余市新城局益汇再生纸厂废水直排案</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我局执法人员夜晚蹲守，发现该公司夜晚偷排污水，对该公司拟处罚款100万元（扶环罚告字[2018]36号）</w:t>
      </w:r>
    </w:p>
    <w:p>
      <w:pPr>
        <w:spacing w:line="600" w:lineRule="exact"/>
        <w:ind w:firstLine="602" w:firstLineChars="200"/>
        <w:rPr>
          <w:rFonts w:ascii="仿宋" w:hAnsi="仿宋" w:eastAsia="仿宋"/>
          <w:b/>
          <w:sz w:val="30"/>
          <w:szCs w:val="30"/>
        </w:rPr>
      </w:pPr>
      <w:r>
        <w:rPr>
          <w:rFonts w:hint="eastAsia" w:ascii="仿宋" w:hAnsi="仿宋" w:eastAsia="仿宋"/>
          <w:b/>
          <w:sz w:val="30"/>
          <w:szCs w:val="30"/>
        </w:rPr>
        <w:t>二、开展高速建筑工地专项执法检查，局里成立三个专项组，发现有5个料场物料未苫盖。</w:t>
      </w:r>
    </w:p>
    <w:p>
      <w:pPr>
        <w:spacing w:line="600" w:lineRule="exact"/>
        <w:ind w:firstLine="602" w:firstLineChars="200"/>
        <w:rPr>
          <w:rFonts w:ascii="仿宋" w:hAnsi="仿宋" w:eastAsia="仿宋"/>
          <w:b/>
          <w:sz w:val="30"/>
          <w:szCs w:val="30"/>
        </w:rPr>
      </w:pPr>
      <w:r>
        <w:rPr>
          <w:rFonts w:hint="eastAsia" w:ascii="仿宋" w:hAnsi="仿宋" w:eastAsia="仿宋"/>
          <w:b/>
          <w:sz w:val="30"/>
          <w:szCs w:val="30"/>
        </w:rPr>
        <w:t>三、对涉气企业委托监测，发现四家企业锅炉超标，我局监察大队对其立案查处。、</w:t>
      </w:r>
    </w:p>
    <w:p>
      <w:pPr>
        <w:numPr>
          <w:ilvl w:val="0"/>
          <w:numId w:val="2"/>
        </w:numPr>
        <w:spacing w:line="600" w:lineRule="exact"/>
        <w:ind w:left="420" w:leftChars="200" w:firstLine="301" w:firstLineChars="100"/>
        <w:rPr>
          <w:rFonts w:ascii="仿宋" w:hAnsi="仿宋" w:eastAsia="仿宋"/>
          <w:b/>
          <w:sz w:val="30"/>
          <w:szCs w:val="30"/>
        </w:rPr>
      </w:pPr>
      <w:r>
        <w:rPr>
          <w:rFonts w:hint="eastAsia" w:ascii="仿宋" w:hAnsi="仿宋" w:eastAsia="仿宋"/>
          <w:b/>
          <w:sz w:val="30"/>
          <w:szCs w:val="30"/>
        </w:rPr>
        <w:t>重点企业检查</w:t>
      </w:r>
    </w:p>
    <w:p>
      <w:pPr>
        <w:numPr>
          <w:ilvl w:val="0"/>
          <w:numId w:val="3"/>
        </w:numPr>
        <w:spacing w:line="600" w:lineRule="exact"/>
        <w:ind w:left="630" w:leftChars="300"/>
        <w:rPr>
          <w:rFonts w:ascii="仿宋" w:hAnsi="仿宋" w:eastAsia="仿宋"/>
          <w:sz w:val="30"/>
          <w:szCs w:val="30"/>
        </w:rPr>
      </w:pPr>
      <w:r>
        <w:rPr>
          <w:rFonts w:hint="eastAsia" w:ascii="仿宋" w:hAnsi="仿宋" w:eastAsia="仿宋"/>
          <w:sz w:val="30"/>
          <w:szCs w:val="30"/>
        </w:rPr>
        <w:t>扶余正邦养殖有限公司生产过程中违法违规</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对该公司拟处罚款30万元（扶环罚告字[2018]34号）</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2、扶余市蔡家沟镇新民乐保温设施商店未批先建案</w:t>
      </w:r>
    </w:p>
    <w:p>
      <w:pPr>
        <w:spacing w:line="600" w:lineRule="exact"/>
        <w:ind w:firstLine="600" w:firstLineChars="200"/>
        <w:rPr>
          <w:rFonts w:ascii="仿宋" w:hAnsi="仿宋" w:eastAsia="仿宋"/>
          <w:sz w:val="30"/>
          <w:szCs w:val="30"/>
        </w:rPr>
      </w:pPr>
      <w:r>
        <w:rPr>
          <w:rFonts w:hint="eastAsia" w:ascii="仿宋" w:hAnsi="仿宋" w:eastAsia="仿宋"/>
          <w:sz w:val="30"/>
          <w:szCs w:val="30"/>
        </w:rPr>
        <w:t>对该公司处罚款6000元整（扶环罚字[2018]24号）</w:t>
      </w:r>
    </w:p>
    <w:p>
      <w:pPr>
        <w:adjustRightInd w:val="0"/>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 xml:space="preserve"> </w:t>
      </w:r>
    </w:p>
    <w:p>
      <w:pPr>
        <w:adjustRightInd w:val="0"/>
        <w:snapToGrid w:val="0"/>
        <w:spacing w:line="360" w:lineRule="auto"/>
        <w:ind w:firstLine="602" w:firstLineChars="200"/>
        <w:rPr>
          <w:rFonts w:ascii="仿宋" w:hAnsi="仿宋" w:eastAsia="仿宋"/>
          <w:sz w:val="30"/>
          <w:szCs w:val="30"/>
        </w:rPr>
      </w:pPr>
      <w:r>
        <w:rPr>
          <w:rFonts w:hint="eastAsia" w:ascii="仿宋" w:hAnsi="仿宋" w:eastAsia="仿宋"/>
          <w:b/>
          <w:sz w:val="30"/>
          <w:szCs w:val="30"/>
        </w:rPr>
        <w:t>乾安县:</w:t>
      </w:r>
      <w:r>
        <w:rPr>
          <w:rFonts w:hint="eastAsia" w:ascii="仿宋" w:hAnsi="仿宋" w:eastAsia="仿宋"/>
          <w:sz w:val="30"/>
          <w:szCs w:val="30"/>
        </w:rPr>
        <w:t>吉林省2018年生态环境保护督察组2018年8月2日交办受理编号346投诉案件,反映乾安县鳞字园区宾字村东宾屯西有一处废旧轮胎提炼点。省环保督察乾安县协调联络组接到交办文件后，立即向县委县、政府汇报此事， 8月2日当天晚上21：20分，乾安县副县长黄举明召集鳞字园区、公安、环保、经济、工商等相关部门组成联合调查组，连夜进行现场检查。</w:t>
      </w:r>
    </w:p>
    <w:p>
      <w:pPr>
        <w:adjustRightInd w:val="0"/>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调查处理情况：</w:t>
      </w:r>
    </w:p>
    <w:p>
      <w:pPr>
        <w:adjustRightInd w:val="0"/>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1、乾安县环保局2018年8月3日对瑞晟胶粉厂下达《乾安县环境保护局查封决定书》（乾环查字【2018】02号），对其生产设施实施了查封，并对该企业下达《行政处罚决定书》乾环罚字【2018】009号处以4万元罚款。2、瑞晟胶粉厂生产的炭黑涉嫌假冒伪劣产品，乾安县安监局没收38吨违法产品，并下达《行政处罚决定书》（乾）安监罚字【2018】640号处以罚款34986元。3、乾安县瑞晟胶粉厂未经乾安县国土部门审批擅自建设，对瑞晟胶粉厂下达《行政处罚决定书》乾国土资执罚【2018】099号限期将建筑拆除，于2018年8月17日完成拆除。</w:t>
      </w:r>
    </w:p>
    <w:p>
      <w:pPr>
        <w:rPr>
          <w:rFonts w:ascii="宋体" w:hAnsi="宋体" w:cs="宋体"/>
          <w:sz w:val="32"/>
          <w:szCs w:val="32"/>
          <w:shd w:val="clear" w:color="auto" w:fill="FFFFFF"/>
        </w:rPr>
        <w:sectPr>
          <w:pgSz w:w="11906" w:h="16838"/>
          <w:pgMar w:top="1440" w:right="1800" w:bottom="1440" w:left="1800" w:header="851" w:footer="992" w:gutter="0"/>
          <w:cols w:space="425" w:num="1"/>
          <w:docGrid w:type="lines" w:linePitch="312" w:charSpace="0"/>
        </w:sectPr>
      </w:pPr>
    </w:p>
    <w:p>
      <w:pPr>
        <w:adjustRightInd w:val="0"/>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4、乾安县安监局组织人员对其地下储罐液体进行抽样鉴定，鉴定结果为危险化学品，瑞晟胶粉厂无危险化学品生产许可证，对该违法行为下达《行政处罚决定书》（乾）安监罚【2018】危化001号处以罚款100000元整，危险化学品存储量为10吨，在安监局的监管下运送到辽宁营口润泰商贸有限公司。</w:t>
      </w:r>
    </w:p>
    <w:p>
      <w:pPr>
        <w:rPr>
          <w:rFonts w:ascii="宋体" w:hAnsi="宋体" w:cs="宋体"/>
          <w:sz w:val="28"/>
          <w:szCs w:val="28"/>
          <w:shd w:val="clear" w:color="auto" w:fill="FFFFFF"/>
        </w:rPr>
      </w:pPr>
      <w:r>
        <w:rPr>
          <w:rFonts w:hint="eastAsia" w:ascii="宋体" w:hAnsi="宋体" w:cs="宋体"/>
          <w:sz w:val="28"/>
          <w:szCs w:val="28"/>
          <w:shd w:val="clear" w:color="auto" w:fill="FFFFFF"/>
        </w:rPr>
        <w:t xml:space="preserve">1、乾安县对生产电闸进行查封 </w:t>
      </w:r>
    </w:p>
    <w:p>
      <w:pPr>
        <w:pStyle w:val="5"/>
        <w:spacing w:before="76" w:beforeAutospacing="0" w:afterAutospacing="0" w:line="450" w:lineRule="atLeast"/>
        <w:rPr>
          <w:sz w:val="32"/>
          <w:szCs w:val="32"/>
          <w:shd w:val="clear" w:color="auto" w:fill="FFFFFF"/>
        </w:rPr>
      </w:pPr>
      <w:r>
        <w:rPr>
          <w:rFonts w:hint="eastAsia"/>
          <w:sz w:val="32"/>
          <w:szCs w:val="32"/>
          <w:shd w:val="clear" w:color="auto" w:fill="FFFFFF"/>
        </w:rPr>
        <w:drawing>
          <wp:inline distT="0" distB="0" distL="114300" distR="114300">
            <wp:extent cx="5534025" cy="3267075"/>
            <wp:effectExtent l="19050" t="0" r="9525" b="0"/>
            <wp:docPr id="1" name="图片 1" descr="DSC00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SC00855"/>
                    <pic:cNvPicPr>
                      <a:picLocks noChangeAspect="1"/>
                    </pic:cNvPicPr>
                  </pic:nvPicPr>
                  <pic:blipFill>
                    <a:blip r:embed="rId4" cstate="print"/>
                    <a:stretch>
                      <a:fillRect/>
                    </a:stretch>
                  </pic:blipFill>
                  <pic:spPr>
                    <a:xfrm>
                      <a:off x="0" y="0"/>
                      <a:ext cx="5534025" cy="3267075"/>
                    </a:xfrm>
                    <a:prstGeom prst="rect">
                      <a:avLst/>
                    </a:prstGeom>
                  </pic:spPr>
                </pic:pic>
              </a:graphicData>
            </a:graphic>
          </wp:inline>
        </w:drawing>
      </w:r>
    </w:p>
    <w:p>
      <w:pPr>
        <w:pStyle w:val="5"/>
        <w:spacing w:before="76" w:beforeAutospacing="0" w:afterAutospacing="0" w:line="450" w:lineRule="atLeast"/>
        <w:rPr>
          <w:sz w:val="32"/>
          <w:szCs w:val="32"/>
          <w:shd w:val="clear" w:color="auto" w:fill="FFFFFF"/>
        </w:rPr>
      </w:pPr>
      <w:r>
        <w:rPr>
          <w:rFonts w:hint="eastAsia"/>
          <w:sz w:val="32"/>
          <w:szCs w:val="32"/>
          <w:shd w:val="clear" w:color="auto" w:fill="FFFFFF"/>
        </w:rPr>
        <w:t>2、</w:t>
      </w:r>
      <w:r>
        <w:rPr>
          <w:rFonts w:hint="eastAsia"/>
          <w:sz w:val="28"/>
          <w:szCs w:val="28"/>
          <w:shd w:val="clear" w:color="auto" w:fill="FFFFFF"/>
        </w:rPr>
        <w:t>乾安县</w:t>
      </w:r>
      <w:r>
        <w:rPr>
          <w:rFonts w:hint="eastAsia"/>
          <w:kern w:val="2"/>
          <w:sz w:val="28"/>
          <w:szCs w:val="28"/>
          <w:shd w:val="clear" w:color="auto" w:fill="FFFFFF"/>
        </w:rPr>
        <w:t>瑞晟胶粉厂生产车间</w:t>
      </w:r>
    </w:p>
    <w:p>
      <w:pPr>
        <w:pStyle w:val="5"/>
        <w:spacing w:before="76" w:beforeAutospacing="0" w:afterAutospacing="0" w:line="450" w:lineRule="atLeast"/>
        <w:rPr>
          <w:rFonts w:hint="eastAsia"/>
          <w:kern w:val="2"/>
          <w:sz w:val="28"/>
          <w:szCs w:val="28"/>
          <w:shd w:val="clear" w:color="auto" w:fill="FFFFFF"/>
        </w:rPr>
      </w:pPr>
      <w:r>
        <w:rPr>
          <w:rFonts w:hint="eastAsia"/>
          <w:sz w:val="32"/>
          <w:szCs w:val="32"/>
          <w:shd w:val="clear" w:color="auto" w:fill="FFFFFF"/>
        </w:rPr>
        <w:drawing>
          <wp:inline distT="0" distB="0" distL="114300" distR="114300">
            <wp:extent cx="5429250" cy="2695575"/>
            <wp:effectExtent l="19050" t="0" r="0" b="0"/>
            <wp:docPr id="2" name="图片 2" descr="DSC00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C00841"/>
                    <pic:cNvPicPr>
                      <a:picLocks noChangeAspect="1"/>
                    </pic:cNvPicPr>
                  </pic:nvPicPr>
                  <pic:blipFill>
                    <a:blip r:embed="rId5" cstate="print"/>
                    <a:stretch>
                      <a:fillRect/>
                    </a:stretch>
                  </pic:blipFill>
                  <pic:spPr>
                    <a:xfrm>
                      <a:off x="0" y="0"/>
                      <a:ext cx="5431327" cy="2696606"/>
                    </a:xfrm>
                    <a:prstGeom prst="rect">
                      <a:avLst/>
                    </a:prstGeom>
                  </pic:spPr>
                </pic:pic>
              </a:graphicData>
            </a:graphic>
          </wp:inline>
        </w:drawing>
      </w:r>
    </w:p>
    <w:p>
      <w:pPr>
        <w:pStyle w:val="5"/>
        <w:spacing w:before="76" w:beforeAutospacing="0" w:afterAutospacing="0" w:line="450" w:lineRule="atLeast"/>
        <w:rPr>
          <w:sz w:val="32"/>
          <w:szCs w:val="32"/>
          <w:shd w:val="clear" w:color="auto" w:fill="FFFFFF"/>
        </w:rPr>
      </w:pPr>
      <w:r>
        <w:rPr>
          <w:rFonts w:hint="eastAsia"/>
          <w:kern w:val="2"/>
          <w:sz w:val="28"/>
          <w:szCs w:val="28"/>
          <w:shd w:val="clear" w:color="auto" w:fill="FFFFFF"/>
        </w:rPr>
        <w:t>3、</w:t>
      </w:r>
      <w:r>
        <w:rPr>
          <w:rFonts w:hint="eastAsia"/>
          <w:sz w:val="28"/>
          <w:szCs w:val="28"/>
          <w:shd w:val="clear" w:color="auto" w:fill="FFFFFF"/>
        </w:rPr>
        <w:t>乾安县</w:t>
      </w:r>
      <w:r>
        <w:rPr>
          <w:rFonts w:hint="eastAsia"/>
          <w:kern w:val="2"/>
          <w:sz w:val="28"/>
          <w:szCs w:val="28"/>
          <w:shd w:val="clear" w:color="auto" w:fill="FFFFFF"/>
        </w:rPr>
        <w:t>瑞晟胶粉厂生产设备</w:t>
      </w:r>
    </w:p>
    <w:p>
      <w:pPr>
        <w:pStyle w:val="5"/>
        <w:spacing w:before="76" w:beforeAutospacing="0" w:afterAutospacing="0" w:line="450" w:lineRule="atLeast"/>
        <w:rPr>
          <w:sz w:val="32"/>
          <w:szCs w:val="32"/>
          <w:shd w:val="clear" w:color="auto" w:fill="FFFFFF"/>
        </w:rPr>
      </w:pPr>
      <w:r>
        <w:rPr>
          <w:rFonts w:hint="eastAsia"/>
          <w:sz w:val="32"/>
          <w:szCs w:val="32"/>
          <w:shd w:val="clear" w:color="auto" w:fill="FFFFFF"/>
        </w:rPr>
        <w:drawing>
          <wp:inline distT="0" distB="0" distL="114300" distR="114300">
            <wp:extent cx="5534025" cy="2028825"/>
            <wp:effectExtent l="19050" t="0" r="9525" b="0"/>
            <wp:docPr id="4" name="图片 4" descr="DSC00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SC00823"/>
                    <pic:cNvPicPr>
                      <a:picLocks noChangeAspect="1"/>
                    </pic:cNvPicPr>
                  </pic:nvPicPr>
                  <pic:blipFill>
                    <a:blip r:embed="rId6" cstate="print"/>
                    <a:stretch>
                      <a:fillRect/>
                    </a:stretch>
                  </pic:blipFill>
                  <pic:spPr>
                    <a:xfrm>
                      <a:off x="0" y="0"/>
                      <a:ext cx="5537555" cy="2030119"/>
                    </a:xfrm>
                    <a:prstGeom prst="rect">
                      <a:avLst/>
                    </a:prstGeom>
                  </pic:spPr>
                </pic:pic>
              </a:graphicData>
            </a:graphic>
          </wp:inline>
        </w:drawing>
      </w:r>
    </w:p>
    <w:p>
      <w:pPr>
        <w:pStyle w:val="5"/>
        <w:spacing w:before="76" w:beforeAutospacing="0" w:afterAutospacing="0" w:line="450" w:lineRule="atLeast"/>
        <w:rPr>
          <w:kern w:val="2"/>
          <w:sz w:val="28"/>
          <w:szCs w:val="28"/>
          <w:shd w:val="clear" w:color="auto" w:fill="FFFFFF"/>
        </w:rPr>
      </w:pPr>
      <w:r>
        <w:rPr>
          <w:rFonts w:hint="eastAsia"/>
          <w:kern w:val="2"/>
          <w:sz w:val="28"/>
          <w:szCs w:val="28"/>
          <w:shd w:val="clear" w:color="auto" w:fill="FFFFFF"/>
        </w:rPr>
        <w:t>4、</w:t>
      </w:r>
      <w:r>
        <w:rPr>
          <w:rFonts w:hint="eastAsia"/>
          <w:sz w:val="28"/>
          <w:szCs w:val="28"/>
          <w:shd w:val="clear" w:color="auto" w:fill="FFFFFF"/>
        </w:rPr>
        <w:t>乾安县</w:t>
      </w:r>
      <w:r>
        <w:rPr>
          <w:rFonts w:hint="eastAsia"/>
          <w:kern w:val="2"/>
          <w:sz w:val="28"/>
          <w:szCs w:val="28"/>
          <w:shd w:val="clear" w:color="auto" w:fill="FFFFFF"/>
        </w:rPr>
        <w:t>瑞晟胶粉厂厂址恢复原状后现场照片</w:t>
      </w:r>
    </w:p>
    <w:p>
      <w:pPr>
        <w:adjustRightInd w:val="0"/>
        <w:snapToGrid w:val="0"/>
        <w:spacing w:line="360" w:lineRule="auto"/>
        <w:rPr>
          <w:sz w:val="30"/>
          <w:szCs w:val="30"/>
        </w:rPr>
      </w:pPr>
      <w:r>
        <w:rPr>
          <w:rFonts w:hint="eastAsia"/>
          <w:sz w:val="30"/>
          <w:szCs w:val="30"/>
        </w:rPr>
        <w:drawing>
          <wp:inline distT="0" distB="0" distL="114300" distR="114300">
            <wp:extent cx="5438775" cy="1905000"/>
            <wp:effectExtent l="19050" t="0" r="9525" b="0"/>
            <wp:docPr id="6" name="图片 3" descr="DSC00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DSC00927"/>
                    <pic:cNvPicPr>
                      <a:picLocks noChangeAspect="1"/>
                    </pic:cNvPicPr>
                  </pic:nvPicPr>
                  <pic:blipFill>
                    <a:blip r:embed="rId7" cstate="print"/>
                    <a:stretch>
                      <a:fillRect/>
                    </a:stretch>
                  </pic:blipFill>
                  <pic:spPr>
                    <a:xfrm>
                      <a:off x="0" y="0"/>
                      <a:ext cx="5431884" cy="1902586"/>
                    </a:xfrm>
                    <a:prstGeom prst="rect">
                      <a:avLst/>
                    </a:prstGeom>
                  </pic:spPr>
                </pic:pic>
              </a:graphicData>
            </a:graphic>
          </wp:inline>
        </w:drawing>
      </w:r>
    </w:p>
    <w:p>
      <w:pPr>
        <w:adjustRightInd w:val="0"/>
        <w:snapToGrid w:val="0"/>
        <w:spacing w:line="360" w:lineRule="auto"/>
        <w:rPr>
          <w:sz w:val="30"/>
          <w:szCs w:val="30"/>
        </w:rPr>
        <w:sectPr>
          <w:type w:val="continuous"/>
          <w:pgSz w:w="11906" w:h="16838"/>
          <w:pgMar w:top="1440" w:right="1800" w:bottom="1440" w:left="1800" w:header="851" w:footer="992" w:gutter="0"/>
          <w:cols w:space="425" w:num="1"/>
          <w:docGrid w:type="lines" w:linePitch="312" w:charSpace="0"/>
        </w:sectPr>
      </w:pPr>
    </w:p>
    <w:p>
      <w:pPr>
        <w:ind w:firstLine="602" w:firstLineChars="200"/>
        <w:rPr>
          <w:rFonts w:ascii="仿宋" w:hAnsi="仿宋" w:eastAsia="仿宋"/>
          <w:sz w:val="30"/>
          <w:szCs w:val="30"/>
        </w:rPr>
      </w:pPr>
      <w:r>
        <w:rPr>
          <w:rFonts w:hint="eastAsia" w:ascii="仿宋" w:hAnsi="仿宋" w:eastAsia="仿宋"/>
          <w:b/>
          <w:sz w:val="30"/>
          <w:szCs w:val="30"/>
        </w:rPr>
        <w:t>前郭县：</w:t>
      </w:r>
      <w:r>
        <w:rPr>
          <w:rFonts w:hint="eastAsia" w:ascii="仿宋" w:hAnsi="仿宋" w:eastAsia="仿宋"/>
          <w:sz w:val="30"/>
          <w:szCs w:val="30"/>
        </w:rPr>
        <w:t>前郭县环保局结合省生态环保督察及各类督查、专项行动工作要求，开展日常、专项环境执法活动。8月份前郭县环保局处理行政处罚案件19件，共处罚15.19万元。2018年9月份，前郭县局结合省生态环保督察及各类督查、专项行动工作要求，对督察信访转办案件进行回头看，同时开展日常、专项环境执法活动。处理行政处罚案件3件，共处罚38.3万元。</w:t>
      </w:r>
    </w:p>
    <w:p>
      <w:pPr>
        <w:ind w:firstLine="602" w:firstLineChars="200"/>
        <w:jc w:val="left"/>
        <w:rPr>
          <w:rFonts w:ascii="仿宋" w:hAnsi="仿宋" w:eastAsia="仿宋"/>
          <w:sz w:val="30"/>
          <w:szCs w:val="30"/>
        </w:rPr>
      </w:pPr>
      <w:r>
        <w:rPr>
          <w:rFonts w:hint="eastAsia" w:ascii="仿宋" w:hAnsi="仿宋" w:eastAsia="仿宋"/>
          <w:b/>
          <w:sz w:val="30"/>
          <w:szCs w:val="30"/>
        </w:rPr>
        <w:t>长岭县:</w:t>
      </w:r>
      <w:r>
        <w:rPr>
          <w:rFonts w:hint="eastAsia" w:ascii="仿宋" w:hAnsi="仿宋" w:eastAsia="仿宋"/>
          <w:sz w:val="30"/>
          <w:szCs w:val="30"/>
        </w:rPr>
        <w:t>行政处罚4家，罚款24500元，下一步，长岭县环保局将进一步深入开展大练兵活动，集中打击、查处、移送一批严重违反各项环境保护法律法规的企业、作坊、窝点，形成环保执法高压态势，进一步增强各经营业主企业环境守法的自觉性，切实维护人民群众环境权益。9月，行政处罚7家，罚款49000元。</w:t>
      </w:r>
    </w:p>
    <w:p>
      <w:pPr>
        <w:ind w:firstLine="602" w:firstLineChars="200"/>
        <w:jc w:val="left"/>
        <w:rPr>
          <w:rFonts w:ascii="仿宋" w:hAnsi="仿宋" w:eastAsia="仿宋"/>
          <w:sz w:val="30"/>
          <w:szCs w:val="30"/>
        </w:rPr>
      </w:pPr>
      <w:r>
        <w:rPr>
          <w:rFonts w:hint="eastAsia" w:ascii="仿宋" w:hAnsi="仿宋" w:eastAsia="仿宋"/>
          <w:b/>
          <w:sz w:val="30"/>
          <w:szCs w:val="30"/>
        </w:rPr>
        <w:t>宁江分局：</w:t>
      </w:r>
      <w:r>
        <w:rPr>
          <w:rFonts w:hint="eastAsia" w:ascii="仿宋" w:hAnsi="仿宋" w:eastAsia="仿宋"/>
          <w:sz w:val="30"/>
          <w:szCs w:val="30"/>
        </w:rPr>
        <w:t>7月31日起至今，宁江分局的3个省环保督察工作组累计处理案件40余起，涉及饭店、石化企业、塑料加工厂等多种行业，现已办结或企业承诺期限内办结，对有问题的严肃处理，责令整改，并监督后续进展情况，截至目前，省环保督查案件基本结案，少数企业尚未整改完毕，宁江分局会继续监督。</w:t>
      </w:r>
    </w:p>
    <w:p>
      <w:pPr>
        <w:ind w:right="26" w:firstLine="645"/>
        <w:rPr>
          <w:rFonts w:ascii="仿宋" w:hAnsi="仿宋" w:eastAsia="仿宋"/>
          <w:sz w:val="30"/>
          <w:szCs w:val="30"/>
        </w:rPr>
      </w:pPr>
      <w:r>
        <w:rPr>
          <w:rFonts w:hint="eastAsia" w:ascii="仿宋" w:hAnsi="仿宋" w:eastAsia="仿宋"/>
          <w:b/>
          <w:sz w:val="30"/>
          <w:szCs w:val="30"/>
        </w:rPr>
        <w:t>经开区分局：</w:t>
      </w:r>
      <w:r>
        <w:rPr>
          <w:rFonts w:hint="eastAsia" w:ascii="仿宋" w:hAnsi="仿宋" w:eastAsia="仿宋"/>
          <w:sz w:val="30"/>
          <w:szCs w:val="30"/>
        </w:rPr>
        <w:t>2018年8月，经开区分局开展对兴原乡散乱污企业排查，按照“逐个排查，突出重点、集中治理、长效巩固”的总体思路，对污染物排放不达标，环保手续不齐全的散乱污企业，将上报管委会采取断水断电等措施，确保散乱污企业整改到位，切实维护兴原乡良好的生态环境。</w:t>
      </w:r>
    </w:p>
    <w:p>
      <w:pPr>
        <w:ind w:firstLine="640" w:firstLineChars="200"/>
        <w:jc w:val="lef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A1F7D"/>
    <w:multiLevelType w:val="singleLevel"/>
    <w:tmpl w:val="88BA1F7D"/>
    <w:lvl w:ilvl="0" w:tentative="0">
      <w:start w:val="4"/>
      <w:numFmt w:val="chineseCounting"/>
      <w:suff w:val="nothing"/>
      <w:lvlText w:val="%1、"/>
      <w:lvlJc w:val="left"/>
      <w:rPr>
        <w:rFonts w:hint="eastAsia"/>
      </w:rPr>
    </w:lvl>
  </w:abstractNum>
  <w:abstractNum w:abstractNumId="1">
    <w:nsid w:val="ED53E6F2"/>
    <w:multiLevelType w:val="singleLevel"/>
    <w:tmpl w:val="ED53E6F2"/>
    <w:lvl w:ilvl="0" w:tentative="0">
      <w:start w:val="3"/>
      <w:numFmt w:val="decimal"/>
      <w:suff w:val="nothing"/>
      <w:lvlText w:val="%1、"/>
      <w:lvlJc w:val="left"/>
    </w:lvl>
  </w:abstractNum>
  <w:abstractNum w:abstractNumId="2">
    <w:nsid w:val="5EE1C5C5"/>
    <w:multiLevelType w:val="singleLevel"/>
    <w:tmpl w:val="5EE1C5C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1204"/>
    <w:rsid w:val="000B5936"/>
    <w:rsid w:val="001E26C5"/>
    <w:rsid w:val="00386351"/>
    <w:rsid w:val="004842CB"/>
    <w:rsid w:val="004B1204"/>
    <w:rsid w:val="00567820"/>
    <w:rsid w:val="00A83479"/>
    <w:rsid w:val="00B53457"/>
    <w:rsid w:val="62A92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481</Words>
  <Characters>2743</Characters>
  <Lines>22</Lines>
  <Paragraphs>6</Paragraphs>
  <TotalTime>0</TotalTime>
  <ScaleCrop>false</ScaleCrop>
  <LinksUpToDate>false</LinksUpToDate>
  <CharactersWithSpaces>3218</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2018-10-30T01:14:00Z</dcterms:created>
  <dc:creator>AutoBVT</dc:creator>
  <cp:lastModifiedBy>zhangyichen</cp:lastModifiedBy>
  <dcterms:modified xsi:type="dcterms:W3CDTF">2018-12-18T03:40:03Z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