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60" w:beforeAutospacing="0" w:after="60" w:afterAutospacing="0" w:line="336" w:lineRule="atLeast"/>
        <w:jc w:val="center"/>
        <w:rPr>
          <w:rFonts w:ascii="仿宋" w:hAnsi="仿宋" w:eastAsia="仿宋"/>
          <w:sz w:val="32"/>
          <w:szCs w:val="32"/>
        </w:rPr>
      </w:pPr>
      <w:r>
        <w:rPr>
          <w:rStyle w:val="4"/>
          <w:rFonts w:hint="eastAsia" w:ascii="仿宋" w:hAnsi="仿宋" w:eastAsia="仿宋"/>
          <w:sz w:val="32"/>
          <w:szCs w:val="32"/>
        </w:rPr>
        <w:t>加强执法队伍建设  提升环境执法效能</w:t>
      </w:r>
    </w:p>
    <w:p>
      <w:pPr>
        <w:pStyle w:val="2"/>
        <w:spacing w:before="60" w:beforeAutospacing="0" w:after="60" w:afterAutospacing="0" w:line="336" w:lineRule="atLeast"/>
        <w:jc w:val="right"/>
        <w:rPr>
          <w:rFonts w:ascii="仿宋" w:hAnsi="仿宋" w:eastAsia="仿宋"/>
          <w:sz w:val="30"/>
          <w:szCs w:val="30"/>
        </w:rPr>
      </w:pPr>
      <w:r>
        <w:rPr>
          <w:rStyle w:val="4"/>
          <w:rFonts w:hint="eastAsia" w:ascii="仿宋" w:hAnsi="仿宋" w:eastAsia="仿宋"/>
          <w:sz w:val="32"/>
          <w:szCs w:val="32"/>
        </w:rPr>
        <w:t>　　</w:t>
      </w:r>
      <w:r>
        <w:rPr>
          <w:rStyle w:val="4"/>
          <w:rFonts w:hint="eastAsia" w:ascii="仿宋" w:hAnsi="仿宋" w:eastAsia="仿宋"/>
          <w:sz w:val="30"/>
          <w:szCs w:val="30"/>
        </w:rPr>
        <w:t>——浦东新区环境监察支队事迹材料</w:t>
      </w:r>
    </w:p>
    <w:p>
      <w:pPr>
        <w:pStyle w:val="2"/>
        <w:spacing w:before="60" w:beforeAutospacing="0" w:after="60" w:afterAutospacing="0" w:line="336" w:lineRule="atLeast"/>
        <w:ind w:firstLine="564"/>
        <w:rPr>
          <w:rFonts w:ascii="仿宋" w:hAnsi="仿宋" w:eastAsia="仿宋"/>
          <w:sz w:val="28"/>
          <w:szCs w:val="28"/>
        </w:rPr>
      </w:pPr>
      <w:r>
        <w:rPr>
          <w:rFonts w:hint="eastAsia" w:ascii="仿宋" w:hAnsi="仿宋" w:eastAsia="仿宋"/>
          <w:sz w:val="28"/>
          <w:szCs w:val="28"/>
        </w:rPr>
        <w:t>今年以来，在区城管执法局的领导下，在市环境监察总队的业务指导下，</w:t>
      </w:r>
      <w:r>
        <w:rPr>
          <w:rFonts w:hint="eastAsia" w:ascii="仿宋" w:hAnsi="仿宋" w:eastAsia="仿宋" w:cs="仿宋_GB2312"/>
          <w:sz w:val="28"/>
          <w:szCs w:val="28"/>
        </w:rPr>
        <w:t>为提升支队全体人员的执法水平、推动环境执法全年持续发力、规范行政处罚全过程，浦东新区环境监察支队认真履行环境监察工作职能，扎实开</w:t>
      </w:r>
      <w:r>
        <w:rPr>
          <w:rFonts w:hint="eastAsia" w:ascii="仿宋" w:hAnsi="仿宋" w:eastAsia="仿宋"/>
          <w:sz w:val="28"/>
          <w:szCs w:val="28"/>
        </w:rPr>
        <w:t>展“2018年环境执法大练兵”活动，大力加强环境执法队伍建设，切实提高执法队伍整体水平，依法严厉打击环境违法行为，推进解决突出环境问题，全力改善区域环境质量。</w:t>
      </w:r>
    </w:p>
    <w:p>
      <w:pPr>
        <w:pStyle w:val="2"/>
        <w:spacing w:before="60" w:beforeAutospacing="0" w:after="60" w:afterAutospacing="0" w:line="336" w:lineRule="atLeast"/>
        <w:rPr>
          <w:rFonts w:ascii="仿宋" w:hAnsi="仿宋" w:eastAsia="仿宋"/>
          <w:b/>
          <w:sz w:val="28"/>
          <w:szCs w:val="28"/>
        </w:rPr>
      </w:pPr>
      <w:r>
        <w:rPr>
          <w:rFonts w:hint="eastAsia" w:ascii="仿宋" w:hAnsi="仿宋" w:eastAsia="仿宋"/>
          <w:b/>
          <w:sz w:val="28"/>
          <w:szCs w:val="28"/>
        </w:rPr>
        <w:t>　　一、执法工作总体情况</w:t>
      </w:r>
    </w:p>
    <w:p>
      <w:pPr>
        <w:pStyle w:val="2"/>
        <w:spacing w:before="60" w:beforeAutospacing="0" w:after="60" w:afterAutospacing="0" w:line="336" w:lineRule="atLeast"/>
        <w:rPr>
          <w:rFonts w:ascii="仿宋" w:hAnsi="仿宋" w:eastAsia="仿宋"/>
          <w:sz w:val="28"/>
          <w:szCs w:val="28"/>
        </w:rPr>
      </w:pPr>
      <w:r>
        <w:rPr>
          <w:rFonts w:hint="eastAsia" w:ascii="仿宋" w:hAnsi="仿宋" w:eastAsia="仿宋"/>
          <w:sz w:val="28"/>
          <w:szCs w:val="28"/>
        </w:rPr>
        <w:t>　　浦东新区环境监察支队围绕水、气、声、渣的污染治理工作，以改善环境质量为核心，积极配合生态环境部开展的六大专项执法行动，结合支队年度工作计划和浦东实际情况，从严开展了</w:t>
      </w:r>
      <w:r>
        <w:rPr>
          <w:rFonts w:hint="eastAsia" w:ascii="仿宋" w:hAnsi="仿宋" w:eastAsia="仿宋" w:cs="仿宋_GB2312"/>
          <w:sz w:val="28"/>
          <w:szCs w:val="28"/>
        </w:rPr>
        <w:t>“双随机”检查、2018年空气质量改善攻坚战、一类污染物产生企业检查、危险废物规范化管理、环保违法违规建设项目、一二类汽修行业及禽畜牧场等专项执法工作</w:t>
      </w:r>
      <w:r>
        <w:rPr>
          <w:rFonts w:hint="eastAsia" w:ascii="仿宋" w:hAnsi="仿宋" w:eastAsia="仿宋"/>
          <w:sz w:val="28"/>
          <w:szCs w:val="28"/>
        </w:rPr>
        <w:t>。2018年1-10月，支队出动监察人员16814人次，检查污染源5849个，立案672户，发出行政处罚决定书184份，涉及处罚金额2823.55万元，实施按日连续处罚1起，实施查封扣押17起，移送涉嫌环境污染犯罪案件2起，通过高压执法，倒逼散、乱、污企业关停185家。</w:t>
      </w:r>
    </w:p>
    <w:p>
      <w:pPr>
        <w:pStyle w:val="2"/>
        <w:spacing w:before="60" w:beforeAutospacing="0" w:after="60" w:afterAutospacing="0" w:line="336" w:lineRule="atLeast"/>
        <w:ind w:firstLine="552"/>
        <w:rPr>
          <w:rFonts w:ascii="仿宋" w:hAnsi="仿宋" w:eastAsia="仿宋"/>
          <w:b/>
          <w:sz w:val="28"/>
          <w:szCs w:val="28"/>
        </w:rPr>
      </w:pPr>
      <w:r>
        <w:rPr>
          <w:rFonts w:hint="eastAsia" w:ascii="仿宋" w:hAnsi="仿宋" w:eastAsia="仿宋"/>
          <w:b/>
          <w:sz w:val="28"/>
          <w:szCs w:val="28"/>
        </w:rPr>
        <w:t>二、重点工作特色</w:t>
      </w:r>
    </w:p>
    <w:p>
      <w:pPr>
        <w:pStyle w:val="2"/>
        <w:spacing w:before="60" w:beforeAutospacing="0" w:after="60" w:afterAutospacing="0" w:line="336" w:lineRule="atLeast"/>
        <w:ind w:firstLine="552"/>
        <w:rPr>
          <w:rFonts w:ascii="仿宋" w:hAnsi="仿宋" w:eastAsia="仿宋" w:cs="仿宋"/>
          <w:b/>
          <w:sz w:val="28"/>
          <w:szCs w:val="28"/>
        </w:rPr>
      </w:pPr>
      <w:r>
        <w:rPr>
          <w:rFonts w:hint="eastAsia" w:ascii="仿宋" w:hAnsi="仿宋" w:eastAsia="仿宋" w:cs="仿宋"/>
          <w:b/>
          <w:sz w:val="28"/>
          <w:szCs w:val="28"/>
        </w:rPr>
        <w:t>（一）全岗出勤保障重大活动顺利开展。</w:t>
      </w:r>
    </w:p>
    <w:p>
      <w:pPr>
        <w:pStyle w:val="2"/>
        <w:spacing w:before="60" w:beforeAutospacing="0" w:after="60" w:afterAutospacing="0" w:line="336" w:lineRule="atLeast"/>
        <w:ind w:firstLine="552"/>
        <w:rPr>
          <w:rFonts w:ascii="仿宋" w:hAnsi="仿宋" w:eastAsia="仿宋" w:cs="仿宋"/>
          <w:bCs/>
          <w:sz w:val="28"/>
          <w:szCs w:val="28"/>
        </w:rPr>
      </w:pPr>
      <w:r>
        <w:rPr>
          <w:rFonts w:hint="eastAsia" w:ascii="仿宋" w:hAnsi="仿宋" w:eastAsia="仿宋" w:cs="仿宋"/>
          <w:bCs/>
          <w:sz w:val="28"/>
          <w:szCs w:val="28"/>
        </w:rPr>
        <w:t>今年国务院开启了蓝天保卫战三年行动计划，上海市相应启动了为期一个月的空气质量改善专项攻坚行动。攻坚战期间恰逢首届进口博览会在上海召开，支队统一协调部署，全岗出勤，全时段覆盖，高标准，抓重点，以大气应急减排措施清单中的480家企业为重点，坚决查处环境违法行为。进博会期间，支队出动监察人员1926人次，共检查污染源1152个，其中工业企业1009个，检查发现问题44个，拟立案处罚31个，查封企业3户。</w:t>
      </w:r>
    </w:p>
    <w:p>
      <w:pPr>
        <w:pStyle w:val="2"/>
        <w:ind w:firstLine="562" w:firstLineChars="200"/>
        <w:contextualSpacing/>
        <w:jc w:val="both"/>
        <w:rPr>
          <w:rFonts w:ascii="仿宋" w:hAnsi="仿宋" w:eastAsia="仿宋" w:cs="仿宋"/>
          <w:b/>
          <w:sz w:val="28"/>
          <w:szCs w:val="28"/>
        </w:rPr>
      </w:pPr>
      <w:r>
        <w:rPr>
          <w:rFonts w:hint="eastAsia" w:ascii="仿宋" w:hAnsi="仿宋" w:eastAsia="仿宋" w:cs="仿宋"/>
          <w:b/>
          <w:sz w:val="28"/>
          <w:szCs w:val="28"/>
        </w:rPr>
        <w:t>（二）组合重拳出击严查</w:t>
      </w:r>
      <w:r>
        <w:rPr>
          <w:rFonts w:hint="eastAsia" w:ascii="仿宋" w:hAnsi="仿宋" w:eastAsia="仿宋" w:cs="仿宋"/>
          <w:b/>
          <w:sz w:val="28"/>
          <w:szCs w:val="28"/>
          <w:lang w:val="en-US" w:eastAsia="zh-CN"/>
        </w:rPr>
        <w:t>涉</w:t>
      </w:r>
      <w:r>
        <w:rPr>
          <w:rFonts w:hint="eastAsia" w:ascii="仿宋" w:hAnsi="仿宋" w:eastAsia="仿宋" w:cs="仿宋"/>
          <w:b/>
          <w:sz w:val="28"/>
          <w:szCs w:val="28"/>
        </w:rPr>
        <w:t>重污染企业。</w:t>
      </w:r>
    </w:p>
    <w:p>
      <w:pPr>
        <w:pStyle w:val="2"/>
        <w:ind w:firstLine="560" w:firstLineChars="200"/>
        <w:contextualSpacing/>
        <w:jc w:val="both"/>
        <w:rPr>
          <w:rFonts w:ascii="仿宋" w:hAnsi="仿宋" w:eastAsia="仿宋" w:cs="仿宋"/>
          <w:bCs/>
          <w:sz w:val="28"/>
          <w:szCs w:val="28"/>
        </w:rPr>
      </w:pPr>
      <w:r>
        <w:rPr>
          <w:rFonts w:hint="eastAsia" w:ascii="仿宋" w:hAnsi="仿宋" w:eastAsia="仿宋" w:cs="仿宋"/>
          <w:bCs/>
          <w:sz w:val="28"/>
          <w:szCs w:val="28"/>
        </w:rPr>
        <w:t>为迎接中央环保督察“回头看”，结合上海市环境保护局2017年5号文的执法要求，支队年初对全区一类污染物排污企业召开了2次企业负责人会议进行政策宣传，排摸梳理锁定了26家在生产的涉重金属企业，支队继续采取高压态势，以双随机监管、专项检查、四方联合执法（环境监察、水务执法、环境监测站、区安监部门）及夜间双休日突击检查等多种检查方式的组合拳，不断强化监管力度。截至10月31日，共检查涉重金属企业123户次，出动检查人员309人次，委托第三方监督性监测208余次，对5户企业进行了立案查处。</w:t>
      </w:r>
    </w:p>
    <w:p>
      <w:pPr>
        <w:pStyle w:val="2"/>
        <w:ind w:firstLine="562" w:firstLineChars="200"/>
        <w:contextualSpacing/>
        <w:jc w:val="both"/>
        <w:rPr>
          <w:rFonts w:ascii="仿宋" w:hAnsi="仿宋" w:eastAsia="仿宋" w:cs="仿宋"/>
          <w:b/>
          <w:sz w:val="28"/>
          <w:szCs w:val="28"/>
        </w:rPr>
      </w:pPr>
      <w:r>
        <w:rPr>
          <w:rFonts w:hint="eastAsia" w:ascii="仿宋" w:hAnsi="仿宋" w:eastAsia="仿宋" w:cs="仿宋"/>
          <w:b/>
          <w:sz w:val="28"/>
          <w:szCs w:val="28"/>
        </w:rPr>
        <w:t>（三）督查不满意件有效化解民生矛盾。</w:t>
      </w:r>
    </w:p>
    <w:p>
      <w:pPr>
        <w:pStyle w:val="2"/>
        <w:ind w:firstLine="560" w:firstLineChars="200"/>
        <w:contextualSpacing/>
        <w:jc w:val="both"/>
        <w:rPr>
          <w:rFonts w:ascii="仿宋" w:hAnsi="仿宋" w:eastAsia="仿宋" w:cs="仿宋"/>
          <w:sz w:val="28"/>
          <w:szCs w:val="28"/>
        </w:rPr>
      </w:pPr>
      <w:r>
        <w:rPr>
          <w:rFonts w:hint="eastAsia" w:ascii="仿宋" w:hAnsi="仿宋" w:eastAsia="仿宋" w:cs="仿宋"/>
          <w:sz w:val="28"/>
          <w:szCs w:val="28"/>
        </w:rPr>
        <w:t>支队严格按照《环境信访实施办法》，落实信访事项首接首办制,强化初信、初访的办理，抓好初信、初访的处理率和回复率。尤其今年，支队为了进一步提高信访件的办理满意率，每月组织对不满意件开展督查和回头看。1-10月份支队共对收到的147件不满意件进行了督查和回头看，分析原因，找出不足，大大提升了环境信访办理质量。截</w:t>
      </w:r>
      <w:r>
        <w:rPr>
          <w:rFonts w:hint="eastAsia" w:ascii="仿宋" w:hAnsi="仿宋" w:eastAsia="仿宋" w:cs="仿宋"/>
          <w:sz w:val="28"/>
          <w:szCs w:val="28"/>
          <w:lang w:val="en-US" w:eastAsia="zh-CN"/>
        </w:rPr>
        <w:t>至</w:t>
      </w:r>
      <w:r>
        <w:rPr>
          <w:rFonts w:hint="eastAsia" w:ascii="仿宋" w:hAnsi="仿宋" w:eastAsia="仿宋" w:cs="仿宋"/>
          <w:sz w:val="28"/>
          <w:szCs w:val="28"/>
        </w:rPr>
        <w:t>10月底，支队共受理各类环境信访投诉3794件，较2017年同期（5494）减少30.94%。环境信访处置工作连续做到处置率100%和按时办结率100%，未发生一起信访处理超期件数，信访工作水平不断得到提高。今后，支队将进一步落实制度，推进和完善机制，不断提升环境信访件办理工作的满意率，解决群众生活中的实际问题。</w:t>
      </w:r>
    </w:p>
    <w:p>
      <w:pPr>
        <w:pStyle w:val="2"/>
        <w:ind w:firstLine="562" w:firstLineChars="200"/>
        <w:contextualSpacing/>
        <w:jc w:val="both"/>
        <w:rPr>
          <w:rStyle w:val="6"/>
          <w:rFonts w:ascii="仿宋" w:hAnsi="仿宋" w:eastAsia="仿宋" w:cs="黑体"/>
          <w:b/>
          <w:bCs/>
          <w:sz w:val="28"/>
          <w:szCs w:val="28"/>
        </w:rPr>
      </w:pPr>
      <w:r>
        <w:rPr>
          <w:rStyle w:val="6"/>
          <w:rFonts w:hint="eastAsia" w:ascii="仿宋" w:hAnsi="仿宋" w:eastAsia="仿宋" w:cs="黑体"/>
          <w:b/>
          <w:bCs/>
          <w:sz w:val="28"/>
          <w:szCs w:val="28"/>
        </w:rPr>
        <w:t>（四）加强法制宣传引导企业自觉守法。</w:t>
      </w:r>
    </w:p>
    <w:p>
      <w:pPr>
        <w:pStyle w:val="2"/>
        <w:ind w:firstLine="560" w:firstLineChars="200"/>
        <w:contextualSpacing/>
        <w:jc w:val="both"/>
        <w:rPr>
          <w:rFonts w:ascii="仿宋" w:hAnsi="仿宋" w:eastAsia="仿宋" w:cs="仿宋"/>
          <w:bCs/>
          <w:sz w:val="28"/>
          <w:szCs w:val="28"/>
        </w:rPr>
      </w:pPr>
      <w:r>
        <w:rPr>
          <w:rFonts w:hint="eastAsia" w:ascii="仿宋" w:hAnsi="仿宋" w:eastAsia="仿宋" w:cs="仿宋"/>
          <w:bCs/>
          <w:sz w:val="28"/>
          <w:szCs w:val="28"/>
        </w:rPr>
        <w:t>今年以来，支队对全区街镇、园区的1100余户各类重点企业的1200余名环保人员进行了自觉遵法守法的普法培训，进一步强化了企业的环保意识。期间，支队法制部门还应相关国企、工业园区、自贸区执法部门的邀请，上门对230余人次进行了环保新法新规的普法宣传和环境执法的业务交流，真正落实了上级部门要求的“谁执法谁普法”的法制责任。</w:t>
      </w:r>
    </w:p>
    <w:p>
      <w:pPr>
        <w:pStyle w:val="2"/>
        <w:spacing w:before="60" w:beforeAutospacing="0" w:after="60" w:afterAutospacing="0" w:line="336" w:lineRule="atLeast"/>
        <w:ind w:firstLine="560"/>
        <w:rPr>
          <w:rFonts w:ascii="仿宋" w:hAnsi="仿宋" w:eastAsia="仿宋"/>
          <w:b/>
          <w:sz w:val="28"/>
          <w:szCs w:val="28"/>
        </w:rPr>
      </w:pPr>
      <w:r>
        <w:rPr>
          <w:rFonts w:hint="eastAsia" w:ascii="仿宋" w:hAnsi="仿宋" w:eastAsia="仿宋"/>
          <w:b/>
          <w:sz w:val="28"/>
          <w:szCs w:val="28"/>
        </w:rPr>
        <w:t>三、重点案件办理情况</w:t>
      </w:r>
    </w:p>
    <w:p>
      <w:pPr>
        <w:jc w:val="left"/>
        <w:rPr>
          <w:rFonts w:ascii="仿宋" w:hAnsi="仿宋" w:eastAsia="仿宋" w:cs="仿宋"/>
          <w:bCs/>
          <w:kern w:val="0"/>
          <w:sz w:val="28"/>
          <w:szCs w:val="28"/>
        </w:rPr>
      </w:pPr>
      <w:r>
        <w:rPr>
          <w:rFonts w:hint="eastAsia" w:ascii="仿宋" w:hAnsi="仿宋" w:eastAsia="仿宋" w:cs="仿宋"/>
          <w:bCs/>
          <w:kern w:val="0"/>
          <w:sz w:val="28"/>
          <w:szCs w:val="28"/>
        </w:rPr>
        <w:t xml:space="preserve">    在2016年中央环保督察期间，浦东新区各街镇梳理出一批涉及“未批先建”、“未批先投”违法现象的生产加工型企业。在中央环保督察组入驻期间，对这些企业提出“三个一”的处理意见，即“淘汰关闭一批、整顿规范一批、完善备案一批”，由街镇托底推进“三个一”。17年和18年间，环境支队的主要工作重点之一就是通过执法手段来督促以上整改任务的彻底完成。下面通过高效消除布洛姆燃烧器（上海）有限公司废气、噪声污染点这个案例来简要说明执法工作推进情况。</w:t>
      </w:r>
    </w:p>
    <w:p>
      <w:pPr>
        <w:ind w:firstLine="560" w:firstLineChars="200"/>
        <w:rPr>
          <w:rFonts w:ascii="仿宋" w:hAnsi="仿宋" w:eastAsia="仿宋" w:cs="仿宋"/>
          <w:bCs/>
          <w:kern w:val="0"/>
          <w:sz w:val="28"/>
          <w:szCs w:val="28"/>
        </w:rPr>
      </w:pPr>
      <w:r>
        <w:rPr>
          <w:rFonts w:hint="eastAsia" w:ascii="仿宋" w:hAnsi="仿宋" w:eastAsia="仿宋" w:cs="仿宋"/>
          <w:bCs/>
          <w:kern w:val="0"/>
          <w:sz w:val="28"/>
          <w:szCs w:val="28"/>
        </w:rPr>
        <w:t>（一）背景情况</w:t>
      </w:r>
    </w:p>
    <w:p>
      <w:pPr>
        <w:ind w:firstLine="560" w:firstLineChars="200"/>
        <w:rPr>
          <w:rFonts w:ascii="仿宋" w:hAnsi="仿宋" w:eastAsia="仿宋" w:cs="仿宋"/>
          <w:bCs/>
          <w:kern w:val="0"/>
          <w:sz w:val="28"/>
          <w:szCs w:val="28"/>
        </w:rPr>
      </w:pPr>
      <w:r>
        <w:rPr>
          <w:rFonts w:hint="eastAsia" w:ascii="仿宋" w:hAnsi="仿宋" w:eastAsia="仿宋" w:cs="仿宋"/>
          <w:bCs/>
          <w:kern w:val="0"/>
          <w:sz w:val="28"/>
          <w:szCs w:val="28"/>
        </w:rPr>
        <w:t>布洛姆燃烧器（上海）有限公司位于浦东新区曹路镇民雪北路128号，主要从事燃烧设备的生产。该公司自2004年8月起在该址从事生产加工活动，由于建厂时间较早，企业早期也没有良好的环保法律意识，并未依法依规办理相应的建设项目环境影响评价手续。</w:t>
      </w:r>
    </w:p>
    <w:p>
      <w:pPr>
        <w:ind w:firstLine="560" w:firstLineChars="200"/>
        <w:rPr>
          <w:rFonts w:ascii="仿宋" w:hAnsi="仿宋" w:eastAsia="仿宋" w:cs="仿宋"/>
          <w:bCs/>
          <w:kern w:val="0"/>
          <w:sz w:val="28"/>
          <w:szCs w:val="28"/>
        </w:rPr>
      </w:pPr>
      <w:r>
        <w:rPr>
          <w:rFonts w:hint="eastAsia" w:ascii="仿宋" w:hAnsi="仿宋" w:eastAsia="仿宋" w:cs="仿宋"/>
          <w:bCs/>
          <w:kern w:val="0"/>
          <w:sz w:val="28"/>
          <w:szCs w:val="28"/>
        </w:rPr>
        <w:t>布洛姆燃烧器（上海）有限公司被所在地曹路镇人民政府列为整顿规范的类别，按照中央环保督察的有关精神以及市、区两级的统一部署，应当在2018年10月前完成关停整改。对该公司，曹路镇人民政府早在2017年初即已告知处理意见以及时间节点，期间也反复动员推进停产搬迁，但该公司却以多种理由推诿，迟迟没有响应，停产搬迁时间节点一拖再拖。</w:t>
      </w:r>
    </w:p>
    <w:p>
      <w:pPr>
        <w:ind w:firstLine="560" w:firstLineChars="200"/>
        <w:rPr>
          <w:rFonts w:ascii="仿宋" w:hAnsi="仿宋" w:eastAsia="仿宋" w:cs="仿宋"/>
          <w:bCs/>
          <w:kern w:val="0"/>
          <w:sz w:val="28"/>
          <w:szCs w:val="28"/>
        </w:rPr>
      </w:pPr>
      <w:r>
        <w:rPr>
          <w:rFonts w:hint="eastAsia" w:ascii="仿宋" w:hAnsi="仿宋" w:eastAsia="仿宋" w:cs="仿宋"/>
          <w:bCs/>
          <w:kern w:val="0"/>
          <w:sz w:val="28"/>
          <w:szCs w:val="28"/>
        </w:rPr>
        <w:t>（二）环境矛盾</w:t>
      </w:r>
    </w:p>
    <w:p>
      <w:pPr>
        <w:ind w:firstLine="560" w:firstLineChars="200"/>
        <w:rPr>
          <w:rFonts w:ascii="仿宋" w:hAnsi="仿宋" w:eastAsia="仿宋" w:cs="仿宋"/>
          <w:bCs/>
          <w:kern w:val="0"/>
          <w:sz w:val="28"/>
          <w:szCs w:val="28"/>
        </w:rPr>
      </w:pPr>
      <w:r>
        <w:rPr>
          <w:rFonts w:hint="eastAsia" w:ascii="仿宋" w:hAnsi="仿宋" w:eastAsia="仿宋" w:cs="仿宋"/>
          <w:bCs/>
          <w:kern w:val="0"/>
          <w:sz w:val="28"/>
          <w:szCs w:val="28"/>
        </w:rPr>
        <w:t>2018年以来，特别自5月起，周边群众对该公司的信访投诉不断，主要涉及该公司生产中产生的废气及设备运行噪声扰民问题，环境信访矛盾激化。曹路镇人民政府整治办向浦东新区城管执法局环境监察支队求援，请执法部门迅速介入，帮助调查处理。</w:t>
      </w:r>
    </w:p>
    <w:p>
      <w:pPr>
        <w:ind w:firstLine="560" w:firstLineChars="200"/>
        <w:rPr>
          <w:rFonts w:ascii="仿宋" w:hAnsi="仿宋" w:eastAsia="仿宋" w:cs="仿宋"/>
          <w:bCs/>
          <w:kern w:val="0"/>
          <w:sz w:val="28"/>
          <w:szCs w:val="28"/>
        </w:rPr>
      </w:pPr>
      <w:r>
        <w:rPr>
          <w:rFonts w:hint="eastAsia" w:ascii="仿宋" w:hAnsi="仿宋" w:eastAsia="仿宋" w:cs="仿宋"/>
          <w:bCs/>
          <w:kern w:val="0"/>
          <w:sz w:val="28"/>
          <w:szCs w:val="28"/>
        </w:rPr>
        <w:t>（三）调查处理</w:t>
      </w:r>
    </w:p>
    <w:p>
      <w:pPr>
        <w:ind w:firstLine="560" w:firstLineChars="200"/>
        <w:rPr>
          <w:rFonts w:ascii="仿宋" w:hAnsi="仿宋" w:eastAsia="仿宋" w:cs="仿宋"/>
          <w:bCs/>
          <w:kern w:val="0"/>
          <w:sz w:val="28"/>
          <w:szCs w:val="28"/>
        </w:rPr>
      </w:pPr>
      <w:r>
        <w:rPr>
          <w:rFonts w:hint="eastAsia" w:ascii="仿宋" w:hAnsi="仿宋" w:eastAsia="仿宋" w:cs="仿宋"/>
          <w:bCs/>
          <w:kern w:val="0"/>
          <w:sz w:val="28"/>
          <w:szCs w:val="28"/>
        </w:rPr>
        <w:t>在2018年6月29日，支队执法人员会同曹路镇政府工作人员对布洛姆燃烧器（上海）有限公司进行现场执法检查，检查中发现，该公司存在“未批先投”至今的行为；存在粉尘除尘设施停用闲置行为。针对上述两项涉嫌违反环保法律法规的行为，支队执法人员依法报局进行立案查处。同时，告知该公司如果拒不整改违法行为，支队将依法实施“按日计罚”、“查封扣押”等后续执法措施。</w:t>
      </w:r>
    </w:p>
    <w:p>
      <w:pPr>
        <w:ind w:firstLine="560" w:firstLineChars="200"/>
        <w:rPr>
          <w:rFonts w:ascii="仿宋" w:hAnsi="仿宋" w:eastAsia="仿宋" w:cs="仿宋"/>
          <w:bCs/>
          <w:kern w:val="0"/>
          <w:sz w:val="28"/>
          <w:szCs w:val="28"/>
        </w:rPr>
      </w:pPr>
      <w:r>
        <w:rPr>
          <w:rFonts w:hint="eastAsia" w:ascii="仿宋" w:hAnsi="仿宋" w:eastAsia="仿宋" w:cs="仿宋"/>
          <w:bCs/>
          <w:kern w:val="0"/>
          <w:sz w:val="28"/>
          <w:szCs w:val="28"/>
        </w:rPr>
        <w:t>（四）执法成效</w:t>
      </w:r>
      <w:bookmarkStart w:id="0" w:name="_GoBack"/>
      <w:bookmarkEnd w:id="0"/>
    </w:p>
    <w:p>
      <w:pPr>
        <w:ind w:firstLine="560" w:firstLineChars="200"/>
        <w:rPr>
          <w:rFonts w:ascii="仿宋" w:hAnsi="仿宋" w:eastAsia="仿宋" w:cs="仿宋"/>
          <w:bCs/>
          <w:kern w:val="0"/>
          <w:sz w:val="28"/>
          <w:szCs w:val="28"/>
        </w:rPr>
      </w:pPr>
      <w:r>
        <w:rPr>
          <w:rFonts w:hint="eastAsia" w:ascii="仿宋" w:hAnsi="仿宋" w:eastAsia="仿宋" w:cs="仿宋"/>
          <w:bCs/>
          <w:kern w:val="0"/>
          <w:sz w:val="28"/>
          <w:szCs w:val="28"/>
        </w:rPr>
        <w:t>“按日计罚”、“查封扣押”等后续环保执法措施内容深深触动了公司管理层的神经，面对环保执法的高压态势，该公司于7月4日即整体落实了停产，7月25日完成主体设备搬迁清空，7月31日完成后续扫尾工作，目前生产现场全部搬迁清空，企业迟迟未落实的搬迁工作在地方政府和执法部门的通力合作和共同努力下，终于在前后为期一个月的时间内完成，也彻底解决了当地的环境信访矛盾，群众获得了满意感。</w:t>
      </w:r>
    </w:p>
    <w:p>
      <w:pPr>
        <w:ind w:firstLine="560" w:firstLineChars="200"/>
        <w:rPr>
          <w:rFonts w:ascii="仿宋" w:hAnsi="仿宋" w:eastAsia="仿宋" w:cs="仿宋"/>
          <w:bCs/>
          <w:kern w:val="0"/>
          <w:sz w:val="28"/>
          <w:szCs w:val="28"/>
        </w:rPr>
      </w:pPr>
    </w:p>
    <w:p>
      <w:pPr>
        <w:ind w:firstLine="560" w:firstLineChars="200"/>
        <w:rPr>
          <w:rFonts w:ascii="仿宋" w:hAnsi="仿宋" w:eastAsia="仿宋" w:cs="仿宋"/>
          <w:bCs/>
          <w:kern w:val="0"/>
          <w:sz w:val="28"/>
          <w:szCs w:val="28"/>
        </w:rPr>
      </w:pPr>
    </w:p>
    <w:p>
      <w:pPr>
        <w:ind w:firstLine="560" w:firstLineChars="200"/>
        <w:jc w:val="right"/>
        <w:rPr>
          <w:rFonts w:ascii="仿宋" w:hAnsi="仿宋" w:eastAsia="仿宋" w:cs="仿宋"/>
          <w:bCs/>
          <w:kern w:val="0"/>
          <w:sz w:val="28"/>
          <w:szCs w:val="28"/>
        </w:rPr>
      </w:pPr>
      <w:r>
        <w:rPr>
          <w:rFonts w:hint="eastAsia" w:ascii="仿宋" w:hAnsi="仿宋" w:eastAsia="仿宋" w:cs="仿宋"/>
          <w:bCs/>
          <w:kern w:val="0"/>
          <w:sz w:val="28"/>
          <w:szCs w:val="28"/>
        </w:rPr>
        <w:t>浦东新区环境监察支队</w:t>
      </w:r>
    </w:p>
    <w:p>
      <w:pPr>
        <w:ind w:firstLine="560" w:firstLineChars="200"/>
        <w:jc w:val="right"/>
        <w:rPr>
          <w:rFonts w:ascii="仿宋" w:hAnsi="仿宋" w:eastAsia="仿宋" w:cs="仿宋"/>
          <w:bCs/>
          <w:kern w:val="0"/>
          <w:sz w:val="28"/>
          <w:szCs w:val="28"/>
        </w:rPr>
      </w:pPr>
      <w:r>
        <w:rPr>
          <w:rFonts w:ascii="仿宋" w:hAnsi="仿宋" w:eastAsia="仿宋" w:cs="仿宋"/>
          <w:bCs/>
          <w:kern w:val="0"/>
          <w:sz w:val="28"/>
          <w:szCs w:val="28"/>
        </w:rPr>
        <w:t>2018年11月21日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A4A82"/>
    <w:rsid w:val="00133382"/>
    <w:rsid w:val="001B10A7"/>
    <w:rsid w:val="00225327"/>
    <w:rsid w:val="00257A41"/>
    <w:rsid w:val="00684C1F"/>
    <w:rsid w:val="006A4A82"/>
    <w:rsid w:val="007973E3"/>
    <w:rsid w:val="007B6DD7"/>
    <w:rsid w:val="009C5C83"/>
    <w:rsid w:val="00A27D05"/>
    <w:rsid w:val="00B03C2F"/>
    <w:rsid w:val="00C35A42"/>
    <w:rsid w:val="00CA1970"/>
    <w:rsid w:val="00CB0C78"/>
    <w:rsid w:val="00D52417"/>
    <w:rsid w:val="00DB41B9"/>
    <w:rsid w:val="00E32FFC"/>
    <w:rsid w:val="00E67CCD"/>
    <w:rsid w:val="00E76DB3"/>
    <w:rsid w:val="00EE2D78"/>
    <w:rsid w:val="00F9420E"/>
    <w:rsid w:val="00FD595A"/>
    <w:rsid w:val="088541F5"/>
    <w:rsid w:val="3A3D2DAF"/>
    <w:rsid w:val="76866F5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Normal (Web)"/>
    <w:basedOn w:val="1"/>
    <w:unhideWhenUsed/>
    <w:uiPriority w:val="0"/>
    <w:pPr>
      <w:widowControl/>
      <w:spacing w:before="100" w:beforeAutospacing="1" w:after="100" w:afterAutospacing="1"/>
      <w:jc w:val="left"/>
    </w:pPr>
    <w:rPr>
      <w:rFonts w:ascii="宋体" w:hAnsi="宋体" w:eastAsia="宋体" w:cs="宋体"/>
      <w:kern w:val="0"/>
      <w:sz w:val="24"/>
      <w:szCs w:val="24"/>
    </w:rPr>
  </w:style>
  <w:style w:type="character" w:styleId="4">
    <w:name w:val="Strong"/>
    <w:basedOn w:val="3"/>
    <w:qFormat/>
    <w:uiPriority w:val="22"/>
    <w:rPr>
      <w:b/>
      <w:bCs/>
    </w:rPr>
  </w:style>
  <w:style w:type="character" w:customStyle="1" w:styleId="6">
    <w:name w:val="apple-converted-space"/>
    <w:basedOn w:val="3"/>
    <w:qFormat/>
    <w:uiPriority w:val="0"/>
    <w:rPr>
      <w:rFonts w:ascii="Times New Roman" w:hAnsi="Times New Roman"/>
      <w:kern w:val="0"/>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384</Words>
  <Characters>2190</Characters>
  <Lines>18</Lines>
  <Paragraphs>5</Paragraphs>
  <TotalTime>166</TotalTime>
  <ScaleCrop>false</ScaleCrop>
  <LinksUpToDate>false</LinksUpToDate>
  <CharactersWithSpaces>2569</CharactersWithSpaces>
  <Application>WPS Office_11.1.0.8205_F1E327BC-269C-435d-A152-05C5408002CA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2018-11-18T05:44:00Z</dcterms:created>
  <dc:creator>lenovo</dc:creator>
  <cp:lastModifiedBy>王赛</cp:lastModifiedBy>
  <cp:lastPrinted>2018-11-21T05:10:00Z</cp:lastPrinted>
  <dcterms:modified xsi:type="dcterms:W3CDTF">2018-12-17T14:18:02Z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