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上海市奉贤区环境监察支队先进事迹</w:t>
      </w:r>
    </w:p>
    <w:p>
      <w:pPr>
        <w:jc w:val="center"/>
        <w:rPr>
          <w:rFonts w:ascii="仿宋_GB2312" w:hAnsi="黑体" w:eastAsia="仿宋_GB2312"/>
          <w:sz w:val="30"/>
          <w:szCs w:val="30"/>
        </w:rPr>
      </w:pPr>
    </w:p>
    <w:p>
      <w:pPr>
        <w:ind w:firstLine="600" w:firstLineChars="200"/>
        <w:rPr>
          <w:rFonts w:ascii="仿宋_GB2312" w:eastAsia="仿宋_GB2312"/>
          <w:sz w:val="30"/>
          <w:szCs w:val="30"/>
        </w:rPr>
      </w:pPr>
      <w:r>
        <w:rPr>
          <w:rFonts w:hint="eastAsia" w:ascii="仿宋_GB2312" w:eastAsia="仿宋_GB2312"/>
          <w:sz w:val="30"/>
          <w:szCs w:val="30"/>
        </w:rPr>
        <w:t>奉贤区位于上海市南部，有13.7千米长的江岸线和31.6千米的海岸线，是一个风光秀丽的海滨城市。借助得天独厚的自然资源禀赋，围绕“十字水街，田字绿廊，九宫格里看天下，一朝梦回五千年”的发展定位，面临经济发展过程中产业结构不尽合理、民众环保诉求较高、环保责任落实较难等多方挑战，根据各级环境监察部门以及区各生态环境保护部门的指导和要求，上海市奉贤区环境监察支队充分发扬深入基层、勤恳务实的工作作风以及环保人勇于创新、敢于担当的精神品质</w:t>
      </w:r>
      <w:r>
        <w:rPr>
          <w:rFonts w:hint="eastAsia" w:ascii="仿宋_GB2312" w:eastAsia="仿宋_GB2312"/>
          <w:sz w:val="30"/>
          <w:szCs w:val="30"/>
          <w:lang w:eastAsia="zh-CN"/>
        </w:rPr>
        <w:t>，</w:t>
      </w:r>
      <w:bookmarkStart w:id="0" w:name="_GoBack"/>
      <w:bookmarkEnd w:id="0"/>
      <w:r>
        <w:rPr>
          <w:rFonts w:hint="eastAsia" w:ascii="仿宋_GB2312" w:eastAsia="仿宋_GB2312"/>
          <w:sz w:val="30"/>
          <w:szCs w:val="30"/>
        </w:rPr>
        <w:t>勇当上海市各项事业改革创新发展以及实现“奉贤美、奉贤强”战略蓝图的先行者、排头兵。</w:t>
      </w:r>
    </w:p>
    <w:p>
      <w:pPr>
        <w:pStyle w:val="6"/>
        <w:numPr>
          <w:ilvl w:val="0"/>
          <w:numId w:val="1"/>
        </w:numPr>
        <w:ind w:firstLineChars="0"/>
        <w:rPr>
          <w:rFonts w:ascii="黑体" w:hAnsi="黑体" w:eastAsia="黑体"/>
          <w:sz w:val="30"/>
          <w:szCs w:val="30"/>
        </w:rPr>
      </w:pPr>
      <w:r>
        <w:rPr>
          <w:rFonts w:hint="eastAsia" w:ascii="黑体" w:hAnsi="黑体" w:eastAsia="黑体"/>
          <w:sz w:val="30"/>
          <w:szCs w:val="30"/>
        </w:rPr>
        <w:t>执法工作总体情况</w:t>
      </w:r>
    </w:p>
    <w:p>
      <w:pPr>
        <w:pStyle w:val="6"/>
        <w:ind w:left="720" w:firstLine="0" w:firstLineChars="0"/>
        <w:rPr>
          <w:rFonts w:ascii="楷体" w:hAnsi="楷体" w:eastAsia="楷体"/>
          <w:sz w:val="30"/>
          <w:szCs w:val="30"/>
        </w:rPr>
      </w:pPr>
      <w:r>
        <w:rPr>
          <w:rFonts w:hint="eastAsia" w:ascii="楷体" w:hAnsi="楷体" w:eastAsia="楷体"/>
          <w:sz w:val="30"/>
          <w:szCs w:val="30"/>
        </w:rPr>
        <w:t>（一）环境执法概况</w:t>
      </w:r>
    </w:p>
    <w:p>
      <w:pPr>
        <w:ind w:firstLine="600" w:firstLineChars="200"/>
        <w:rPr>
          <w:rFonts w:ascii="仿宋_GB2312" w:eastAsia="仿宋_GB2312"/>
          <w:sz w:val="30"/>
          <w:szCs w:val="30"/>
        </w:rPr>
      </w:pPr>
      <w:r>
        <w:rPr>
          <w:rFonts w:hint="eastAsia" w:ascii="仿宋_GB2312" w:eastAsia="仿宋_GB2312"/>
          <w:sz w:val="30"/>
          <w:szCs w:val="30"/>
        </w:rPr>
        <w:t>2018年，奉贤区环境监察支队按照《上海市污染源日常环境监管随机抽查工作实施方案》以及从中央到地方的各项生态环境保护重点工作，对5家</w:t>
      </w:r>
      <w:r>
        <w:rPr>
          <w:rFonts w:hint="eastAsia" w:ascii="仿宋_GB2312" w:eastAsia="仿宋_GB2312"/>
          <w:bCs/>
          <w:sz w:val="30"/>
          <w:szCs w:val="30"/>
        </w:rPr>
        <w:t>国家重点监控企业、100家区级涉及一类污染物、挥发性有机物等排放的企业、5家重点医疗单位开展、22家排污许可证企业、88家重点排污单位等分别开展每月一次、每季度一次、每年一次的定期监察；以双随机抽查为主要方式</w:t>
      </w:r>
      <w:r>
        <w:rPr>
          <w:rFonts w:hint="eastAsia" w:ascii="仿宋_GB2312" w:eastAsia="仿宋_GB2312"/>
          <w:sz w:val="30"/>
          <w:szCs w:val="30"/>
        </w:rPr>
        <w:t>对辖区内所有污染源（包括排污单位和建设项目）开展日常环境监管工作，2018年共计抽查企业236家，其中重点企业35家、一般企业180家、特殊企业21家；完成区局下达的各专项行动、信访等其</w:t>
      </w:r>
      <w:r>
        <w:rPr>
          <w:rFonts w:hint="eastAsia" w:ascii="仿宋_GB2312" w:eastAsia="仿宋_GB2312"/>
          <w:sz w:val="30"/>
          <w:szCs w:val="30"/>
          <w:lang w:val="en-US" w:eastAsia="zh-CN"/>
        </w:rPr>
        <w:t>他</w:t>
      </w:r>
      <w:r>
        <w:rPr>
          <w:rFonts w:hint="eastAsia" w:ascii="仿宋_GB2312" w:eastAsia="仿宋_GB2312"/>
          <w:sz w:val="30"/>
          <w:szCs w:val="30"/>
        </w:rPr>
        <w:t>监察任务，截止至2018年11月20日，奉贤支队共办理环境信访892件。</w:t>
      </w:r>
    </w:p>
    <w:p>
      <w:pPr>
        <w:pStyle w:val="6"/>
        <w:ind w:left="720" w:firstLine="0" w:firstLineChars="0"/>
        <w:rPr>
          <w:rFonts w:ascii="楷体" w:hAnsi="楷体" w:eastAsia="楷体"/>
          <w:sz w:val="30"/>
          <w:szCs w:val="30"/>
        </w:rPr>
      </w:pPr>
      <w:r>
        <w:rPr>
          <w:rFonts w:hint="eastAsia" w:ascii="楷体" w:hAnsi="楷体" w:eastAsia="楷体"/>
          <w:sz w:val="30"/>
          <w:szCs w:val="30"/>
        </w:rPr>
        <w:t>（二）行政处罚数量</w:t>
      </w:r>
    </w:p>
    <w:p>
      <w:pPr>
        <w:adjustRightInd w:val="0"/>
        <w:snapToGrid w:val="0"/>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截止至2018年11月16日，奉贤区环境监察支队共出动执法人员检查5843人次，检查2653批次，检查单位2799户次，监理污染防治措施3757台（套）次；以深入推进可丈量执法工作为契机，综合运用法律法规赋予的执法手段，加大对环境违法行为的查处力度，已立案550件，实施行政处罚355件，处罚金额6099万元，实施查封6家，移送公安案件9件，其中可丈量执法案件157件。</w:t>
      </w:r>
    </w:p>
    <w:p>
      <w:pPr>
        <w:adjustRightInd w:val="0"/>
        <w:snapToGrid w:val="0"/>
        <w:spacing w:line="360" w:lineRule="auto"/>
        <w:ind w:firstLine="600" w:firstLineChars="200"/>
        <w:rPr>
          <w:rFonts w:ascii="楷体" w:hAnsi="楷体" w:eastAsia="楷体" w:cs="仿宋_GB2312"/>
          <w:sz w:val="30"/>
          <w:szCs w:val="30"/>
        </w:rPr>
      </w:pPr>
      <w:r>
        <w:rPr>
          <w:rFonts w:hint="eastAsia" w:ascii="楷体" w:hAnsi="楷体" w:eastAsia="楷体" w:cs="仿宋_GB2312"/>
          <w:sz w:val="30"/>
          <w:szCs w:val="30"/>
        </w:rPr>
        <w:t>（三）人民群众满意</w:t>
      </w:r>
    </w:p>
    <w:p>
      <w:pPr>
        <w:adjustRightInd w:val="0"/>
        <w:snapToGrid w:val="0"/>
        <w:spacing w:line="360" w:lineRule="auto"/>
        <w:ind w:firstLine="600" w:firstLineChars="200"/>
        <w:rPr>
          <w:rFonts w:ascii="仿宋_GB2312" w:hAnsi="仿宋_GB2312" w:eastAsia="仿宋_GB2312" w:cs="仿宋_GB2312"/>
          <w:b/>
          <w:sz w:val="30"/>
          <w:szCs w:val="30"/>
        </w:rPr>
      </w:pPr>
      <w:r>
        <w:rPr>
          <w:rFonts w:hint="eastAsia" w:ascii="仿宋_GB2312" w:hAnsi="仿宋_GB2312" w:eastAsia="仿宋_GB2312" w:cs="仿宋_GB2312"/>
          <w:sz w:val="30"/>
          <w:szCs w:val="30"/>
        </w:rPr>
        <w:t>人民群众的满意率是一切执法工作的根本出发点，也是环境执法工作的晴雨表。尤其在调处若干起区域性突出环境信访矛盾工作中，奉贤区环境监察支队除1名病假及2名老同志外的共11名在编执法人员全员上岗，连续1个多月在信访区域连续24小时蹲点，运用双休日检查、夜间检查、突击检查等方式，充分发挥环境执法人员勇于担当、改革创新、不怕吃苦的精神，履行执法人员职责，震慑企业违法行为，获得人民群众认可。</w:t>
      </w:r>
    </w:p>
    <w:p>
      <w:pPr>
        <w:adjustRightInd w:val="0"/>
        <w:snapToGrid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奉贤区环境监察支队的工作还得到了生态环境部、上海市环境保护系统、奉贤区的一致认可，曾于2015年、2016年两次荣获上海市环境监察系统工作综合考核优胜奖（一等奖），2016年荣获上海市环境保护标兵集体荣誉称号。2018年以来，奉贤区环境监察支队先后获全国环境保护系统先进集体、上海市2016-2017年度环境执法大练兵先进集体、上海市环境保护局“创先争优”项目先进团队、奉贤区2017年度生产安全先进集体等荣誉，还有一名执法人员获上海市2016- 2017年度环境执法大练兵先进个人。</w:t>
      </w:r>
    </w:p>
    <w:p>
      <w:pPr>
        <w:pStyle w:val="6"/>
        <w:numPr>
          <w:ilvl w:val="0"/>
          <w:numId w:val="1"/>
        </w:numPr>
        <w:ind w:firstLineChars="0"/>
        <w:rPr>
          <w:rFonts w:ascii="黑体" w:hAnsi="黑体" w:eastAsia="黑体"/>
          <w:sz w:val="30"/>
          <w:szCs w:val="30"/>
        </w:rPr>
      </w:pPr>
      <w:r>
        <w:rPr>
          <w:rFonts w:hint="eastAsia" w:ascii="黑体" w:hAnsi="黑体" w:eastAsia="黑体"/>
          <w:sz w:val="30"/>
          <w:szCs w:val="30"/>
        </w:rPr>
        <w:t>重点工作特色</w:t>
      </w:r>
    </w:p>
    <w:p>
      <w:pPr>
        <w:rPr>
          <w:rFonts w:ascii="楷体" w:hAnsi="楷体" w:eastAsia="楷体"/>
          <w:sz w:val="30"/>
          <w:szCs w:val="30"/>
        </w:rPr>
      </w:pPr>
      <w:r>
        <w:rPr>
          <w:rFonts w:hint="eastAsia" w:ascii="楷体" w:hAnsi="楷体" w:eastAsia="楷体"/>
          <w:sz w:val="30"/>
          <w:szCs w:val="30"/>
        </w:rPr>
        <w:t>（一）讲政治、敢担当，积极报名参加专项督查</w:t>
      </w:r>
    </w:p>
    <w:p>
      <w:pPr>
        <w:ind w:firstLine="600" w:firstLineChars="200"/>
        <w:rPr>
          <w:rFonts w:ascii="仿宋_GB2312" w:eastAsia="仿宋_GB2312"/>
          <w:sz w:val="30"/>
          <w:szCs w:val="30"/>
        </w:rPr>
      </w:pPr>
      <w:r>
        <w:rPr>
          <w:rFonts w:hint="eastAsia" w:ascii="仿宋_GB2312" w:eastAsia="仿宋_GB2312"/>
          <w:sz w:val="30"/>
          <w:szCs w:val="30"/>
        </w:rPr>
        <w:t>奉贤区环境监察支队按照十九大精神，深入贯彻习近平生态文明思想，多次组织执法人员参加专题培训，在党组织内加强党员宣传教育，牢固树立环境执法人员生态文明意识，履行环境执法职责，确保打造一支思想纯洁、政治过硬、组织坚强、业务突出的生态环境执法队伍。</w:t>
      </w:r>
    </w:p>
    <w:p>
      <w:pPr>
        <w:ind w:firstLine="600" w:firstLineChars="200"/>
        <w:rPr>
          <w:rFonts w:ascii="仿宋_GB2312" w:eastAsia="仿宋_GB2312"/>
          <w:sz w:val="30"/>
          <w:szCs w:val="30"/>
        </w:rPr>
      </w:pPr>
      <w:r>
        <w:rPr>
          <w:rFonts w:hint="eastAsia" w:ascii="仿宋_GB2312" w:eastAsia="仿宋_GB2312"/>
          <w:sz w:val="30"/>
          <w:szCs w:val="30"/>
        </w:rPr>
        <w:t>对于生态环境部开展的重点区域大气污染综合治理攻坚、集中式饮用水水源地环境保护、进口固体废物加工利用企业环境违法问题、垃圾焚烧发电行业达标排放、打击固体废物及危险废物非法转移和倾倒行为、城市黑臭水体整治环境保护等六大专项执法检查， 奉贤区环境监察支队</w:t>
      </w:r>
      <w:r>
        <w:rPr>
          <w:rFonts w:hint="eastAsia" w:ascii="仿宋_GB2312" w:eastAsia="仿宋_GB2312"/>
          <w:b/>
          <w:sz w:val="30"/>
          <w:szCs w:val="30"/>
        </w:rPr>
        <w:t>一方面</w:t>
      </w:r>
      <w:r>
        <w:rPr>
          <w:rFonts w:hint="eastAsia" w:ascii="仿宋_GB2312" w:eastAsia="仿宋_GB2312"/>
          <w:sz w:val="30"/>
          <w:szCs w:val="30"/>
        </w:rPr>
        <w:t>将相关内容贯穿年度工作计划安排，确保中央各项要求在基层得以有效落实；</w:t>
      </w:r>
      <w:r>
        <w:rPr>
          <w:rFonts w:hint="eastAsia" w:ascii="仿宋_GB2312" w:eastAsia="仿宋_GB2312"/>
          <w:b/>
          <w:sz w:val="30"/>
          <w:szCs w:val="30"/>
        </w:rPr>
        <w:t>另一方面</w:t>
      </w:r>
      <w:r>
        <w:rPr>
          <w:rFonts w:hint="eastAsia" w:ascii="仿宋_GB2312" w:eastAsia="仿宋_GB2312"/>
          <w:sz w:val="30"/>
          <w:szCs w:val="30"/>
        </w:rPr>
        <w:t xml:space="preserve">动员执法人员积极报名申请参加生态环境部各专项督查工作，以此为全国生态环境保护工作贡献奉贤力量，同时促进各地执法交流。2018年，奉贤区环境监察支队有12名同志参加了生态环境部蓝天保卫战强化督查，除部分身体原因、年龄较大的同志外，在编在岗人员几乎全员参加抽调。 </w:t>
      </w:r>
    </w:p>
    <w:p>
      <w:pPr>
        <w:rPr>
          <w:rFonts w:ascii="楷体" w:hAnsi="楷体" w:eastAsia="楷体"/>
          <w:sz w:val="30"/>
          <w:szCs w:val="30"/>
        </w:rPr>
      </w:pPr>
      <w:r>
        <w:rPr>
          <w:rFonts w:hint="eastAsia" w:ascii="楷体" w:hAnsi="楷体" w:eastAsia="楷体"/>
          <w:sz w:val="30"/>
          <w:szCs w:val="30"/>
        </w:rPr>
        <w:t>（二）讲成效、重创新，全力推进区域专项整治</w:t>
      </w:r>
    </w:p>
    <w:p>
      <w:pPr>
        <w:ind w:firstLine="600" w:firstLineChars="200"/>
        <w:rPr>
          <w:rFonts w:ascii="仿宋_GB2312" w:eastAsia="仿宋_GB2312"/>
          <w:sz w:val="30"/>
          <w:szCs w:val="30"/>
        </w:rPr>
      </w:pPr>
      <w:r>
        <w:rPr>
          <w:rFonts w:hint="eastAsia" w:ascii="仿宋_GB2312" w:eastAsia="仿宋_GB2312"/>
          <w:sz w:val="30"/>
          <w:szCs w:val="30"/>
        </w:rPr>
        <w:t>2018，奉贤支队共参与20多项专项执法行动，如一类污染物专项执法检查、进口废物专项执法检查、危险废物规范化管理专项执法检查、长江经济带系列专项执法检查、混凝土行业专项执法检查、消耗臭氧层物质执法专项行动以及钢铁、电镀、制药等行业排污许可证专项执法检查等，充分发挥了环境执法人员不怕吃苦、勇于担当的精神；同时，奉贤区环境监察支队还积极参与了区委、区政府以及区内其他政府部门、属地政府主持的各类综合执法行动，如黑臭河道整治、四团回潮企业专项抽查、食品安全整治、扫黑除恶、进博保障、金山地区综合整治等工作，奉贤区环境监察支队排头兵、先行者作用凸显。</w:t>
      </w:r>
    </w:p>
    <w:p>
      <w:pPr>
        <w:adjustRightInd w:val="0"/>
        <w:snapToGrid w:val="0"/>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2018年，在全市上下开展的“不忘初心 牢记使命 勇担新时代排头兵、先行者”大调研工作中，奉贤区环境监察支队全员参与，到村、居、企业开展调研。在调研中，孙桥村村民向奉贤区环境监察支队反映周边企业异味扰民，奉贤区环境监察支队立即召开专题会议，成立专题工作小组，研究有效措施，开展专项执法，加强环境监督。一是针对化工异味来源可能是化工奉贤分区的情形，结合设置在化工分区周边的自动监测站点进行连续监测，发现异常报警后立即由支队启动调查程序，这也是三监联动的生动实践。二是针对化工奉贤分区可能产生异味的企业开展专项监测调查，累计监测35家，涉及百余个排气筒，对相关企业的废气排放情况进行了高效摸排。三是安排环境执法人员错峰执法检查和蹲点巡查，在1个月内共开展错峰执法检查12次，巡查发现环保隐患20余个，已要求企业完成现场整改；联合杭州湾公司和柘林镇实施驻点蹲守，每晚对孙桥村周边马路和企业进行巡查2次，共安排了18晚、36次的夜间巡查，将巡查情况整理汇编已作分析、溯源。经过1个多月的专项检查，相关工作方式方法获得了显著成效，并成为可复制可推广的经验成功运用在其他区域性矛盾较为突出的环境执法检查中。</w:t>
      </w:r>
    </w:p>
    <w:p>
      <w:pPr>
        <w:rPr>
          <w:rFonts w:ascii="楷体" w:hAnsi="楷体" w:eastAsia="楷体"/>
          <w:sz w:val="30"/>
          <w:szCs w:val="30"/>
        </w:rPr>
      </w:pPr>
      <w:r>
        <w:rPr>
          <w:rFonts w:hint="eastAsia" w:ascii="楷体" w:hAnsi="楷体" w:eastAsia="楷体"/>
          <w:sz w:val="30"/>
          <w:szCs w:val="30"/>
        </w:rPr>
        <w:t>（三）讲奉献、守底线，着力保障环境执法可丈量</w:t>
      </w:r>
    </w:p>
    <w:p>
      <w:pPr>
        <w:ind w:firstLine="600" w:firstLineChars="200"/>
        <w:rPr>
          <w:rFonts w:ascii="仿宋_GB2312" w:eastAsia="仿宋_GB2312"/>
          <w:bCs/>
          <w:sz w:val="30"/>
          <w:szCs w:val="30"/>
        </w:rPr>
      </w:pPr>
      <w:r>
        <w:rPr>
          <w:rFonts w:hint="eastAsia" w:ascii="仿宋_GB2312" w:eastAsia="仿宋_GB2312"/>
          <w:sz w:val="30"/>
          <w:szCs w:val="30"/>
        </w:rPr>
        <w:t>在上海市可丈量执法工作框架下，奉贤区环境监察支队将辖区内重点行业（重金属）、重点区域（杭州湾公司）、重点信访（领导批示、媒体曝光等社会影响大的）、重点任务（区委区府年度重点工作）纳入可丈量行政执法先行先试范围。</w:t>
      </w:r>
      <w:r>
        <w:rPr>
          <w:rFonts w:hint="eastAsia" w:ascii="仿宋_GB2312" w:eastAsia="仿宋_GB2312"/>
          <w:b/>
          <w:sz w:val="30"/>
          <w:szCs w:val="30"/>
        </w:rPr>
        <w:t>一是从制度建设入手</w:t>
      </w:r>
      <w:r>
        <w:rPr>
          <w:rFonts w:hint="eastAsia" w:ascii="仿宋_GB2312" w:eastAsia="仿宋_GB2312"/>
          <w:sz w:val="30"/>
          <w:szCs w:val="30"/>
        </w:rPr>
        <w:t>，强化环境执法实践操作，制定了6个方案、1份执法指南、1个流程图、1个内部监督办法，截止至2018年11月实施内部监督13件，切实提高内部监督整改力度。</w:t>
      </w:r>
      <w:r>
        <w:rPr>
          <w:rFonts w:hint="eastAsia" w:ascii="仿宋_GB2312" w:eastAsia="仿宋_GB2312"/>
          <w:b/>
          <w:sz w:val="30"/>
          <w:szCs w:val="30"/>
        </w:rPr>
        <w:t>二是从效能建设入手</w:t>
      </w:r>
      <w:r>
        <w:rPr>
          <w:rFonts w:hint="eastAsia" w:ascii="仿宋_GB2312" w:eastAsia="仿宋_GB2312"/>
          <w:sz w:val="30"/>
          <w:szCs w:val="30"/>
        </w:rPr>
        <w:t>，通过 “从严管理、从严执法、从严监督”三个方面提升“发现率、执行率、满意率”：从严管理主要解决发现率的问题，比如重金属，将发现率落实到监测部门、污染管理部门和属地政府，执法部门主要针对发现的问题指哪打哪。从严监督主要解决满意率的问题，从执法全过程进行监督，制定执法指南、流程和考核方案，严格按照方案要求推进，有效避免选择性执法，注重公平公正。</w:t>
      </w:r>
      <w:r>
        <w:rPr>
          <w:rFonts w:hint="eastAsia" w:ascii="仿宋_GB2312" w:eastAsia="仿宋_GB2312"/>
          <w:b/>
          <w:sz w:val="30"/>
          <w:szCs w:val="30"/>
        </w:rPr>
        <w:t>三是从体制机制入手</w:t>
      </w:r>
      <w:r>
        <w:rPr>
          <w:rFonts w:hint="eastAsia" w:ascii="仿宋_GB2312" w:eastAsia="仿宋_GB2312"/>
          <w:sz w:val="30"/>
          <w:szCs w:val="30"/>
        </w:rPr>
        <w:t>，做到环境执法“三应三尽”，即</w:t>
      </w:r>
      <w:r>
        <w:rPr>
          <w:rFonts w:hint="eastAsia" w:ascii="仿宋_GB2312" w:eastAsia="仿宋_GB2312"/>
          <w:bCs/>
          <w:sz w:val="30"/>
          <w:szCs w:val="30"/>
        </w:rPr>
        <w:t>重塑发现机制，强化三监联动功能，做到应发现尽发现；开展体检式检查，按照污染因子分类，分别制定废气、废水、固废、噪声执法指南，明确各项违法行为对应条款，承担的法律责任，以及配套的按日计罚、查封扣押、停产限产和行政拘留的适用条件，做到应立案尽立案；强化行刑衔接，充分发挥“部门联动、区域联动、条块联动”的执法监管机制、司法衔接机制、联席会议机制、首办监督员对接机制，做到应查处尽查处。</w:t>
      </w:r>
    </w:p>
    <w:p>
      <w:pPr>
        <w:rPr>
          <w:rFonts w:ascii="仿宋_GB2312" w:eastAsia="仿宋_GB2312"/>
          <w:sz w:val="30"/>
          <w:szCs w:val="30"/>
        </w:rPr>
      </w:pPr>
      <w:r>
        <w:rPr>
          <w:rFonts w:hint="eastAsia" w:ascii="仿宋_GB2312" w:eastAsia="仿宋_GB2312"/>
          <w:sz w:val="30"/>
          <w:szCs w:val="30"/>
        </w:rPr>
        <w:t xml:space="preserve">    在推进可丈量执法工作中，奉贤区环境监察支队成立了“贤城环境执法先锋队”，把青年人才集结起来重点培养，为维护法律权威以及开展精准普法</w:t>
      </w:r>
      <w:r>
        <w:rPr>
          <w:rFonts w:hint="eastAsia" w:ascii="仿宋_GB2312" w:eastAsia="仿宋_GB2312"/>
          <w:sz w:val="30"/>
          <w:szCs w:val="30"/>
          <w:lang w:val="en-US" w:eastAsia="zh-CN"/>
        </w:rPr>
        <w:t>做</w:t>
      </w:r>
      <w:r>
        <w:rPr>
          <w:rFonts w:hint="eastAsia" w:ascii="仿宋_GB2312" w:eastAsia="仿宋_GB2312"/>
          <w:sz w:val="30"/>
          <w:szCs w:val="30"/>
        </w:rPr>
        <w:t>出突出贡献。一方面强化队伍执法能力提升，如在星火地区异味巡查、</w:t>
      </w:r>
      <w:r>
        <w:rPr>
          <w:rFonts w:hint="eastAsia" w:ascii="仿宋_GB2312" w:eastAsia="仿宋_GB2312"/>
          <w:sz w:val="30"/>
          <w:szCs w:val="30"/>
          <w:lang w:val="en-US" w:eastAsia="zh-CN"/>
        </w:rPr>
        <w:t>丽水湾异味巡查中</w:t>
      </w:r>
      <w:r>
        <w:rPr>
          <w:rFonts w:hint="eastAsia" w:ascii="仿宋_GB2312" w:eastAsia="仿宋_GB2312"/>
          <w:sz w:val="30"/>
          <w:szCs w:val="30"/>
        </w:rPr>
        <w:t>体现了骨干作用；另一方面扩大整体普法活动覆盖，定期在奉贤环保微信公众号上开展案例说法、常见违法行为警示，每篇微信阅读量均超500次，2月份的一篇微信文章“危废常见违法行为”还被“环保之家”微信公众号转发，阅读量超10万+。</w:t>
      </w:r>
    </w:p>
    <w:p>
      <w:pPr>
        <w:rPr>
          <w:rFonts w:ascii="仿宋_GB2312" w:eastAsia="仿宋_GB2312"/>
          <w:sz w:val="30"/>
          <w:szCs w:val="30"/>
        </w:rPr>
      </w:pPr>
    </w:p>
    <w:p>
      <w:pPr>
        <w:pStyle w:val="6"/>
        <w:numPr>
          <w:ilvl w:val="0"/>
          <w:numId w:val="1"/>
        </w:numPr>
        <w:ind w:firstLineChars="0"/>
        <w:rPr>
          <w:rFonts w:hint="eastAsia" w:ascii="黑体" w:hAnsi="黑体" w:eastAsia="黑体"/>
          <w:sz w:val="30"/>
          <w:szCs w:val="30"/>
        </w:rPr>
      </w:pPr>
      <w:r>
        <w:rPr>
          <w:rFonts w:hint="eastAsia" w:ascii="黑体" w:hAnsi="黑体" w:eastAsia="黑体"/>
          <w:sz w:val="30"/>
          <w:szCs w:val="30"/>
        </w:rPr>
        <w:t>重点案件办理情况</w:t>
      </w:r>
    </w:p>
    <w:p>
      <w:pPr>
        <w:rPr>
          <w:rFonts w:hint="eastAsia" w:ascii="仿宋_GB2312" w:eastAsia="仿宋_GB2312"/>
          <w:sz w:val="30"/>
          <w:szCs w:val="30"/>
        </w:rPr>
      </w:pPr>
      <w:r>
        <w:rPr>
          <w:rFonts w:hint="eastAsia" w:ascii="仿宋_GB2312" w:eastAsia="仿宋_GB2312"/>
          <w:sz w:val="30"/>
          <w:szCs w:val="30"/>
        </w:rPr>
        <w:t>案件编号：</w:t>
      </w:r>
      <w:r>
        <w:rPr>
          <w:rFonts w:ascii="仿宋_GB2312" w:eastAsia="仿宋_GB2312"/>
          <w:sz w:val="30"/>
          <w:szCs w:val="30"/>
        </w:rPr>
        <w:t>21201800</w:t>
      </w:r>
      <w:r>
        <w:rPr>
          <w:rFonts w:hint="eastAsia" w:ascii="仿宋_GB2312" w:eastAsia="仿宋_GB2312"/>
          <w:sz w:val="30"/>
          <w:szCs w:val="30"/>
        </w:rPr>
        <w:t>38</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rPr>
        <w:t>2017年11月30日，奉贤区环境监察支队执法人员到上海西恩迪蓄电池有限公司位于奉贤区莲都路的生产场所进行检查，发现企业存在危险废物识别标识、未向环保部门申报登记废液压油桶和废润滑油桶、3#装配线配套废气处理设施收集管脱落且未保持废气处理设施正常运转导致含铅粉尘废气无组织排放、热封工艺未配套安装污染防治设施导致挥发性有机物废气排放、新增球磨机未向环保部门报批环境影响评价文件等环境违法行为，奉贤区环境保护局决定对该企业上述环境违法行为进行立案查处。</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rPr>
        <w:t>2017年12月4日、2017年12月11日，按照行政处罚程序，奉贤区环境监察支队邀请上海西恩迪蓄电池有限公司法定代表人前来协助案件调查，法定代表人委托工厂经理接受询问。</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rPr>
        <w:t>2017年12月11日，案件基本调查完毕，奉贤区环境监察支队出具了案情调查报告。</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rPr>
        <w:t>2017年12月13日，奉贤区环境监察支队执法人员向上海西恩迪蓄电池有限公司送达了《行政处罚听证告知书》（沪奉环保听告字[2017]第475号）及《责令改正决定书》（沪奉环改字[2017]第248号）。</w:t>
      </w:r>
    </w:p>
    <w:p>
      <w:pPr>
        <w:ind w:firstLine="600" w:firstLineChars="200"/>
        <w:rPr>
          <w:rFonts w:hint="eastAsia" w:ascii="仿宋_GB2312" w:hAnsi="宋体" w:eastAsia="仿宋_GB2312"/>
          <w:b/>
          <w:sz w:val="30"/>
          <w:szCs w:val="30"/>
        </w:rPr>
      </w:pPr>
      <w:r>
        <w:rPr>
          <w:rFonts w:hint="eastAsia" w:ascii="仿宋_GB2312" w:hAnsi="宋体" w:eastAsia="仿宋_GB2312"/>
          <w:sz w:val="30"/>
          <w:szCs w:val="30"/>
        </w:rPr>
        <w:t>2017年12月28日，奉贤区环境监察支队执法人员对2017年11月30日检查时发现的违法行为进行后督察，原检查发现的废液压油桶和废润滑油桶等危险废物已签订处置合同并转移至危废仓库贮存，相关备案手续正在办理；3#装配线的配套废气处理设施收集管已完成安装；热封工艺已安装活性炭处理设施；1#、2#球磨机已作报废处理，现场未使用。</w:t>
      </w:r>
    </w:p>
    <w:p>
      <w:pPr>
        <w:ind w:firstLine="600" w:firstLineChars="200"/>
        <w:rPr>
          <w:rFonts w:hint="eastAsia" w:ascii="仿宋_GB2312" w:hAnsi="宋体" w:eastAsia="仿宋_GB2312"/>
          <w:sz w:val="30"/>
          <w:szCs w:val="30"/>
        </w:rPr>
      </w:pPr>
      <w:r>
        <w:rPr>
          <w:rFonts w:hint="eastAsia" w:ascii="仿宋_GB2312" w:hAnsi="宋体" w:eastAsia="仿宋_GB2312"/>
          <w:sz w:val="30"/>
          <w:szCs w:val="30"/>
        </w:rPr>
        <w:t>2018年1月4日，奉贤区环境保护局应上海西恩迪蓄电池有限公司要求举行听证。</w:t>
      </w:r>
    </w:p>
    <w:p>
      <w:pPr>
        <w:ind w:firstLine="600" w:firstLineChars="200"/>
        <w:rPr>
          <w:rFonts w:hint="eastAsia" w:ascii="仿宋_GB2312" w:eastAsia="仿宋_GB2312"/>
          <w:sz w:val="30"/>
          <w:szCs w:val="30"/>
        </w:rPr>
      </w:pPr>
      <w:r>
        <w:rPr>
          <w:rFonts w:hint="eastAsia" w:ascii="仿宋_GB2312" w:hAnsi="宋体" w:eastAsia="仿宋_GB2312"/>
          <w:sz w:val="30"/>
          <w:szCs w:val="30"/>
        </w:rPr>
        <w:t>2018年1月11日，奉贤区环境监察支队执法人员向上海西恩迪蓄电池有限公司送达了《行政处罚决定书》（第2120180038号）。上海西恩迪蓄电池有限公司违反《中华人民共和国固体废物污染环境防治法》第五十二条，依据《中华人民共和国固体废物污染环境防治法》第七十五条第一款第一项、第二款的规定；违反《中华人民共和国固体废物污染环境防治法》第五十三条第一款，依据《中华人民共和国固体废物污染环境防治法》第七十五条第一款第二项、第二款的规定；违反《中华人民共和国大气污染防治法》第二十条第二款，依据《中华人民共和国大气污染防治法》第九十九条第三项的规定；违反《中华人民共和国大气污染防治法》第四十五条，依据《中华人民共和国大气污染防治法第一百零八条第一项的规定；违反《建设项目环境保护管理条例》第十七条第一款，依据《建设项目环境保护管理条例》第二十三条第一款的规定罚款人民币</w:t>
      </w:r>
      <w:r>
        <w:rPr>
          <w:rFonts w:hint="eastAsia" w:ascii="仿宋_GB2312" w:eastAsia="仿宋_GB2312"/>
          <w:sz w:val="30"/>
          <w:szCs w:val="30"/>
        </w:rPr>
        <w:t>82</w:t>
      </w:r>
      <w:r>
        <w:rPr>
          <w:rFonts w:hint="eastAsia" w:ascii="仿宋_GB2312" w:hAnsi="宋体" w:eastAsia="仿宋_GB2312"/>
          <w:sz w:val="30"/>
          <w:szCs w:val="30"/>
        </w:rPr>
        <w:t>万元。</w:t>
      </w:r>
      <w:r>
        <w:rPr>
          <w:rFonts w:hint="eastAsia" w:ascii="仿宋_GB2312" w:eastAsia="仿宋_GB2312"/>
          <w:sz w:val="30"/>
          <w:szCs w:val="30"/>
        </w:rPr>
        <w:t>2018年1月26日，上海西恩迪蓄电池有限公司缴纳了罚款人民币82万元。该案于2018年5月10日结案。</w:t>
      </w:r>
    </w:p>
    <w:p>
      <w:pPr>
        <w:rPr>
          <w:rFonts w:hint="eastAsia" w:ascii="仿宋_GB2312" w:eastAsia="仿宋_GB2312"/>
          <w:sz w:val="30"/>
          <w:szCs w:val="30"/>
        </w:rPr>
      </w:pPr>
    </w:p>
    <w:sectPr>
      <w:footerReference r:id="rId3"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0544525"/>
      <w:docPartObj>
        <w:docPartGallery w:val="autotext"/>
      </w:docPartObj>
    </w:sdtPr>
    <w:sdtContent>
      <w:p>
        <w:pPr>
          <w:pStyle w:val="2"/>
          <w:jc w:val="right"/>
        </w:pPr>
        <w:r>
          <w:rPr>
            <w:rFonts w:hint="eastAsia" w:asciiTheme="minorEastAsia" w:hAnsiTheme="minorEastAsia"/>
            <w:sz w:val="28"/>
            <w:szCs w:val="28"/>
          </w:rPr>
          <w:fldChar w:fldCharType="begin"/>
        </w:r>
        <w:r>
          <w:rPr>
            <w:rFonts w:hint="eastAsia" w:asciiTheme="minorEastAsia" w:hAnsiTheme="minorEastAsia"/>
            <w:sz w:val="28"/>
            <w:szCs w:val="28"/>
          </w:rPr>
          <w:instrText xml:space="preserve">PAGE   \* MERGEFORMAT</w:instrText>
        </w:r>
        <w:r>
          <w:rPr>
            <w:rFonts w:hint="eastAsia"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hint="eastAsia" w:asciiTheme="minorEastAsia" w:hAnsiTheme="minorEastAsia"/>
            <w:sz w:val="28"/>
            <w:szCs w:val="28"/>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C3CAF"/>
    <w:multiLevelType w:val="multilevel"/>
    <w:tmpl w:val="719C3CA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BA9"/>
    <w:rsid w:val="00007BA9"/>
    <w:rsid w:val="00043F72"/>
    <w:rsid w:val="000C40DB"/>
    <w:rsid w:val="00120EFB"/>
    <w:rsid w:val="00137547"/>
    <w:rsid w:val="00186514"/>
    <w:rsid w:val="001A67C9"/>
    <w:rsid w:val="001B333C"/>
    <w:rsid w:val="001E38E7"/>
    <w:rsid w:val="00207CF3"/>
    <w:rsid w:val="002358C8"/>
    <w:rsid w:val="002B1121"/>
    <w:rsid w:val="002E3E97"/>
    <w:rsid w:val="00324FF9"/>
    <w:rsid w:val="003E1DFC"/>
    <w:rsid w:val="00417EAD"/>
    <w:rsid w:val="00574261"/>
    <w:rsid w:val="005D5CD6"/>
    <w:rsid w:val="0063786F"/>
    <w:rsid w:val="00683830"/>
    <w:rsid w:val="006D53E9"/>
    <w:rsid w:val="00731E58"/>
    <w:rsid w:val="00747CF3"/>
    <w:rsid w:val="008233C4"/>
    <w:rsid w:val="008303B3"/>
    <w:rsid w:val="00833309"/>
    <w:rsid w:val="0089398C"/>
    <w:rsid w:val="008B395F"/>
    <w:rsid w:val="009546C9"/>
    <w:rsid w:val="00A46068"/>
    <w:rsid w:val="00A9413B"/>
    <w:rsid w:val="00AD26F7"/>
    <w:rsid w:val="00AE78E8"/>
    <w:rsid w:val="00B76C3C"/>
    <w:rsid w:val="00C55276"/>
    <w:rsid w:val="00C80B4E"/>
    <w:rsid w:val="00C95FAB"/>
    <w:rsid w:val="00D1656E"/>
    <w:rsid w:val="00D604A2"/>
    <w:rsid w:val="00D85477"/>
    <w:rsid w:val="00DF6FF2"/>
    <w:rsid w:val="00E20C9E"/>
    <w:rsid w:val="00E576B9"/>
    <w:rsid w:val="00EB049E"/>
    <w:rsid w:val="00EC6230"/>
    <w:rsid w:val="00FB2A66"/>
    <w:rsid w:val="00FE0F32"/>
    <w:rsid w:val="00FF7F62"/>
    <w:rsid w:val="184C7A9A"/>
    <w:rsid w:val="538D16DE"/>
    <w:rsid w:val="6199061F"/>
    <w:rsid w:val="70AC1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qFormat/>
    <w:uiPriority w:val="99"/>
    <w:rPr>
      <w:kern w:val="2"/>
      <w:sz w:val="18"/>
      <w:szCs w:val="18"/>
    </w:rPr>
  </w:style>
  <w:style w:type="character" w:customStyle="1" w:styleId="8">
    <w:name w:val="页脚 Char"/>
    <w:basedOn w:val="4"/>
    <w:link w:val="2"/>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9</Pages>
  <Words>662</Words>
  <Characters>3774</Characters>
  <Lines>31</Lines>
  <Paragraphs>8</Paragraphs>
  <TotalTime>435</TotalTime>
  <ScaleCrop>false</ScaleCrop>
  <LinksUpToDate>false</LinksUpToDate>
  <CharactersWithSpaces>4428</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2018-11-27T05:25:00Z</dcterms:created>
  <dc:creator>未定义</dc:creator>
  <cp:lastModifiedBy>王赛</cp:lastModifiedBy>
  <dcterms:modified xsi:type="dcterms:W3CDTF">2018-12-17T14:35:24Z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