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创艺简标宋" w:eastAsia="创艺简标宋"/>
          <w:color w:val="000000"/>
          <w:sz w:val="36"/>
          <w:szCs w:val="36"/>
        </w:rPr>
      </w:pPr>
      <w:r>
        <w:rPr>
          <w:rFonts w:hint="eastAsia" w:ascii="创艺简标宋" w:eastAsia="创艺简标宋"/>
          <w:color w:val="000000"/>
          <w:sz w:val="36"/>
          <w:szCs w:val="36"/>
        </w:rPr>
        <w:t>坚持环境违法“零容忍” 打造环境执法排头兵</w:t>
      </w:r>
    </w:p>
    <w:p>
      <w:pPr>
        <w:spacing w:line="600" w:lineRule="exact"/>
        <w:ind w:firstLine="640" w:firstLineChars="200"/>
        <w:jc w:val="center"/>
        <w:rPr>
          <w:rFonts w:ascii="楷体_GB2312" w:eastAsia="楷体_GB2312"/>
          <w:color w:val="000000"/>
          <w:sz w:val="32"/>
          <w:szCs w:val="32"/>
        </w:rPr>
      </w:pPr>
      <w:r>
        <w:rPr>
          <w:rFonts w:hint="eastAsia" w:ascii="楷体_GB2312" w:eastAsia="楷体_GB2312"/>
          <w:color w:val="000000"/>
          <w:sz w:val="32"/>
          <w:szCs w:val="32"/>
        </w:rPr>
        <w:t>——宁波市环境执法大练兵先进事迹</w:t>
      </w:r>
    </w:p>
    <w:p>
      <w:pPr>
        <w:spacing w:line="600" w:lineRule="exact"/>
        <w:ind w:firstLine="640" w:firstLineChars="200"/>
        <w:rPr>
          <w:rStyle w:val="5"/>
          <w:rFonts w:ascii="楷体_GB2312" w:eastAsia="楷体_GB2312"/>
          <w:b w:val="0"/>
          <w:sz w:val="32"/>
          <w:szCs w:val="32"/>
        </w:rPr>
      </w:pPr>
      <w:r>
        <w:rPr>
          <w:rFonts w:hint="eastAsia" w:ascii="仿宋_GB2312" w:eastAsia="仿宋_GB2312"/>
          <w:color w:val="000000"/>
          <w:sz w:val="32"/>
          <w:szCs w:val="32"/>
        </w:rPr>
        <w:t>2018年，宁波市环境监察部门紧紧围绕宁波市生态环保中心工作，根据生态环境部和浙江省生态环境厅年度环境监察执法工作要点，部署的重点工作，深入贯彻全国生态环境保护会议精神，以实现美丽宁波建设为引领，以打好三大污染防治攻坚战为目标，不断强化</w:t>
      </w:r>
      <w:r>
        <w:rPr>
          <w:rFonts w:hint="eastAsia" w:ascii="仿宋_GB2312" w:hAnsi="宋体" w:eastAsia="仿宋_GB2312"/>
          <w:sz w:val="32"/>
          <w:szCs w:val="32"/>
        </w:rPr>
        <w:t>环境执法监管、完善管理机制、提升执法队伍品质，</w:t>
      </w:r>
      <w:r>
        <w:rPr>
          <w:rFonts w:hint="eastAsia" w:ascii="仿宋_GB2312" w:eastAsia="仿宋_GB2312"/>
          <w:color w:val="000000"/>
          <w:sz w:val="32"/>
          <w:szCs w:val="32"/>
        </w:rPr>
        <w:t>努力打造环境执法排头兵，</w:t>
      </w:r>
      <w:r>
        <w:rPr>
          <w:rFonts w:hint="eastAsia" w:ascii="仿宋_GB2312" w:eastAsia="仿宋_GB2312"/>
          <w:sz w:val="32"/>
          <w:szCs w:val="32"/>
        </w:rPr>
        <w:t>用实际行动践行了习总书记的 “两山”理论，较好地完成了环境监察各项工作任务。</w:t>
      </w:r>
    </w:p>
    <w:p>
      <w:pPr>
        <w:spacing w:line="600" w:lineRule="exact"/>
        <w:ind w:firstLine="640" w:firstLineChars="200"/>
        <w:rPr>
          <w:rStyle w:val="5"/>
          <w:rFonts w:ascii="楷体_GB2312" w:eastAsia="楷体_GB2312"/>
          <w:b w:val="0"/>
          <w:sz w:val="32"/>
          <w:szCs w:val="32"/>
        </w:rPr>
      </w:pPr>
      <w:r>
        <w:rPr>
          <w:rStyle w:val="5"/>
          <w:rFonts w:hint="eastAsia" w:ascii="楷体_GB2312" w:eastAsia="楷体_GB2312"/>
          <w:b w:val="0"/>
          <w:sz w:val="32"/>
          <w:szCs w:val="32"/>
        </w:rPr>
        <w:t>（一）坚持高压严打，增强环境执法威慑力。</w:t>
      </w:r>
    </w:p>
    <w:p>
      <w:pPr>
        <w:spacing w:line="600" w:lineRule="exact"/>
        <w:ind w:firstLine="640" w:firstLineChars="200"/>
        <w:rPr>
          <w:rFonts w:ascii="仿宋_GB2312" w:eastAsia="仿宋_GB2312"/>
          <w:sz w:val="32"/>
          <w:szCs w:val="32"/>
        </w:rPr>
      </w:pPr>
      <w:r>
        <w:rPr>
          <w:rFonts w:hint="eastAsia" w:ascii="仿宋_GB2312" w:hAnsi="宋体" w:eastAsia="仿宋_GB2312"/>
          <w:sz w:val="32"/>
          <w:szCs w:val="32"/>
        </w:rPr>
        <w:t>宁波市始终把环境执法工作作为主业狠抓不懈，通过严管重罚倒逼企业守法经营，通过行刑协作增强执法刚性，通过科技创新破解执法难题，</w:t>
      </w:r>
      <w:r>
        <w:rPr>
          <w:rFonts w:hint="eastAsia" w:ascii="仿宋_GB2312" w:eastAsia="仿宋_GB2312"/>
          <w:sz w:val="32"/>
          <w:szCs w:val="32"/>
        </w:rPr>
        <w:t>宁波市也成为浙江省2018年度处罚金额第一的城市，环境执法力度得到了充分展现。</w:t>
      </w:r>
    </w:p>
    <w:p>
      <w:pPr>
        <w:spacing w:line="600" w:lineRule="exact"/>
        <w:ind w:firstLine="640" w:firstLineChars="200"/>
        <w:rPr>
          <w:rFonts w:ascii="仿宋_GB2312" w:hAnsi="宋体" w:eastAsia="仿宋_GB2312"/>
          <w:sz w:val="32"/>
          <w:szCs w:val="32"/>
        </w:rPr>
      </w:pPr>
      <w:r>
        <w:rPr>
          <w:rFonts w:hint="eastAsia" w:ascii="仿宋_GB2312" w:eastAsia="仿宋_GB2312"/>
          <w:sz w:val="32"/>
          <w:szCs w:val="32"/>
        </w:rPr>
        <w:t>截至目前，宁波市共计立案查处各类环境违法案件1810件，做出行政处罚1311件，处罚金额1.55亿元，查处重大案件499件，其中按日连续处罚案件8件，查封、扣押案件436件，限产停产案件4件、移送公安部门行政拘留案件25件，移送公安部门环境污染犯罪案件26件。</w:t>
      </w:r>
    </w:p>
    <w:p>
      <w:pPr>
        <w:spacing w:line="600" w:lineRule="exact"/>
        <w:ind w:firstLine="643" w:firstLineChars="200"/>
        <w:rPr>
          <w:rFonts w:ascii="仿宋_GB2312" w:hAnsi="仿宋" w:eastAsia="仿宋_GB2312"/>
          <w:sz w:val="32"/>
          <w:szCs w:val="32"/>
        </w:rPr>
      </w:pPr>
      <w:r>
        <w:rPr>
          <w:rFonts w:hint="eastAsia" w:ascii="仿宋_GB2312" w:hAnsi="宋体" w:eastAsia="仿宋_GB2312"/>
          <w:b/>
          <w:sz w:val="32"/>
          <w:szCs w:val="32"/>
        </w:rPr>
        <w:t>一是多措并举，坚持对环境违法行为“零容忍”。</w:t>
      </w:r>
      <w:r>
        <w:rPr>
          <w:rFonts w:hint="eastAsia" w:ascii="仿宋_GB2312" w:hAnsi="宋体" w:eastAsia="仿宋_GB2312"/>
          <w:sz w:val="32"/>
          <w:szCs w:val="32"/>
        </w:rPr>
        <w:t>我市组织开展了生态环境部“六大专项执法行动”、省环保厅“蓝天保卫”“护水斩污”、“清废净土”专项行动和市级开展的百日环境执法等，我市通过市县联动、错时执法、交叉执法、点穴执法等方式，注重大案要案和典型案件的查处，强化环保法及其配套办法的运用，进一步加大对重点行业、重点区域和重点监管企业的监管力度，有力地打击环境违法行为。同时，我市在监察机构内部设置案件初审制度，从源头上把关，不断提高日常执法中案件办理流程和案卷质量的合法性和规范性。</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二是强化协作，全面推进环保司法联动工作。</w:t>
      </w:r>
      <w:r>
        <w:rPr>
          <w:rFonts w:hint="eastAsia" w:ascii="仿宋_GB2312" w:eastAsia="仿宋_GB2312"/>
          <w:sz w:val="32"/>
          <w:szCs w:val="32"/>
        </w:rPr>
        <w:t>2018年6月，我市在公安局驻环保局联络室的基础上，实现了检察院和法院驻市环保局联络机构建设的全覆盖，并与二院联合下发了相关文件，进一步加强环保与司法的联动机制建设。同时，我市积极推进环保与公检法司法联动工作，开</w:t>
      </w:r>
      <w:r>
        <w:rPr>
          <w:rFonts w:hint="eastAsia" w:ascii="仿宋_GB2312" w:hAnsi="宋体" w:eastAsia="仿宋_GB2312"/>
          <w:sz w:val="32"/>
          <w:szCs w:val="32"/>
        </w:rPr>
        <w:t>展专项联动执法，召开案例讨论交流会、实行部门联席会议会商制度，进一步提高了联合办案效率和办理质量。</w:t>
      </w:r>
      <w:r>
        <w:rPr>
          <w:rFonts w:hint="eastAsia" w:ascii="仿宋_GB2312" w:eastAsia="仿宋_GB2312"/>
          <w:sz w:val="32"/>
          <w:szCs w:val="32"/>
        </w:rPr>
        <w:t>在市政法委和市检察院的统一部署下，我市还使用“宁波市行政执法与刑事司法衔接信息共享系统”，指导各地及时将环境涉刑案件录入系统平台，对涉刑环境案件办理情况进行全过程跟踪检查，进一步规范涉刑案件的办理工作，构建了环境犯罪案件办理信息闭环管理工作体系。</w:t>
      </w:r>
    </w:p>
    <w:p>
      <w:pPr>
        <w:spacing w:line="600" w:lineRule="exact"/>
        <w:ind w:firstLine="643" w:firstLineChars="200"/>
        <w:rPr>
          <w:rFonts w:ascii="仿宋_GB2312" w:hAnsi="宋体" w:eastAsia="仿宋_GB2312"/>
          <w:sz w:val="32"/>
          <w:szCs w:val="32"/>
        </w:rPr>
      </w:pPr>
      <w:r>
        <w:rPr>
          <w:rFonts w:hint="eastAsia" w:ascii="仿宋_GB2312" w:eastAsia="仿宋_GB2312"/>
          <w:b/>
          <w:sz w:val="32"/>
          <w:szCs w:val="32"/>
        </w:rPr>
        <w:t>三是创新机制，注重运用科技手段破解执法难题。</w:t>
      </w:r>
      <w:r>
        <w:rPr>
          <w:rFonts w:hint="eastAsia" w:ascii="仿宋_GB2312" w:eastAsia="仿宋_GB2312"/>
          <w:sz w:val="32"/>
          <w:szCs w:val="32"/>
        </w:rPr>
        <w:t>今年，我市对无人机进行了升级改造，使用了带“鼻子”的监测</w:t>
      </w:r>
      <w:r>
        <w:rPr>
          <w:rFonts w:ascii="仿宋_GB2312" w:eastAsia="仿宋_GB2312"/>
          <w:sz w:val="32"/>
          <w:szCs w:val="32"/>
        </w:rPr>
        <w:t>无人机</w:t>
      </w:r>
      <w:r>
        <w:rPr>
          <w:rFonts w:hint="eastAsia" w:ascii="仿宋_GB2312" w:eastAsia="仿宋_GB2312"/>
          <w:sz w:val="32"/>
          <w:szCs w:val="32"/>
        </w:rPr>
        <w:t>，主动锁定可疑目标，利</w:t>
      </w:r>
      <w:r>
        <w:rPr>
          <w:rFonts w:hint="eastAsia" w:ascii="仿宋_GB2312" w:hAnsi="仿宋_GB2312" w:eastAsia="仿宋_GB2312" w:cs="仿宋_GB2312"/>
          <w:sz w:val="32"/>
          <w:szCs w:val="32"/>
        </w:rPr>
        <w:t>用客观的监测数据引导执法人员开展针对性检查，我市已利用无人机对工业区废气排放、饮用水源地排摸、入江入海口检查、垃圾违法堆放等开展了多次行动，形成了立体式、全方位的侦查手段，大大提高了支队执法效率。</w:t>
      </w:r>
      <w:r>
        <w:rPr>
          <w:rFonts w:hint="eastAsia" w:ascii="仿宋_GB2312" w:hAnsi="宋体" w:eastAsia="仿宋_GB2312"/>
          <w:sz w:val="32"/>
          <w:szCs w:val="32"/>
        </w:rPr>
        <w:t>为缓解了环境监管力量与工作任务之间的矛盾，自2014年起，我市依托专业的社会化中介，开展污染源自动监控巡查与技术核查第三方监理工作。2018年共技术核查300多个点位，重</w:t>
      </w:r>
      <w:r>
        <w:rPr>
          <w:rFonts w:hint="eastAsia" w:ascii="仿宋" w:hAnsi="仿宋" w:eastAsia="仿宋"/>
          <w:sz w:val="32"/>
          <w:szCs w:val="32"/>
        </w:rPr>
        <w:t>点排污单位传输率为96.1%，有效率为95.1%，</w:t>
      </w:r>
      <w:r>
        <w:rPr>
          <w:rFonts w:hint="eastAsia" w:ascii="仿宋_GB2312" w:hAnsi="宋体" w:eastAsia="仿宋_GB2312"/>
          <w:sz w:val="32"/>
          <w:szCs w:val="32"/>
        </w:rPr>
        <w:t>两项工作均位于全省前列，充公发挥污染源自动监控系统“预警”功能，并通过此系统获取违法行为线索，已</w:t>
      </w:r>
      <w:r>
        <w:rPr>
          <w:rFonts w:hint="eastAsia" w:ascii="仿宋" w:hAnsi="仿宋" w:eastAsia="仿宋"/>
          <w:sz w:val="32"/>
          <w:szCs w:val="32"/>
        </w:rPr>
        <w:t>查获污染源自动监控弄虚作假案例3个。</w:t>
      </w:r>
      <w:r>
        <w:rPr>
          <w:rFonts w:hint="eastAsia" w:ascii="仿宋_GB2312" w:hAnsi="宋体" w:eastAsia="仿宋_GB2312"/>
          <w:sz w:val="32"/>
          <w:szCs w:val="32"/>
        </w:rPr>
        <w:t>我市继续推行移动执法系统建设与运行，已按照省环保厅的要求，进行移动执法系统与省基层治理“四个平台”、统一行政执法监管平台的对接，目前工作正在推进中，逐步推进系统数据的共享共用工作，为全市环境监管工作提供了基础数据材料。</w:t>
      </w:r>
    </w:p>
    <w:p>
      <w:pPr>
        <w:spacing w:line="600" w:lineRule="exact"/>
        <w:ind w:firstLine="640" w:firstLineChars="200"/>
        <w:rPr>
          <w:rStyle w:val="5"/>
          <w:rFonts w:ascii="楷体_GB2312" w:eastAsia="楷体_GB2312"/>
          <w:b w:val="0"/>
          <w:sz w:val="32"/>
          <w:szCs w:val="32"/>
        </w:rPr>
      </w:pPr>
      <w:r>
        <w:rPr>
          <w:rStyle w:val="5"/>
          <w:rFonts w:hint="eastAsia" w:ascii="楷体_GB2312" w:eastAsia="楷体_GB2312"/>
          <w:b w:val="0"/>
          <w:sz w:val="32"/>
          <w:szCs w:val="32"/>
        </w:rPr>
        <w:t>（二）坚持协同推进，切实提升环境监察执法效能。</w:t>
      </w:r>
    </w:p>
    <w:p>
      <w:pPr>
        <w:spacing w:line="600" w:lineRule="exact"/>
        <w:ind w:firstLine="640" w:firstLineChars="200"/>
        <w:rPr>
          <w:rFonts w:ascii="仿宋_GB2312" w:hAnsi="宋体" w:eastAsia="仿宋_GB2312"/>
          <w:sz w:val="32"/>
          <w:szCs w:val="32"/>
        </w:rPr>
      </w:pPr>
      <w:r>
        <w:rPr>
          <w:rFonts w:hint="eastAsia" w:ascii="仿宋_GB2312" w:hAnsi="宋体" w:eastAsia="仿宋_GB2312"/>
          <w:sz w:val="32"/>
          <w:szCs w:val="32"/>
        </w:rPr>
        <w:t>根据生态环境领域“放管服”改革要求与“最多跑一次”改革精神，宁波市将环境执法与污染源日常监管随机抽查相结合、与环境监察稽查工作相结合、与污染源自动监控系统管理工作相结合、与信用体系建设工作相结合，不断提高监管执法效能。</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一是深入推进污染源日常监管随机抽查制度。</w:t>
      </w:r>
      <w:r>
        <w:rPr>
          <w:rFonts w:hint="eastAsia" w:ascii="仿宋_GB2312" w:eastAsia="仿宋_GB2312"/>
          <w:sz w:val="32"/>
          <w:szCs w:val="32"/>
        </w:rPr>
        <w:t>今年，我市修订并印发污染源随机抽查工作实施方案，本着“重点突出、不留盲区、精准打击、全面监管”的原则，调整了污染源动态信息库与随机抽查人员库，并利用移动执法系统对随机抽查环节实施全过程管理，进一步强化了环境执法的公平化与透明化。前三季度，我市共抽查一般排污单位1727家，重点排污单位761家，特殊排污单位658家，并做好信息公开工作。按照省政府要求，我市已将双随机抽查系统纳入省统一平台并完成全市“两库”建设，按照“部门联合、随机抽查、按标监管”的一次到位机制，与市城管局联合开展了城镇集中式污水处理厂、垃圾焚烧厂与垃圾填埋厂的跨部门联合抽查行动，与市水利局联合开展了饮用水源地的检查工作 ，用实际行动贯彻了“最多跑一次”的理念与目标。</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二是深入开展环境监察稽查工作。</w:t>
      </w:r>
      <w:r>
        <w:rPr>
          <w:rFonts w:hint="eastAsia" w:ascii="仿宋_GB2312" w:eastAsia="仿宋_GB2312"/>
          <w:sz w:val="32"/>
          <w:szCs w:val="32"/>
        </w:rPr>
        <w:t>今年，宁波市根据省厅要求，制定并印发宁波市环境监察稽查工作方案，通过日常稽查、专案稽查和专项稽查等不同的工作方式，着重对“四个配套办法”的适用情况和行政处罚案件的合法性、合规性进行了稽查，进一步提高了我市规范执法和依法执法的水平。目前已完成今年的稽查工作，即对奉化区、宁海县等5个区（县）市的环境执法专项稽查和全市的专案稽查工作，通过现场直接反馈及下达稽查意见等方式及时反馈发现的问题，要求各地落实整改，确保稽查工作取得实效。</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三是深入推进环境违法“黑名单”认定工作。</w:t>
      </w:r>
      <w:r>
        <w:rPr>
          <w:rFonts w:hint="eastAsia" w:ascii="仿宋_GB2312" w:eastAsia="仿宋_GB2312"/>
          <w:sz w:val="32"/>
          <w:szCs w:val="32"/>
        </w:rPr>
        <w:t>为健全环境保护领域失信惩戒机制，严厉打击环境违法行为，我市按季度组织开展环境违法“黑名单”认定管理工作，加强与省厅和市信用中心的沟通，及时公示失信黑名单，并按管理办法规定做好“黑名单”的信用修复工作，</w:t>
      </w:r>
      <w:r>
        <w:rPr>
          <w:rFonts w:hint="eastAsia" w:ascii="宋体" w:hAnsi="宋体" w:cs="宋体"/>
          <w:sz w:val="32"/>
          <w:szCs w:val="32"/>
        </w:rPr>
        <w:t>根</w:t>
      </w:r>
      <w:r>
        <w:rPr>
          <w:rFonts w:hint="eastAsia" w:ascii="仿宋_GB2312" w:eastAsia="仿宋_GB2312"/>
          <w:sz w:val="32"/>
          <w:szCs w:val="32"/>
        </w:rPr>
        <w:t>据企业申请，严格开展资料审查和现场核查，对符合要求的企业及时完成黑名单退出。目前，我市已对8家企业进行了黑名单认定，对已整改到位的7家企业完成了信用修复。</w:t>
      </w:r>
    </w:p>
    <w:p>
      <w:pPr>
        <w:spacing w:line="600" w:lineRule="exact"/>
        <w:ind w:firstLine="643" w:firstLineChars="200"/>
        <w:rPr>
          <w:rFonts w:ascii="仿宋_GB2312" w:hAnsi="宋体" w:eastAsia="仿宋_GB2312" w:cs="宋体"/>
          <w:sz w:val="32"/>
          <w:szCs w:val="32"/>
        </w:rPr>
      </w:pPr>
      <w:r>
        <w:rPr>
          <w:rFonts w:hint="eastAsia" w:ascii="仿宋_GB2312" w:eastAsia="仿宋_GB2312"/>
          <w:b/>
          <w:sz w:val="32"/>
          <w:szCs w:val="32"/>
        </w:rPr>
        <w:t>四是深入推进污染源自动监控系统管理工作。</w:t>
      </w:r>
      <w:r>
        <w:rPr>
          <w:rFonts w:hint="eastAsia" w:ascii="仿宋_GB2312" w:eastAsia="仿宋_GB2312"/>
          <w:sz w:val="32"/>
          <w:szCs w:val="32"/>
        </w:rPr>
        <w:t>在硬件设施上，我市在今年</w:t>
      </w:r>
      <w:r>
        <w:rPr>
          <w:rFonts w:hint="eastAsia" w:ascii="仿宋_GB2312" w:hAnsi="宋体" w:eastAsia="仿宋_GB2312" w:cs="宋体"/>
          <w:sz w:val="32"/>
          <w:szCs w:val="32"/>
        </w:rPr>
        <w:t>已完成第一阶段</w:t>
      </w:r>
      <w:r>
        <w:rPr>
          <w:rFonts w:ascii="仿宋_GB2312" w:hAnsi="宋体" w:eastAsia="仿宋_GB2312" w:cs="宋体"/>
          <w:sz w:val="32"/>
          <w:szCs w:val="32"/>
        </w:rPr>
        <w:t>21</w:t>
      </w:r>
      <w:r>
        <w:rPr>
          <w:rFonts w:hint="eastAsia" w:ascii="仿宋_GB2312" w:hAnsi="宋体" w:eastAsia="仿宋_GB2312" w:cs="宋体"/>
          <w:sz w:val="32"/>
          <w:szCs w:val="32"/>
        </w:rPr>
        <w:t>0个点位及第二阶段</w:t>
      </w:r>
      <w:r>
        <w:rPr>
          <w:rFonts w:ascii="仿宋_GB2312" w:hAnsi="宋体" w:eastAsia="仿宋_GB2312" w:cs="宋体"/>
          <w:sz w:val="32"/>
          <w:szCs w:val="32"/>
        </w:rPr>
        <w:t>55</w:t>
      </w:r>
      <w:r>
        <w:rPr>
          <w:rFonts w:hint="eastAsia" w:ascii="仿宋_GB2312" w:hAnsi="宋体" w:eastAsia="仿宋_GB2312" w:cs="宋体"/>
          <w:sz w:val="32"/>
          <w:szCs w:val="32"/>
        </w:rPr>
        <w:t>个点位污染源自动监控视频及门禁安装联网，推进76家需新装或加装污染源自动监控设施的重点排污单位安装联网建设。在软件管理上，我市积极办理超标督办件与网络巡检工作，确保自动监控超标预警到位、网络巡检到位、日常监管到位，全市重点排污单位数据传输率和有效率均超过95%。在案件查处上，我市委托第三方监理公司对热电、印染、化工等重点污染排放大户的300余个监控点位进行现场技术核查，查获自动监控设施环境违法典型案例4个，极大震慑了不法排污企业和在线运维服务企业。</w:t>
      </w:r>
    </w:p>
    <w:p>
      <w:pPr>
        <w:spacing w:line="600" w:lineRule="exact"/>
        <w:ind w:firstLine="640" w:firstLineChars="200"/>
        <w:rPr>
          <w:rStyle w:val="5"/>
          <w:rFonts w:ascii="楷体_GB2312" w:eastAsia="楷体_GB2312"/>
          <w:b w:val="0"/>
          <w:sz w:val="32"/>
          <w:szCs w:val="32"/>
        </w:rPr>
      </w:pPr>
      <w:r>
        <w:rPr>
          <w:rStyle w:val="5"/>
          <w:rFonts w:hint="eastAsia" w:ascii="楷体_GB2312" w:eastAsia="楷体_GB2312"/>
          <w:b w:val="0"/>
          <w:sz w:val="32"/>
          <w:szCs w:val="32"/>
        </w:rPr>
        <w:t>（三）坚持基础保障，提升执法队伍能力。</w:t>
      </w:r>
    </w:p>
    <w:p>
      <w:pPr>
        <w:spacing w:line="600" w:lineRule="exact"/>
        <w:ind w:firstLine="640" w:firstLineChars="200"/>
        <w:rPr>
          <w:rFonts w:hint="eastAsia" w:ascii="仿宋_GB2312" w:hAnsi="宋体" w:eastAsia="仿宋_GB2312" w:cs="宋体"/>
          <w:sz w:val="32"/>
          <w:szCs w:val="32"/>
        </w:rPr>
      </w:pPr>
      <w:r>
        <w:rPr>
          <w:rFonts w:hint="eastAsia" w:ascii="仿宋_GB2312" w:hAnsi="宋体" w:eastAsia="仿宋_GB2312" w:cs="宋体"/>
          <w:sz w:val="32"/>
          <w:szCs w:val="32"/>
        </w:rPr>
        <w:t>宁波市以打造执法精英团队为先导，以忠诚勤勉清廉的队伍形象为底线、以人人会执法、个个能办案为目标，以开展环境执法大练兵为主要活动平台，不断激发队伍内生动力，在系统内形成“比学赶帮超”的良好工作氛围。</w:t>
      </w:r>
    </w:p>
    <w:p>
      <w:pPr>
        <w:spacing w:line="600" w:lineRule="exact"/>
        <w:ind w:firstLine="643" w:firstLineChars="200"/>
        <w:rPr>
          <w:rFonts w:hint="eastAsia" w:ascii="仿宋_GB2312" w:hAnsi="宋体" w:eastAsia="仿宋_GB2312" w:cs="宋体"/>
          <w:sz w:val="32"/>
          <w:szCs w:val="32"/>
        </w:rPr>
      </w:pPr>
      <w:r>
        <w:rPr>
          <w:rFonts w:hint="eastAsia" w:eastAsia="仿宋_GB2312"/>
          <w:b/>
          <w:sz w:val="32"/>
          <w:szCs w:val="32"/>
        </w:rPr>
        <w:t>一是积极选派精英骨干参加强化督查。</w:t>
      </w:r>
      <w:r>
        <w:rPr>
          <w:rStyle w:val="5"/>
          <w:rFonts w:hint="eastAsia" w:ascii="仿宋_GB2312" w:eastAsia="仿宋_GB2312"/>
          <w:b w:val="0"/>
          <w:sz w:val="32"/>
          <w:szCs w:val="32"/>
        </w:rPr>
        <w:t>根据生态环境部《2018-2019年蓝天保卫战重点区域强化督查方案》要求，我市</w:t>
      </w:r>
      <w:r>
        <w:rPr>
          <w:rFonts w:hint="eastAsia" w:ascii="仿宋_GB2312" w:eastAsia="仿宋_GB2312"/>
          <w:sz w:val="32"/>
          <w:szCs w:val="32"/>
        </w:rPr>
        <w:t>高度重视，将参加强化督查作为环境执法大练兵的重要内容，提早形成执法骨干库并对抽调人员进行分组统筹，确保选派人员的及时性和科学性，截至11月底，</w:t>
      </w:r>
      <w:r>
        <w:rPr>
          <w:rFonts w:hint="eastAsia" w:eastAsia="仿宋_GB2312"/>
          <w:sz w:val="32"/>
          <w:szCs w:val="32"/>
        </w:rPr>
        <w:t>我市共派出13批次88人参加蓝天保卫战重点区域强化督查工作，有30人次登上每周一星荣誉榜，目前表现全省排名第一，进一步提升了我市实战练兵水平。</w:t>
      </w:r>
    </w:p>
    <w:p>
      <w:pPr>
        <w:adjustRightInd w:val="0"/>
        <w:snapToGrid w:val="0"/>
        <w:spacing w:line="600" w:lineRule="exact"/>
        <w:ind w:firstLine="643" w:firstLineChars="200"/>
        <w:rPr>
          <w:rFonts w:hint="eastAsia" w:eastAsia="仿宋_GB2312"/>
          <w:sz w:val="32"/>
          <w:szCs w:val="32"/>
        </w:rPr>
      </w:pPr>
      <w:r>
        <w:rPr>
          <w:rFonts w:hint="eastAsia" w:ascii="仿宋_GB2312" w:hAnsi="仿宋_GB2312" w:eastAsia="仿宋_GB2312" w:cs="仿宋_GB2312"/>
          <w:b/>
          <w:sz w:val="32"/>
          <w:szCs w:val="32"/>
        </w:rPr>
        <w:t>二是开展环境执法大练兵工作。</w:t>
      </w:r>
      <w:r>
        <w:rPr>
          <w:rFonts w:hint="eastAsia" w:ascii="仿宋_GB2312" w:hAnsi="仿宋_GB2312" w:eastAsia="仿宋_GB2312" w:cs="仿宋_GB2312"/>
          <w:sz w:val="32"/>
          <w:szCs w:val="32"/>
        </w:rPr>
        <w:t>为进一步提高执法规范化和专业化水平，我市根据部、省部署，统一思想、明确目标，有序推进大练兵各项工作。</w:t>
      </w:r>
      <w:r>
        <w:rPr>
          <w:rFonts w:hint="eastAsia" w:eastAsia="仿宋_GB2312"/>
          <w:sz w:val="32"/>
          <w:szCs w:val="32"/>
        </w:rPr>
        <w:t>我市在省每月交叉评审的基础上，组织支队案卷评查小组开展案卷自查自纠工作，利用晚上与周末空余时间，对执法排名靠前的余姚、象山的案件进行了案卷规范性评审，并将评查结果反馈给当进行查漏补缺，进一步提升了案卷规范化水平。同时，我市还定期召开执法推进会，组织开展百日执法专项行动，通过交叉执法，帮扶执法，进一步提升了违法案件的查处力度，成为全省首个突破亿元的地市。</w:t>
      </w:r>
    </w:p>
    <w:p>
      <w:pPr>
        <w:spacing w:line="600" w:lineRule="exact"/>
        <w:ind w:firstLine="643" w:firstLineChars="200"/>
        <w:rPr>
          <w:rFonts w:ascii="仿宋_GB2312" w:hAnsi="仿宋_GB2312" w:eastAsia="仿宋_GB2312" w:cs="仿宋_GB2312"/>
          <w:sz w:val="32"/>
          <w:szCs w:val="32"/>
        </w:rPr>
      </w:pPr>
      <w:r>
        <w:rPr>
          <w:rFonts w:hint="eastAsia" w:ascii="仿宋_GB2312" w:eastAsia="仿宋_GB2312"/>
          <w:b/>
          <w:sz w:val="32"/>
          <w:szCs w:val="32"/>
        </w:rPr>
        <w:t>三是开展业务培训与指导工作。</w:t>
      </w:r>
      <w:r>
        <w:rPr>
          <w:rFonts w:hint="eastAsia" w:ascii="仿宋_GB2312" w:hAnsi="仿宋_GB2312" w:eastAsia="仿宋_GB2312" w:cs="仿宋_GB2312"/>
          <w:sz w:val="32"/>
          <w:szCs w:val="32"/>
        </w:rPr>
        <w:t>通过制定年度培训计划，开展每月一期的主题培训，组织了业务知识培训、典型案例分析和内部案卷评审等活动，确保培训学习全员覆盖，进一步提升了环境执法业务能力。我市还组织开展了全市环境执法典型案例征集活动，选出一批执法规范、具有代表性、指导性的10个案例形成模板编印成册，以案释法，提高全市执法人员的案件查办能力。</w:t>
      </w:r>
    </w:p>
    <w:p>
      <w:pPr>
        <w:adjustRightInd w:val="0"/>
        <w:snapToGrid w:val="0"/>
        <w:spacing w:line="600" w:lineRule="exact"/>
        <w:ind w:firstLine="643" w:firstLineChars="200"/>
        <w:rPr>
          <w:rFonts w:eastAsia="仿宋_GB2312"/>
          <w:sz w:val="32"/>
          <w:szCs w:val="32"/>
        </w:rPr>
      </w:pPr>
      <w:r>
        <w:rPr>
          <w:rFonts w:hint="eastAsia" w:eastAsia="仿宋_GB2312"/>
          <w:b/>
          <w:sz w:val="32"/>
          <w:szCs w:val="32"/>
        </w:rPr>
        <w:t>四是开展党风廉政建设工作。</w:t>
      </w:r>
      <w:r>
        <w:rPr>
          <w:rFonts w:hint="eastAsia" w:eastAsia="仿宋_GB2312"/>
          <w:sz w:val="32"/>
          <w:szCs w:val="32"/>
        </w:rPr>
        <w:t>我市牢牢把握当前党建工作的新形势和新特点，</w:t>
      </w:r>
      <w:r>
        <w:rPr>
          <w:rFonts w:eastAsia="仿宋_GB2312"/>
          <w:sz w:val="32"/>
          <w:szCs w:val="32"/>
        </w:rPr>
        <w:t>加强</w:t>
      </w:r>
      <w:r>
        <w:rPr>
          <w:rFonts w:hint="eastAsia" w:eastAsia="仿宋_GB2312"/>
          <w:sz w:val="32"/>
          <w:szCs w:val="32"/>
        </w:rPr>
        <w:t>组织、纪律、制度与</w:t>
      </w:r>
      <w:r>
        <w:rPr>
          <w:rFonts w:eastAsia="仿宋_GB2312"/>
          <w:sz w:val="32"/>
          <w:szCs w:val="32"/>
        </w:rPr>
        <w:t>反腐倡廉建设</w:t>
      </w:r>
      <w:r>
        <w:rPr>
          <w:rFonts w:hint="eastAsia" w:eastAsia="仿宋_GB2312"/>
          <w:sz w:val="32"/>
          <w:szCs w:val="32"/>
        </w:rPr>
        <w:t>，进一步提升党建工作实效。一是年初制定并签订党风廉政建设责任书，提升党风廉政建设的制度化； 二是开展自查自纠和批评与自我批评活动，强化中层以上干部履行主体责任和“一岗双责”的自觉性；三是组织党员干部赴余姚四明山红色教育基地参观学习，重温入党誓词，进一步强化党员“不忘初心教育；四是组织观看了《永远在路上》专题片，开展以“讲规矩、有纪律，做规矩上的‘老实人’”为主题的微型党课，提高了全体党员干部的政治思想觉悟，进一步筑牢拒腐防变的思想道德防线，确保环境监察队伍秉公执法、廉洁公正。</w:t>
      </w:r>
    </w:p>
    <w:p>
      <w:pPr>
        <w:pStyle w:val="9"/>
        <w:framePr w:wrap="auto" w:vAnchor="margin" w:hAnchor="text" w:yAlign="inline"/>
        <w:spacing w:line="360" w:lineRule="auto"/>
        <w:ind w:firstLine="630" w:firstLineChars="196"/>
        <w:jc w:val="center"/>
        <w:rPr>
          <w:rFonts w:ascii="黑体" w:hAnsi="黑体" w:eastAsia="黑体" w:cs="黑体"/>
          <w:b/>
          <w:bCs/>
          <w:sz w:val="32"/>
          <w:szCs w:val="32"/>
        </w:rPr>
      </w:pPr>
      <w:r>
        <w:rPr>
          <w:rFonts w:hint="eastAsia" w:ascii="黑体" w:hAnsi="黑体" w:eastAsia="黑体" w:cs="黑体"/>
          <w:b/>
          <w:bCs/>
          <w:sz w:val="32"/>
          <w:szCs w:val="32"/>
        </w:rPr>
        <w:t>重点案件办理情况</w:t>
      </w:r>
    </w:p>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宁波旭润铝业有限公司未批先建并投产</w:t>
      </w:r>
    </w:p>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（铝氧化废水超标排放）的1条铝氧化线查封案</w:t>
      </w:r>
    </w:p>
    <w:p>
      <w:pPr>
        <w:ind w:firstLine="645"/>
        <w:rPr>
          <w:rFonts w:ascii="楷体_GB2312" w:eastAsia="楷体_GB2312"/>
          <w:sz w:val="32"/>
          <w:szCs w:val="32"/>
        </w:rPr>
      </w:pPr>
      <w:r>
        <w:rPr>
          <w:rFonts w:hint="eastAsia" w:ascii="楷体_GB2312" w:eastAsia="楷体_GB2312"/>
          <w:sz w:val="32"/>
          <w:szCs w:val="32"/>
        </w:rPr>
        <w:t>（一）案件来源</w:t>
      </w:r>
    </w:p>
    <w:p>
      <w:pPr>
        <w:ind w:firstLine="645"/>
        <w:rPr>
          <w:rFonts w:ascii="仿宋_GB2312" w:hAnsi="仿宋_GB2312" w:eastAsia="仿宋_GB2312" w:cs="仿宋_GB2312"/>
          <w:sz w:val="32"/>
          <w:szCs w:val="32"/>
        </w:rPr>
      </w:pPr>
      <w:r>
        <w:rPr>
          <w:rFonts w:hint="eastAsia" w:ascii="仿宋_GB2312" w:hAnsi="仿宋_GB2312" w:eastAsia="仿宋_GB2312" w:cs="仿宋_GB2312"/>
          <w:sz w:val="32"/>
          <w:szCs w:val="32"/>
        </w:rPr>
        <w:t>根据宁波市打击环境污染百日执法专项行动的统一部署，结合宁波市公安局提供的全大市涉酸企业名单，宁波市环境监察支队执法人员对宁波旭润铝业有限公司进行针对性执法检查。</w:t>
      </w:r>
    </w:p>
    <w:p>
      <w:pPr>
        <w:ind w:firstLine="645"/>
        <w:rPr>
          <w:rFonts w:ascii="楷体_GB2312" w:hAnsi="黑体" w:eastAsia="楷体_GB2312"/>
          <w:sz w:val="32"/>
          <w:szCs w:val="32"/>
        </w:rPr>
      </w:pPr>
      <w:r>
        <w:rPr>
          <w:rFonts w:hint="eastAsia" w:ascii="楷体_GB2312" w:hAnsi="黑体" w:eastAsia="楷体_GB2312"/>
          <w:sz w:val="32"/>
          <w:szCs w:val="32"/>
        </w:rPr>
        <w:t>（二）调查经过</w:t>
      </w:r>
    </w:p>
    <w:p>
      <w:pPr>
        <w:ind w:firstLine="645"/>
        <w:rPr>
          <w:rFonts w:ascii="仿宋_GB2312" w:hAnsi="仿宋_GB2312" w:eastAsia="仿宋_GB2312" w:cs="仿宋_GB2312"/>
          <w:sz w:val="32"/>
          <w:szCs w:val="32"/>
        </w:rPr>
      </w:pPr>
      <w:r>
        <w:rPr>
          <w:rFonts w:hint="eastAsia" w:ascii="仿宋_GB2312" w:hAnsi="仿宋_GB2312" w:eastAsia="仿宋_GB2312" w:cs="仿宋_GB2312"/>
          <w:sz w:val="32"/>
          <w:szCs w:val="32"/>
        </w:rPr>
        <w:t>宁波旭润铝业有限公司主要从事铝型材的加工生产，主要生产工艺为：铝棒-挤压成型-时效-部分铝氧化加工-切割-成品。</w:t>
      </w:r>
    </w:p>
    <w:p>
      <w:pPr>
        <w:ind w:firstLine="645"/>
        <w:rPr>
          <w:rFonts w:ascii="仿宋_GB2312" w:hAnsi="仿宋_GB2312" w:eastAsia="仿宋_GB2312" w:cs="仿宋_GB2312"/>
          <w:sz w:val="32"/>
          <w:szCs w:val="32"/>
        </w:rPr>
      </w:pPr>
      <w:r>
        <w:rPr>
          <w:rFonts w:hint="eastAsia" w:ascii="仿宋_GB2312" w:hAnsi="仿宋_GB2312" w:eastAsia="仿宋_GB2312" w:cs="仿宋_GB2312"/>
          <w:sz w:val="32"/>
          <w:szCs w:val="32"/>
        </w:rPr>
        <w:t>2018年6月25日，执法人员对该企业进行检查发现，除已通过环保验收的项目外，企业未经审批，擅自新建并投用1条铝氧化线，生产废水经废水处理设施处理后排入市政管网。现场在污水井内对正在排放的白色浑浊废水进行采样，经监测（甬环测（2018）支字第184G号），废水中总镍浓度0.746mg/L（标准为0.5mg/L）、pH值10.02（标准为6-9），超过《电镀污染物排放标准》GB21900-2008表2排放标准。</w:t>
      </w:r>
    </w:p>
    <w:p>
      <w:pPr>
        <w:ind w:firstLine="645"/>
        <w:rPr>
          <w:rFonts w:ascii="楷体_GB2312" w:eastAsia="楷体_GB2312"/>
          <w:sz w:val="32"/>
          <w:szCs w:val="32"/>
        </w:rPr>
      </w:pPr>
      <w:r>
        <w:rPr>
          <w:rFonts w:hint="eastAsia" w:ascii="楷体_GB2312" w:eastAsia="楷体_GB2312"/>
          <w:sz w:val="32"/>
          <w:szCs w:val="32"/>
        </w:rPr>
        <w:t>（三）查处情况</w:t>
      </w:r>
    </w:p>
    <w:p>
      <w:pPr>
        <w:ind w:firstLine="645"/>
        <w:rPr>
          <w:rFonts w:ascii="仿宋_GB2312" w:hAnsi="仿宋_GB2312" w:eastAsia="仿宋_GB2312" w:cs="仿宋_GB2312"/>
          <w:sz w:val="32"/>
          <w:szCs w:val="32"/>
        </w:rPr>
      </w:pPr>
      <w:r>
        <w:rPr>
          <w:rFonts w:hint="eastAsia" w:ascii="仿宋_GB2312" w:hAnsi="仿宋_GB2312" w:eastAsia="仿宋_GB2312" w:cs="仿宋_GB2312"/>
          <w:sz w:val="32"/>
          <w:szCs w:val="32"/>
        </w:rPr>
        <w:t>1. 7月10日，针对该企业1条铝氧化线未经环保验收擅自投产且生产废水超标排放的</w:t>
      </w:r>
      <w:bookmarkStart w:id="0" w:name="_GoBack"/>
      <w:bookmarkEnd w:id="0"/>
      <w:r>
        <w:rPr>
          <w:rFonts w:hint="eastAsia" w:ascii="仿宋_GB2312" w:hAnsi="仿宋_GB2312" w:eastAsia="仿宋_GB2312" w:cs="仿宋_GB2312"/>
          <w:sz w:val="32"/>
          <w:szCs w:val="32"/>
        </w:rPr>
        <w:t>违法事实，执法人员及时下达责令改正违法行为决定书（甬环责改字[2018]45号），责令该企业立即停止违法排放水污染物的违法行为；</w:t>
      </w:r>
    </w:p>
    <w:p>
      <w:pPr>
        <w:ind w:firstLine="645"/>
        <w:rPr>
          <w:rFonts w:ascii="仿宋_GB2312" w:hAnsi="仿宋_GB2312" w:eastAsia="仿宋_GB2312" w:cs="仿宋_GB2312"/>
          <w:sz w:val="32"/>
          <w:szCs w:val="32"/>
        </w:rPr>
      </w:pPr>
      <w:r>
        <w:rPr>
          <w:rFonts w:hint="eastAsia" w:ascii="仿宋_GB2312" w:hAnsi="仿宋_GB2312" w:eastAsia="仿宋_GB2312" w:cs="仿宋_GB2312"/>
          <w:sz w:val="32"/>
          <w:szCs w:val="32"/>
        </w:rPr>
        <w:t>2. 7月24日，为有效遏止企业重金属废水超标排放的违法行为，根据《中华人民共和国环境保护法》第二十五条、《环境保护主管部门实施查封、扣押办法》第四条第一款第（六）项的规定， 执法人员依法对企业未经审批擅自投产的1条铝氧化线实施查封；</w:t>
      </w:r>
    </w:p>
    <w:p>
      <w:pPr>
        <w:ind w:firstLine="645"/>
        <w:rPr>
          <w:rFonts w:ascii="仿宋_GB2312" w:hAnsi="仿宋_GB2312" w:eastAsia="仿宋_GB2312" w:cs="仿宋_GB2312"/>
          <w:sz w:val="32"/>
          <w:szCs w:val="32"/>
        </w:rPr>
      </w:pPr>
      <w:r>
        <w:rPr>
          <w:rFonts w:hint="eastAsia" w:ascii="仿宋_GB2312" w:hAnsi="仿宋_GB2312" w:eastAsia="仿宋_GB2312" w:cs="仿宋_GB2312"/>
          <w:sz w:val="32"/>
          <w:szCs w:val="32"/>
        </w:rPr>
        <w:t>3. 8月20日，鉴于该企业未完成项目报批，铝氧化线存在继续违法投产的可能，根据《环境保护主管部门实施查封、扣押办法》第十五条“查封、扣押的期限不得超过三十日；情况复杂的，经本级环境保护主管部门负责人批准可以延长，但延长期限不得超过三十日”的规定，执法人员依法对企业未经审批擅自投产的1条铝氧化线实施延长查封；</w:t>
      </w:r>
    </w:p>
    <w:p>
      <w:pPr>
        <w:ind w:firstLine="645"/>
        <w:rPr>
          <w:rFonts w:ascii="仿宋_GB2312" w:hAnsi="仿宋_GB2312" w:eastAsia="仿宋_GB2312" w:cs="仿宋_GB2312"/>
          <w:sz w:val="32"/>
          <w:szCs w:val="32"/>
        </w:rPr>
      </w:pPr>
      <w:r>
        <w:rPr>
          <w:rFonts w:hint="eastAsia" w:ascii="仿宋_GB2312" w:hAnsi="仿宋_GB2312" w:eastAsia="仿宋_GB2312" w:cs="仿宋_GB2312"/>
          <w:sz w:val="32"/>
          <w:szCs w:val="32"/>
        </w:rPr>
        <w:t>4.9月7日，依据《中华人民共和国环境影响评价法》第三十一条和《建设项目环境保护管理条例》第二十三条第一款的规定，宁波市环保局依法对该企业作出行政处罚决定（甬环罚字[2018]64号），要求企业立即改正违法行为，并处罚款三十万六千元；</w:t>
      </w:r>
    </w:p>
    <w:p>
      <w:pPr>
        <w:ind w:firstLine="645"/>
        <w:rPr>
          <w:rFonts w:ascii="仿宋_GB2312" w:hAnsi="仿宋_GB2312" w:eastAsia="仿宋_GB2312" w:cs="仿宋_GB2312"/>
          <w:sz w:val="32"/>
          <w:szCs w:val="32"/>
        </w:rPr>
      </w:pPr>
      <w:r>
        <w:rPr>
          <w:rFonts w:hint="eastAsia" w:ascii="仿宋_GB2312" w:hAnsi="仿宋_GB2312" w:eastAsia="仿宋_GB2312" w:cs="仿宋_GB2312"/>
          <w:sz w:val="32"/>
          <w:szCs w:val="32"/>
        </w:rPr>
        <w:t>5.9月22日，鉴于我局已对该单位违法行为作出行政处罚决定（甬环罚字[2018]64号），且查封期限届满的事实，根据《中华人民共和国行政强制法》第二十八条第一款和《环境保护主管部门实施查封、扣押办法》第二十条第（二）项的规定，执法人员依法对未经审批擅自投产的1条铝氧化线解除查封。</w:t>
      </w:r>
    </w:p>
    <w:p>
      <w:pPr>
        <w:ind w:firstLine="645"/>
        <w:rPr>
          <w:rFonts w:ascii="楷体_GB2312" w:eastAsia="楷体_GB2312"/>
          <w:sz w:val="32"/>
          <w:szCs w:val="32"/>
        </w:rPr>
      </w:pPr>
      <w:r>
        <w:rPr>
          <w:rFonts w:hint="eastAsia" w:ascii="楷体_GB2312" w:eastAsia="楷体_GB2312"/>
          <w:sz w:val="32"/>
          <w:szCs w:val="32"/>
        </w:rPr>
        <w:t>（四）案件总结</w:t>
      </w:r>
    </w:p>
    <w:p>
      <w:pPr>
        <w:ind w:firstLine="643" w:firstLineChars="200"/>
        <w:rPr>
          <w:rFonts w:ascii="楷体_GB2312" w:eastAsia="楷体_GB2312"/>
          <w:sz w:val="32"/>
          <w:szCs w:val="32"/>
        </w:rPr>
      </w:pPr>
      <w:r>
        <w:rPr>
          <w:rFonts w:hint="eastAsia" w:ascii="仿宋_GB2312" w:eastAsia="仿宋_GB2312"/>
          <w:b/>
          <w:sz w:val="32"/>
          <w:szCs w:val="32"/>
        </w:rPr>
        <w:t>1.强化配套办法应用。</w:t>
      </w:r>
      <w:r>
        <w:rPr>
          <w:rFonts w:hint="eastAsia" w:ascii="仿宋_GB2312" w:hAnsi="仿宋" w:eastAsia="仿宋_GB2312" w:cs="仿宋"/>
          <w:sz w:val="32"/>
          <w:szCs w:val="32"/>
          <w:lang w:val="zh-TW"/>
        </w:rPr>
        <w:t>本案中，基于对环保法律法规的深入理解，执法人员丰富违法行为的查处手段，综合运用《环境保护主管部门实施按日连续处罚办法》、《环境保护主管部门实施查封、扣押》办法相关规定，及时下达违法行为责令改正决定书和查封决定书，有效遏制环境违法行为，不断提升执法威信。通过对企业多维度的综合惩处，有效扩大环境违法行为查处震慑效果。</w:t>
      </w:r>
    </w:p>
    <w:p>
      <w:pPr>
        <w:ind w:firstLine="643" w:firstLineChars="200"/>
        <w:rPr>
          <w:rFonts w:ascii="仿宋_GB2312" w:hAnsi="仿宋_GB2312" w:eastAsia="仿宋_GB2312" w:cs="仿宋_GB2312"/>
          <w:sz w:val="32"/>
          <w:szCs w:val="32"/>
        </w:rPr>
      </w:pPr>
      <w:r>
        <w:rPr>
          <w:rFonts w:hint="eastAsia" w:ascii="仿宋_GB2312" w:eastAsia="仿宋_GB2312"/>
          <w:b/>
          <w:sz w:val="32"/>
          <w:szCs w:val="32"/>
        </w:rPr>
        <w:t>2.注重执法程序到位。</w:t>
      </w:r>
      <w:r>
        <w:rPr>
          <w:rFonts w:hint="eastAsia" w:ascii="仿宋_GB2312" w:hAnsi="仿宋_GB2312" w:eastAsia="仿宋_GB2312" w:cs="仿宋_GB2312"/>
          <w:sz w:val="32"/>
          <w:szCs w:val="32"/>
        </w:rPr>
        <w:t>为进一步规范查封案件办理流程，确保查封执法工作流程闭环，2018年，宁波支队重新编制了环境保护主管部门实施查封操作手册。实际工作中，执法人员严格按照手册规定的实施程序，从立案呈批、执行查封、延长查封、解除查封等关键节点入手，统一办理查封案件流程，有效提升该类案件办理的规范性和严肃性。</w:t>
      </w:r>
    </w:p>
    <w:p>
      <w:pPr>
        <w:ind w:firstLine="643" w:firstLineChars="200"/>
        <w:rPr>
          <w:rFonts w:hAnsi="仿宋_GB2312" w:cs="仿宋_GB2312"/>
          <w:bCs/>
        </w:rPr>
      </w:pPr>
      <w:r>
        <w:rPr>
          <w:rFonts w:hint="eastAsia" w:ascii="仿宋_GB2312" w:eastAsia="仿宋_GB2312"/>
          <w:b/>
          <w:sz w:val="32"/>
          <w:szCs w:val="32"/>
        </w:rPr>
        <w:t>3.确保执法程序合法。</w:t>
      </w:r>
      <w:r>
        <w:rPr>
          <w:rFonts w:hint="eastAsia" w:ascii="仿宋_GB2312" w:hAnsi="仿宋_GB2312" w:eastAsia="仿宋_GB2312" w:cs="仿宋_GB2312"/>
          <w:sz w:val="32"/>
          <w:szCs w:val="32"/>
        </w:rPr>
        <w:t>实际办案过程中，执法人员注重关键时间节点的把控，特别注重延长查封和解除查封时间点的选择，避免超期现象发生，确保执法程序合法。</w:t>
      </w:r>
    </w:p>
    <w:p>
      <w:pPr>
        <w:spacing w:line="600" w:lineRule="exact"/>
        <w:ind w:firstLine="640" w:firstLineChars="200"/>
        <w:rPr>
          <w:rFonts w:ascii="仿宋_GB2312" w:hAnsi="宋体" w:eastAsia="仿宋_GB2312"/>
          <w:sz w:val="32"/>
          <w:szCs w:val="32"/>
        </w:rPr>
      </w:pPr>
    </w:p>
    <w:p/>
    <w:sectPr>
      <w:pgSz w:w="11906" w:h="16838"/>
      <w:pgMar w:top="2098" w:right="1588" w:bottom="1814"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创艺简标宋">
    <w:altName w:val="黑体"/>
    <w:panose1 w:val="00000000000000000000"/>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85956"/>
    <w:rsid w:val="00032156"/>
    <w:rsid w:val="000B1521"/>
    <w:rsid w:val="00185956"/>
    <w:rsid w:val="00215858"/>
    <w:rsid w:val="003900F2"/>
    <w:rsid w:val="00402C2E"/>
    <w:rsid w:val="00473C7B"/>
    <w:rsid w:val="005B0A6A"/>
    <w:rsid w:val="00617AFA"/>
    <w:rsid w:val="00656DCE"/>
    <w:rsid w:val="00681937"/>
    <w:rsid w:val="006B2BFF"/>
    <w:rsid w:val="006E6524"/>
    <w:rsid w:val="007A74F0"/>
    <w:rsid w:val="008172D0"/>
    <w:rsid w:val="00831463"/>
    <w:rsid w:val="008D6C22"/>
    <w:rsid w:val="00A01068"/>
    <w:rsid w:val="00C00EF8"/>
    <w:rsid w:val="00D17A8E"/>
    <w:rsid w:val="00D27400"/>
    <w:rsid w:val="00DB6EEA"/>
    <w:rsid w:val="00DF753B"/>
    <w:rsid w:val="00F73F7C"/>
    <w:rsid w:val="00F74267"/>
    <w:rsid w:val="3FC711D7"/>
    <w:rsid w:val="4F406A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4">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semiHidden/>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7"/>
    <w:semiHidden/>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5">
    <w:name w:val="Strong"/>
    <w:basedOn w:val="4"/>
    <w:qFormat/>
    <w:uiPriority w:val="0"/>
    <w:rPr>
      <w:b/>
      <w:bCs/>
    </w:rPr>
  </w:style>
  <w:style w:type="character" w:customStyle="1" w:styleId="7">
    <w:name w:val="页眉 Char"/>
    <w:basedOn w:val="4"/>
    <w:link w:val="3"/>
    <w:semiHidden/>
    <w:uiPriority w:val="99"/>
    <w:rPr>
      <w:sz w:val="18"/>
      <w:szCs w:val="18"/>
    </w:rPr>
  </w:style>
  <w:style w:type="character" w:customStyle="1" w:styleId="8">
    <w:name w:val="页脚 Char"/>
    <w:basedOn w:val="4"/>
    <w:link w:val="2"/>
    <w:semiHidden/>
    <w:qFormat/>
    <w:uiPriority w:val="99"/>
    <w:rPr>
      <w:sz w:val="18"/>
      <w:szCs w:val="18"/>
    </w:rPr>
  </w:style>
  <w:style w:type="paragraph" w:customStyle="1" w:styleId="9">
    <w:name w:val="正文 A"/>
    <w:qFormat/>
    <w:uiPriority w:val="0"/>
    <w:pPr>
      <w:framePr w:wrap="around" w:vAnchor="margin" w:hAnchor="text" w:y="1"/>
      <w:widowControl w:val="0"/>
      <w:jc w:val="both"/>
    </w:pPr>
    <w:rPr>
      <w:rFonts w:ascii="Calibri" w:hAnsi="Calibri" w:eastAsia="Calibri" w:cs="Calibri"/>
      <w:color w:val="000000"/>
      <w:kern w:val="2"/>
      <w:sz w:val="21"/>
      <w:szCs w:val="21"/>
      <w:u w:color="000000"/>
      <w:lang w:val="en-US" w:eastAsia="zh-CN" w:bidi="ar-SA"/>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766</Words>
  <Characters>4372</Characters>
  <Lines>36</Lines>
  <Paragraphs>10</Paragraphs>
  <TotalTime>0</TotalTime>
  <ScaleCrop>false</ScaleCrop>
  <LinksUpToDate>false</LinksUpToDate>
  <CharactersWithSpaces>5128</CharactersWithSpaces>
  <Application>WPS Office_11.1.0.8205_F1E327BC-269C-435d-A152-05C5408002CA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2018-11-30T09:00:00Z</dcterms:created>
  <dc:creator>Lenovo</dc:creator>
  <cp:lastModifiedBy>王赛</cp:lastModifiedBy>
  <dcterms:modified xsi:type="dcterms:W3CDTF">2018-12-17T16:21:12Z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2052-11.1.0.8205</vt:lpwstr>
  </property>
</Properties>
</file>