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44"/>
          <w:szCs w:val="44"/>
        </w:rPr>
      </w:pPr>
      <w:r>
        <w:rPr>
          <w:rFonts w:hint="eastAsia" w:ascii="宋体" w:hAnsi="宋体" w:eastAsia="宋体" w:cs="宋体"/>
          <w:b/>
          <w:sz w:val="44"/>
          <w:szCs w:val="44"/>
        </w:rPr>
        <w:t>练战结合促提升，强化监管提效能</w:t>
      </w:r>
    </w:p>
    <w:p>
      <w:pPr>
        <w:jc w:val="center"/>
        <w:rPr>
          <w:rFonts w:ascii="楷体_GB2312" w:eastAsia="楷体_GB2312"/>
          <w:sz w:val="28"/>
          <w:szCs w:val="28"/>
        </w:rPr>
      </w:pPr>
      <w:r>
        <w:rPr>
          <w:rFonts w:hint="eastAsia" w:ascii="楷体_GB2312" w:eastAsia="楷体_GB2312"/>
          <w:sz w:val="30"/>
          <w:szCs w:val="30"/>
        </w:rPr>
        <w:t>余姚市环境监察大队2018年环境执法大练兵事迹材料</w:t>
      </w: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r>
        <w:rPr>
          <w:rFonts w:hint="eastAsia" w:ascii="仿宋_GB2312" w:eastAsia="仿宋_GB2312"/>
          <w:sz w:val="32"/>
          <w:szCs w:val="32"/>
        </w:rPr>
        <w:t>近年来，中央、省、市各级高度重视环境监察执法工作，余姚市环境保护局肩负着环境执法使命，将环境监察工作作为全局重点工作来谋划和部署，以“环境执法大练兵”活动为契机，以环保专项行动为抓手，不断强化环境监管，扎实开展中央、省环保督察迎检及整改等工作，积极打造环境执法最严县市，环境监察执法工作取得了较好的成效。余姚市环境监察大队先后被评为2015年、2016年度宁波市环境监察先进集体，2016年、2017年度浙江省环境监察执法优胜大队。2018年余姚市环境保护局的执法工作得到余姚市长潘银浩的批示肯定:市环保局坚持法治精神，打好网格管理专项行动、科技创新、组团服务、严格执法等系列组合拳，起到了面点遏制、稳步提升的效果，其理念、思路和举措值得各部门学习借鉴。主要工作做法如下：</w:t>
      </w:r>
    </w:p>
    <w:p>
      <w:pPr>
        <w:spacing w:line="580" w:lineRule="exact"/>
        <w:ind w:firstLine="643" w:firstLineChars="200"/>
        <w:rPr>
          <w:rFonts w:ascii="黑体" w:hAnsi="黑体" w:eastAsia="黑体"/>
          <w:b/>
          <w:sz w:val="32"/>
          <w:szCs w:val="32"/>
        </w:rPr>
      </w:pPr>
      <w:r>
        <w:rPr>
          <w:rFonts w:hint="eastAsia" w:ascii="黑体" w:hAnsi="黑体" w:eastAsia="黑体"/>
          <w:b/>
          <w:sz w:val="32"/>
          <w:szCs w:val="32"/>
        </w:rPr>
        <w:t>一、执法工作总体情况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2018年，余姚市环保局坚持把强化环保执法、严厉打击环境违法行为作为推进治污减排、改善环境质量的重要保障，重拳出击，多措并举，严格监管。</w:t>
      </w:r>
      <w:r>
        <w:rPr>
          <w:rFonts w:hint="eastAsia" w:ascii="仿宋_GB2312" w:eastAsia="仿宋_GB2312"/>
          <w:b/>
          <w:bCs/>
          <w:sz w:val="32"/>
          <w:szCs w:val="32"/>
        </w:rPr>
        <w:t>一是强化污染源监管。</w:t>
      </w:r>
      <w:r>
        <w:rPr>
          <w:rFonts w:hint="eastAsia" w:ascii="仿宋_GB2312" w:eastAsia="仿宋_GB2312"/>
          <w:sz w:val="32"/>
          <w:szCs w:val="32"/>
        </w:rPr>
        <w:t>根据年初制定的工作计划，通过双随机抽查、</w:t>
      </w:r>
      <w:r>
        <w:rPr>
          <w:rFonts w:hint="eastAsia" w:ascii="仿宋_GB2312" w:eastAsia="仿宋_GB2312"/>
          <w:sz w:val="32"/>
          <w:szCs w:val="32"/>
          <w:lang w:eastAsia="zh-CN"/>
        </w:rPr>
        <w:t>区域交叉</w:t>
      </w:r>
      <w:r>
        <w:rPr>
          <w:rFonts w:hint="eastAsia" w:ascii="仿宋_GB2312" w:eastAsia="仿宋_GB2312"/>
          <w:sz w:val="32"/>
          <w:szCs w:val="32"/>
        </w:rPr>
        <w:t>检查、</w:t>
      </w:r>
      <w:r>
        <w:rPr>
          <w:rFonts w:hint="eastAsia" w:ascii="仿宋_GB2312" w:eastAsia="仿宋_GB2312"/>
          <w:sz w:val="32"/>
          <w:szCs w:val="32"/>
          <w:lang w:eastAsia="zh-CN"/>
        </w:rPr>
        <w:t>夜间</w:t>
      </w:r>
      <w:r>
        <w:rPr>
          <w:rFonts w:hint="eastAsia" w:ascii="仿宋_GB2312" w:eastAsia="仿宋_GB2312"/>
          <w:sz w:val="32"/>
          <w:szCs w:val="32"/>
        </w:rPr>
        <w:t>突击检查等多种检查形式，提高监察频率，加大执法力度，结合工业污染源达标排放评估，督促企业污染治理设施正常运转和达标排放。</w:t>
      </w:r>
      <w:r>
        <w:rPr>
          <w:rFonts w:hint="eastAsia" w:ascii="仿宋_GB2312" w:eastAsia="仿宋_GB2312"/>
          <w:b/>
          <w:bCs/>
          <w:sz w:val="32"/>
          <w:szCs w:val="32"/>
        </w:rPr>
        <w:t>二是严查重处环境违法行为。</w:t>
      </w:r>
      <w:r>
        <w:rPr>
          <w:rFonts w:hint="eastAsia" w:ascii="仿宋_GB2312" w:eastAsia="仿宋_GB2312"/>
          <w:sz w:val="32"/>
          <w:szCs w:val="32"/>
        </w:rPr>
        <w:t>持续开展生态环境部六大专项执法行动、省生态环境厅“蓝天保卫”、“护水斩污”、“清废净土”三大系列执法攻坚行动、宁波市打击环境污染百日执法专项行动等，创新开展“斩污1号”区域交叉执法和“姚江护水1号”专项执法等行动，同时积极做好中央环保督察、省级环保督察整改工作和生态环境部集中式饮用水水源地环境问题整改销号工作。</w:t>
      </w:r>
      <w:r>
        <w:rPr>
          <w:rFonts w:hint="eastAsia" w:ascii="仿宋_GB2312" w:eastAsia="仿宋_GB2312"/>
          <w:b/>
          <w:bCs/>
          <w:sz w:val="32"/>
          <w:szCs w:val="32"/>
        </w:rPr>
        <w:t>三是加强环保执法宣传力度</w:t>
      </w:r>
      <w:r>
        <w:rPr>
          <w:rFonts w:hint="eastAsia" w:ascii="仿宋_GB2312" w:eastAsia="仿宋_GB2312"/>
          <w:b/>
          <w:bCs/>
          <w:sz w:val="32"/>
          <w:szCs w:val="32"/>
          <w:lang w:eastAsia="zh-CN"/>
        </w:rPr>
        <w:t>。</w:t>
      </w:r>
      <w:r>
        <w:rPr>
          <w:rFonts w:hint="eastAsia" w:ascii="仿宋_GB2312" w:eastAsia="仿宋_GB2312"/>
          <w:sz w:val="32"/>
          <w:szCs w:val="32"/>
        </w:rPr>
        <w:t>借助“余姚环保”微信公众号、报纸等媒介对重点案件与典型案例进行曝光，进一步加强环境执法的</w:t>
      </w:r>
      <w:r>
        <w:rPr>
          <w:rFonts w:hint="eastAsia" w:ascii="仿宋_GB2312" w:eastAsia="仿宋_GB2312"/>
          <w:sz w:val="32"/>
          <w:szCs w:val="32"/>
          <w:lang w:eastAsia="zh-CN"/>
        </w:rPr>
        <w:t>精准化、</w:t>
      </w:r>
      <w:r>
        <w:rPr>
          <w:rFonts w:hint="eastAsia" w:ascii="仿宋_GB2312" w:eastAsia="仿宋_GB2312"/>
          <w:sz w:val="32"/>
          <w:szCs w:val="32"/>
        </w:rPr>
        <w:t>规范化、阳光化，有效提升全市环境监察效能。</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截至11月底，全市共出动环境执法人员6550余人次，检查企业3015余家次，立案查处215件，共计下达处罚决定书196件，罚款金额2495.31万元（同比上升57.0%），查封扣押131家，按日计罚1家，移交公安部门案件12件（其中涉嫌环境违法犯罪9件，行政案件3件）；受理办结信访2332件，信访总量同比下降14.6%。</w:t>
      </w:r>
    </w:p>
    <w:p>
      <w:pPr>
        <w:spacing w:line="580" w:lineRule="exact"/>
        <w:ind w:firstLine="643" w:firstLineChars="200"/>
        <w:rPr>
          <w:rFonts w:ascii="黑体" w:hAnsi="黑体" w:eastAsia="黑体"/>
          <w:b/>
          <w:sz w:val="32"/>
          <w:szCs w:val="32"/>
        </w:rPr>
      </w:pPr>
      <w:r>
        <w:rPr>
          <w:rFonts w:hint="eastAsia" w:ascii="黑体" w:hAnsi="黑体" w:eastAsia="黑体"/>
          <w:b/>
          <w:sz w:val="32"/>
          <w:szCs w:val="32"/>
        </w:rPr>
        <w:t>二、主要工作特点</w:t>
      </w:r>
    </w:p>
    <w:p>
      <w:pPr>
        <w:ind w:firstLine="645"/>
        <w:rPr>
          <w:rFonts w:hint="eastAsia" w:ascii="楷体" w:hAnsi="楷体" w:eastAsia="楷体" w:cs="楷体"/>
          <w:b/>
          <w:sz w:val="32"/>
          <w:szCs w:val="32"/>
        </w:rPr>
      </w:pPr>
      <w:r>
        <w:rPr>
          <w:rFonts w:hint="eastAsia" w:ascii="楷体" w:hAnsi="楷体" w:eastAsia="楷体" w:cs="楷体"/>
          <w:b/>
          <w:sz w:val="32"/>
          <w:szCs w:val="32"/>
        </w:rPr>
        <w:t>（一）坚持创新机制与强化保障相结合，努力提高环保执法的积极性。</w:t>
      </w:r>
    </w:p>
    <w:p>
      <w:pPr>
        <w:spacing w:line="580" w:lineRule="exact"/>
        <w:ind w:firstLine="643" w:firstLineChars="200"/>
        <w:rPr>
          <w:rFonts w:ascii="仿宋_GB2312" w:eastAsia="仿宋_GB2312"/>
          <w:sz w:val="32"/>
          <w:szCs w:val="32"/>
        </w:rPr>
      </w:pPr>
      <w:r>
        <w:rPr>
          <w:rFonts w:hint="eastAsia" w:ascii="仿宋_GB2312" w:eastAsia="仿宋_GB2312"/>
          <w:b/>
          <w:bCs/>
          <w:sz w:val="32"/>
          <w:szCs w:val="32"/>
        </w:rPr>
        <w:t>一是建立案件审理领导机制。</w:t>
      </w:r>
      <w:r>
        <w:rPr>
          <w:rFonts w:hint="eastAsia" w:ascii="仿宋_GB2312" w:eastAsia="仿宋_GB2312"/>
          <w:sz w:val="32"/>
          <w:szCs w:val="32"/>
        </w:rPr>
        <w:t>局党组成员、各科室负责人和法制工作人员共同组成案审会组织成员，具体负责执法案件审理工作的组织领导和重大案件的集体研究会商，切实提高全局对行政执法工作的重视程度，确保各项任务有效贯彻落实。</w:t>
      </w:r>
      <w:r>
        <w:rPr>
          <w:rFonts w:hint="eastAsia" w:ascii="仿宋_GB2312" w:eastAsia="仿宋_GB2312"/>
          <w:b/>
          <w:bCs/>
          <w:sz w:val="32"/>
          <w:szCs w:val="32"/>
        </w:rPr>
        <w:t>二是建立</w:t>
      </w:r>
      <w:r>
        <w:rPr>
          <w:rFonts w:hint="eastAsia" w:ascii="仿宋_GB2312" w:eastAsia="仿宋_GB2312"/>
          <w:b/>
          <w:bCs/>
          <w:sz w:val="32"/>
          <w:szCs w:val="32"/>
          <w:lang w:eastAsia="zh-CN"/>
        </w:rPr>
        <w:t>健全</w:t>
      </w:r>
      <w:r>
        <w:rPr>
          <w:rFonts w:hint="eastAsia" w:ascii="仿宋_GB2312" w:eastAsia="仿宋_GB2312"/>
          <w:b/>
          <w:bCs/>
          <w:sz w:val="32"/>
          <w:szCs w:val="32"/>
        </w:rPr>
        <w:t>协同办案机制。</w:t>
      </w:r>
      <w:r>
        <w:rPr>
          <w:rFonts w:hint="eastAsia" w:ascii="仿宋_GB2312" w:eastAsia="仿宋_GB2312"/>
          <w:sz w:val="32"/>
          <w:szCs w:val="32"/>
        </w:rPr>
        <w:t>各环保</w:t>
      </w:r>
      <w:r>
        <w:rPr>
          <w:rFonts w:hint="eastAsia" w:ascii="仿宋_GB2312" w:eastAsia="仿宋_GB2312"/>
          <w:sz w:val="32"/>
          <w:szCs w:val="32"/>
          <w:lang w:eastAsia="zh-CN"/>
        </w:rPr>
        <w:t>监察中队</w:t>
      </w:r>
      <w:r>
        <w:rPr>
          <w:rFonts w:hint="eastAsia" w:ascii="仿宋_GB2312" w:eastAsia="仿宋_GB2312"/>
          <w:sz w:val="32"/>
          <w:szCs w:val="32"/>
        </w:rPr>
        <w:t>既可独立办案，也可在监察大队的统一指挥下协同办案，不仅形成了全局上下齐抓共管、相互配合的办案格局，而且有效地带动了基层环保所行政执法积极性，增强了局所整体办案的合力。</w:t>
      </w:r>
      <w:r>
        <w:rPr>
          <w:rFonts w:hint="eastAsia" w:ascii="仿宋_GB2312" w:hAnsi="Calibri" w:eastAsia="仿宋_GB2312" w:cs="仿宋_GB2312"/>
          <w:b/>
          <w:bCs/>
          <w:sz w:val="32"/>
          <w:szCs w:val="32"/>
        </w:rPr>
        <w:t>三是建立环境执法激励机制。</w:t>
      </w:r>
      <w:r>
        <w:rPr>
          <w:rFonts w:hint="eastAsia" w:ascii="仿宋_GB2312" w:eastAsia="仿宋_GB2312"/>
          <w:sz w:val="32"/>
          <w:szCs w:val="32"/>
        </w:rPr>
        <w:t>坚决贯彻大练兵精神，使之成为提升能力、促进工作的有力抓手，全员参与，全力以赴，把练兵要求与工作职责相融合，每月对各环保</w:t>
      </w:r>
      <w:r>
        <w:rPr>
          <w:rFonts w:hint="eastAsia" w:ascii="仿宋_GB2312" w:eastAsia="仿宋_GB2312"/>
          <w:sz w:val="32"/>
          <w:szCs w:val="32"/>
          <w:lang w:eastAsia="zh-CN"/>
        </w:rPr>
        <w:t>监察中队</w:t>
      </w:r>
      <w:r>
        <w:rPr>
          <w:rFonts w:hint="eastAsia" w:ascii="仿宋_GB2312" w:eastAsia="仿宋_GB2312"/>
          <w:sz w:val="32"/>
          <w:szCs w:val="32"/>
        </w:rPr>
        <w:t>大练兵情况进行评比，在局月度工作会议上讲评通报，表扬先进，督促后进，努力营造“比学赶帮超”的良好氛围。同时，把大练兵情况与个人绩效、进步提升相挂钩，极大地激发了练兵热情。</w:t>
      </w:r>
      <w:r>
        <w:rPr>
          <w:rFonts w:hint="eastAsia" w:ascii="仿宋_GB2312" w:eastAsia="仿宋_GB2312"/>
          <w:b/>
          <w:bCs/>
          <w:sz w:val="32"/>
          <w:szCs w:val="32"/>
        </w:rPr>
        <w:t>四是建立后勤服务保障机制。</w:t>
      </w:r>
      <w:r>
        <w:rPr>
          <w:rFonts w:hint="eastAsia" w:ascii="仿宋_GB2312" w:eastAsia="仿宋_GB2312"/>
          <w:sz w:val="32"/>
          <w:szCs w:val="32"/>
        </w:rPr>
        <w:t>坚持后勤保障服务优先满足环保执法需要，人员、经费、装备最大限度向办案机构倾斜，为强化环保执法提供强有力的后勤保障。同时，实行法制机构与办案机构同步介入案情、跟随核审制度，既保证了办案质量，又提高了办案效率。</w:t>
      </w:r>
    </w:p>
    <w:p>
      <w:pPr>
        <w:widowControl/>
        <w:numPr>
          <w:numId w:val="0"/>
        </w:numPr>
        <w:spacing w:line="600" w:lineRule="exact"/>
        <w:ind w:firstLine="643" w:firstLineChars="200"/>
        <w:jc w:val="left"/>
        <w:rPr>
          <w:rFonts w:hint="eastAsia" w:ascii="楷体" w:hAnsi="楷体" w:eastAsia="楷体" w:cs="楷体"/>
          <w:b/>
          <w:sz w:val="32"/>
          <w:szCs w:val="32"/>
        </w:rPr>
      </w:pPr>
      <w:r>
        <w:rPr>
          <w:rFonts w:hint="eastAsia" w:ascii="楷体" w:hAnsi="楷体" w:eastAsia="楷体" w:cs="楷体"/>
          <w:b/>
          <w:sz w:val="32"/>
          <w:szCs w:val="32"/>
        </w:rPr>
        <w:t>（二）坚持岗位练兵与科技助力相结合，努力提高环保执法的精确性。</w:t>
      </w:r>
    </w:p>
    <w:p>
      <w:pPr>
        <w:widowControl/>
        <w:spacing w:line="580" w:lineRule="exact"/>
        <w:ind w:firstLine="643" w:firstLineChars="200"/>
        <w:jc w:val="left"/>
        <w:rPr>
          <w:rFonts w:hint="eastAsia" w:ascii="仿宋_GB2312" w:eastAsia="仿宋_GB2312" w:cs="仿宋_GB2312"/>
          <w:sz w:val="32"/>
          <w:szCs w:val="32"/>
        </w:rPr>
      </w:pPr>
      <w:r>
        <w:rPr>
          <w:rFonts w:hint="eastAsia" w:ascii="仿宋_GB2312" w:eastAsia="仿宋_GB2312" w:cs="仿宋_GB2312"/>
          <w:b/>
          <w:bCs/>
          <w:sz w:val="32"/>
          <w:szCs w:val="32"/>
        </w:rPr>
        <w:t>一是邀请专家授课指导。</w:t>
      </w:r>
      <w:r>
        <w:rPr>
          <w:rFonts w:hint="eastAsia" w:ascii="仿宋_GB2312" w:eastAsia="仿宋_GB2312" w:cs="仿宋_GB2312"/>
          <w:bCs/>
          <w:sz w:val="32"/>
          <w:szCs w:val="32"/>
        </w:rPr>
        <w:t>为深入掌握大练兵精神，先后3次邀请宁波市监察支队领导、专家为全体执法人员现场授课，通过分析环境违法典型案例，指导环境执法过程中的法律适用问题，</w:t>
      </w:r>
      <w:r>
        <w:rPr>
          <w:rFonts w:hint="eastAsia" w:ascii="仿宋_GB2312" w:eastAsia="仿宋_GB2312" w:cs="仿宋_GB2312"/>
          <w:sz w:val="32"/>
          <w:szCs w:val="32"/>
        </w:rPr>
        <w:t>特别是查封扣押、停产限产、按日计罚、涉刑移送、行政拘留等重大案件的适用标准、程序和证据材料要求。</w:t>
      </w:r>
      <w:r>
        <w:rPr>
          <w:rFonts w:hint="eastAsia" w:ascii="仿宋_GB2312" w:eastAsia="仿宋_GB2312" w:cs="仿宋_GB2312"/>
          <w:b/>
          <w:bCs/>
          <w:sz w:val="32"/>
          <w:szCs w:val="32"/>
        </w:rPr>
        <w:t>二是加强内部学法用法培训。</w:t>
      </w:r>
      <w:r>
        <w:rPr>
          <w:rFonts w:hint="eastAsia" w:ascii="仿宋_GB2312" w:eastAsia="仿宋_GB2312" w:cs="仿宋_GB2312"/>
          <w:bCs/>
          <w:sz w:val="32"/>
          <w:szCs w:val="32"/>
        </w:rPr>
        <w:t>每月利用半天时间</w:t>
      </w:r>
      <w:r>
        <w:rPr>
          <w:rFonts w:hint="eastAsia" w:ascii="仿宋_GB2312" w:eastAsia="仿宋_GB2312" w:cs="仿宋_GB2312"/>
          <w:sz w:val="32"/>
          <w:szCs w:val="32"/>
        </w:rPr>
        <w:t>集中组织一次法规培训，遇有疑难问题组织专题培训，在执法队伍中掀起学法用法热潮。成立由监察大队和法制科组成的案卷内部评审小组。对照大练兵评分标准，规范各类案卷办理细则，制作标准化示范文案。对办理过的案卷，逐条细化比照，查漏补缺，进一步提升案卷办理质量。</w:t>
      </w:r>
      <w:r>
        <w:rPr>
          <w:rFonts w:hint="eastAsia" w:ascii="仿宋_GB2312" w:eastAsia="仿宋_GB2312" w:cs="仿宋_GB2312"/>
          <w:b/>
          <w:bCs/>
          <w:sz w:val="32"/>
          <w:szCs w:val="32"/>
        </w:rPr>
        <w:t>三是强化环保执法监管数字化。</w:t>
      </w:r>
      <w:r>
        <w:rPr>
          <w:rFonts w:hint="eastAsia" w:ascii="仿宋_GB2312" w:eastAsia="仿宋_GB2312" w:cs="仿宋_GB2312"/>
          <w:sz w:val="32"/>
          <w:szCs w:val="32"/>
        </w:rPr>
        <w:t>通过对水、大气质量的实时监控，利用互联网进行数据传输、共享、分析，实现突发环境事件监控预警。目前，我市共建有8个大气自动监测站、5个水质自动监测站、45套污染源在线监测和102套刷卡排污等“环保天眼”系统，利用全市重点区域的环境监测数据对污染源进行溯源分析，为环境监管指明方向。如今年8月</w:t>
      </w:r>
      <w:r>
        <w:rPr>
          <w:rFonts w:hint="eastAsia" w:ascii="仿宋_GB2312" w:eastAsia="仿宋_GB2312" w:cs="仿宋_GB2312"/>
          <w:sz w:val="32"/>
          <w:szCs w:val="32"/>
          <w:lang w:val="en-US" w:eastAsia="zh-CN"/>
        </w:rPr>
        <w:t>16日</w:t>
      </w:r>
      <w:r>
        <w:rPr>
          <w:rFonts w:hint="eastAsia" w:ascii="仿宋_GB2312" w:eastAsia="仿宋_GB2312" w:cs="仿宋_GB2312"/>
          <w:sz w:val="32"/>
          <w:szCs w:val="32"/>
        </w:rPr>
        <w:t>，余姚市在线监控网络巡检人员发现宁波大同纺织有限公司</w:t>
      </w:r>
      <w:r>
        <w:rPr>
          <w:rFonts w:hint="eastAsia" w:ascii="仿宋_GB2312" w:eastAsia="仿宋_GB2312" w:cs="仿宋_GB2312"/>
          <w:sz w:val="32"/>
          <w:szCs w:val="32"/>
          <w:lang w:val="en-US" w:eastAsia="zh-CN"/>
        </w:rPr>
        <w:t>8月15日夜间的</w:t>
      </w:r>
      <w:r>
        <w:rPr>
          <w:rFonts w:hint="eastAsia" w:ascii="仿宋_GB2312" w:eastAsia="仿宋_GB2312" w:cs="仿宋_GB2312"/>
          <w:sz w:val="32"/>
          <w:szCs w:val="32"/>
        </w:rPr>
        <w:t>在线数据连续异常，通过</w:t>
      </w:r>
      <w:r>
        <w:rPr>
          <w:rFonts w:hint="eastAsia" w:ascii="仿宋_GB2312" w:eastAsia="仿宋_GB2312" w:cs="仿宋_GB2312"/>
          <w:sz w:val="32"/>
          <w:szCs w:val="32"/>
          <w:lang w:eastAsia="zh-CN"/>
        </w:rPr>
        <w:t>反复</w:t>
      </w:r>
      <w:r>
        <w:rPr>
          <w:rFonts w:hint="eastAsia" w:ascii="仿宋_GB2312" w:eastAsia="仿宋_GB2312" w:cs="仿宋_GB2312"/>
          <w:sz w:val="32"/>
          <w:szCs w:val="32"/>
        </w:rPr>
        <w:t>回放</w:t>
      </w:r>
      <w:r>
        <w:rPr>
          <w:rFonts w:hint="eastAsia" w:ascii="仿宋_GB2312" w:eastAsia="仿宋_GB2312" w:cs="仿宋_GB2312"/>
          <w:sz w:val="32"/>
          <w:szCs w:val="32"/>
          <w:lang w:eastAsia="zh-CN"/>
        </w:rPr>
        <w:t>、比较</w:t>
      </w:r>
      <w:r>
        <w:rPr>
          <w:rFonts w:hint="eastAsia" w:ascii="仿宋_GB2312" w:eastAsia="仿宋_GB2312" w:cs="仿宋_GB2312"/>
          <w:sz w:val="32"/>
          <w:szCs w:val="32"/>
        </w:rPr>
        <w:t>在线监控视频</w:t>
      </w:r>
      <w:r>
        <w:rPr>
          <w:rFonts w:hint="eastAsia" w:ascii="仿宋_GB2312" w:eastAsia="仿宋_GB2312" w:cs="仿宋_GB2312"/>
          <w:sz w:val="32"/>
          <w:szCs w:val="32"/>
          <w:lang w:eastAsia="zh-CN"/>
        </w:rPr>
        <w:t>录像</w:t>
      </w:r>
      <w:r>
        <w:rPr>
          <w:rFonts w:hint="eastAsia" w:ascii="仿宋_GB2312" w:eastAsia="仿宋_GB2312" w:cs="仿宋_GB2312"/>
          <w:sz w:val="32"/>
          <w:szCs w:val="32"/>
        </w:rPr>
        <w:t>发现有企业工作人员进入监控设备间并操作在线监控设备，后查明为在氨氮分析仪前置水箱中添加氨氮去除剂，我局立即对该企业违法行为进行了立案查处，同时将该案件移交公安部门追究该企业刑事责任。</w:t>
      </w:r>
      <w:r>
        <w:rPr>
          <w:rFonts w:hint="eastAsia" w:ascii="仿宋_GB2312" w:eastAsia="仿宋_GB2312" w:cs="仿宋_GB2312"/>
          <w:b/>
          <w:bCs/>
          <w:sz w:val="32"/>
          <w:szCs w:val="32"/>
        </w:rPr>
        <w:t>四是积极助力部省专项执法行动。</w:t>
      </w:r>
      <w:r>
        <w:rPr>
          <w:rFonts w:hint="eastAsia" w:ascii="仿宋_GB2312" w:eastAsia="仿宋_GB2312" w:cs="仿宋_GB2312"/>
          <w:sz w:val="32"/>
          <w:szCs w:val="32"/>
        </w:rPr>
        <w:t>积极组织执法</w:t>
      </w:r>
      <w:r>
        <w:rPr>
          <w:rFonts w:hint="eastAsia" w:ascii="仿宋_GB2312" w:eastAsia="仿宋_GB2312" w:cs="仿宋_GB2312"/>
          <w:sz w:val="32"/>
          <w:szCs w:val="32"/>
          <w:lang w:eastAsia="zh-CN"/>
        </w:rPr>
        <w:t>骨干</w:t>
      </w:r>
      <w:r>
        <w:rPr>
          <w:rFonts w:hint="eastAsia" w:ascii="仿宋_GB2312" w:eastAsia="仿宋_GB2312" w:cs="仿宋_GB2312"/>
          <w:sz w:val="32"/>
          <w:szCs w:val="32"/>
        </w:rPr>
        <w:t>参加生态环境部部署的各类专项执法行动，累计派员15人次参加生态环境部六大专项执法行动。充分发挥这些执法人员的传帮带作用，用上级机关的高标准和优良作用来影响和带动执法队伍，打造出一</w:t>
      </w:r>
      <w:r>
        <w:rPr>
          <w:rFonts w:hint="eastAsia" w:ascii="仿宋_GB2312" w:eastAsia="仿宋_GB2312" w:cs="仿宋_GB2312"/>
          <w:sz w:val="32"/>
          <w:szCs w:val="32"/>
          <w:lang w:eastAsia="zh-CN"/>
        </w:rPr>
        <w:t>支</w:t>
      </w:r>
      <w:r>
        <w:rPr>
          <w:rFonts w:hint="eastAsia" w:ascii="仿宋_GB2312" w:eastAsia="仿宋_GB2312" w:cs="仿宋_GB2312"/>
          <w:sz w:val="32"/>
          <w:szCs w:val="32"/>
        </w:rPr>
        <w:t>喊得应、拉得出、</w:t>
      </w:r>
      <w:r>
        <w:rPr>
          <w:rFonts w:ascii="仿宋_GB2312" w:eastAsia="仿宋_GB2312" w:cs="仿宋_GB2312"/>
          <w:sz w:val="32"/>
          <w:szCs w:val="32"/>
        </w:rPr>
        <w:t>打得赢</w:t>
      </w:r>
      <w:r>
        <w:rPr>
          <w:rFonts w:hint="eastAsia" w:ascii="仿宋_GB2312" w:eastAsia="仿宋_GB2312" w:cs="仿宋_GB2312"/>
          <w:sz w:val="32"/>
          <w:szCs w:val="32"/>
        </w:rPr>
        <w:t>的环境执法铁军。</w:t>
      </w:r>
    </w:p>
    <w:p>
      <w:pPr>
        <w:widowControl/>
        <w:numPr>
          <w:numId w:val="0"/>
        </w:numPr>
        <w:spacing w:line="600" w:lineRule="exact"/>
        <w:ind w:firstLine="643" w:firstLineChars="200"/>
        <w:jc w:val="left"/>
        <w:rPr>
          <w:rFonts w:hint="eastAsia" w:ascii="楷体" w:hAnsi="楷体" w:eastAsia="楷体" w:cs="楷体"/>
          <w:b/>
          <w:sz w:val="32"/>
          <w:szCs w:val="32"/>
          <w:lang w:eastAsia="zh-CN"/>
        </w:rPr>
      </w:pPr>
      <w:r>
        <w:rPr>
          <w:rFonts w:hint="eastAsia" w:ascii="楷体" w:hAnsi="楷体" w:eastAsia="楷体" w:cs="楷体"/>
          <w:b/>
          <w:sz w:val="32"/>
          <w:szCs w:val="32"/>
        </w:rPr>
        <w:t>（三）坚持重点突破与联防联控相结合，努力提高环保执法的多样性。</w:t>
      </w:r>
    </w:p>
    <w:p>
      <w:pPr>
        <w:widowControl/>
        <w:spacing w:line="580" w:lineRule="exact"/>
        <w:ind w:firstLine="640" w:firstLineChars="200"/>
        <w:jc w:val="left"/>
        <w:rPr>
          <w:rFonts w:ascii="仿宋_GB2312" w:eastAsia="仿宋_GB2312"/>
          <w:sz w:val="32"/>
          <w:szCs w:val="32"/>
        </w:rPr>
      </w:pPr>
      <w:r>
        <w:rPr>
          <w:rFonts w:hint="eastAsia" w:ascii="仿宋_GB2312" w:hAnsi="宋体" w:eastAsia="仿宋_GB2312" w:cs="宋体"/>
          <w:kern w:val="0"/>
          <w:sz w:val="32"/>
          <w:szCs w:val="32"/>
        </w:rPr>
        <w:t>坚持以“最大的执法力度、最严的执法措施、最高的违法成本”开展执法大练兵活动，在重点企业、行业、方向上加大监管力度，动员各方力量形成联防联控的管控体系，创新多种执法形式，提高执法实效。</w:t>
      </w:r>
      <w:r>
        <w:rPr>
          <w:rFonts w:hint="eastAsia" w:ascii="仿宋_GB2312" w:hAnsi="宋体" w:eastAsia="仿宋_GB2312" w:cs="宋体"/>
          <w:b/>
          <w:kern w:val="0"/>
          <w:sz w:val="32"/>
          <w:szCs w:val="32"/>
        </w:rPr>
        <w:t>一是创新执法模式，在重点方向上保持高压态势。</w:t>
      </w:r>
      <w:r>
        <w:rPr>
          <w:rFonts w:hint="eastAsia" w:ascii="仿宋_GB2312" w:hAnsi="宋体" w:eastAsia="仿宋_GB2312" w:cs="宋体"/>
          <w:bCs/>
          <w:kern w:val="0"/>
          <w:sz w:val="32"/>
          <w:szCs w:val="32"/>
        </w:rPr>
        <w:t>结合余姚市工业布局和污染源分布，余姚市环保局坚持重</w:t>
      </w:r>
      <w:r>
        <w:rPr>
          <w:rFonts w:hint="eastAsia" w:ascii="仿宋_GB2312" w:hAnsi="宋体" w:eastAsia="仿宋_GB2312" w:cs="宋体"/>
          <w:bCs/>
          <w:kern w:val="0"/>
          <w:sz w:val="32"/>
          <w:szCs w:val="32"/>
          <w:lang w:eastAsia="zh-CN"/>
        </w:rPr>
        <w:t>点行业执法</w:t>
      </w:r>
      <w:r>
        <w:rPr>
          <w:rFonts w:hint="eastAsia" w:ascii="仿宋_GB2312" w:hAnsi="宋体" w:eastAsia="仿宋_GB2312" w:cs="宋体"/>
          <w:bCs/>
          <w:kern w:val="0"/>
          <w:sz w:val="32"/>
          <w:szCs w:val="32"/>
        </w:rPr>
        <w:t>高压态势，逐步构建形</w:t>
      </w:r>
      <w:r>
        <w:rPr>
          <w:rFonts w:hint="eastAsia" w:ascii="仿宋_GB2312" w:hAnsi="宋体" w:eastAsia="仿宋_GB2312" w:cs="宋体"/>
          <w:kern w:val="0"/>
          <w:sz w:val="32"/>
          <w:szCs w:val="32"/>
        </w:rPr>
        <w:t>成“一月一集中”、“一季一交叉”和“半年一联动”的执法工作机制，以及环境风险源“企业自查、属地巡查、市级抽查”的管控机制，并全面推行网格化、智能化、随机化等巡查机制。</w:t>
      </w:r>
      <w:r>
        <w:rPr>
          <w:rFonts w:hint="eastAsia" w:ascii="仿宋_GB2312" w:hAnsi="宋体" w:eastAsia="仿宋_GB2312" w:cs="宋体"/>
          <w:b/>
          <w:kern w:val="0"/>
          <w:sz w:val="32"/>
          <w:szCs w:val="32"/>
        </w:rPr>
        <w:t>二是强化部门联动，提高执法效率。</w:t>
      </w:r>
      <w:r>
        <w:rPr>
          <w:rFonts w:hint="eastAsia" w:ascii="仿宋_GB2312" w:hAnsi="宋体" w:eastAsia="仿宋_GB2312" w:cs="宋体"/>
          <w:kern w:val="0"/>
          <w:sz w:val="32"/>
          <w:szCs w:val="32"/>
        </w:rPr>
        <w:t>延续使用中央环保督察期间建立的部门联动快速反应机制，在发现环境违法行为后相关部门和属地政府密切配合，第一时间赶赴现场调处，采取断电、查封、停产等严厉措施；在原公安驻环保联络室的基础上，今年5月又成立市人民检察院、人民法院驻环保联动机构，真正实现了公检法环联动全覆盖，提高了环境执法的效率。</w:t>
      </w:r>
      <w:r>
        <w:rPr>
          <w:rFonts w:hint="eastAsia" w:ascii="仿宋_GB2312" w:eastAsia="仿宋_GB2312"/>
          <w:b/>
          <w:bCs/>
          <w:sz w:val="32"/>
          <w:szCs w:val="32"/>
        </w:rPr>
        <w:t>三是</w:t>
      </w:r>
      <w:r>
        <w:rPr>
          <w:rFonts w:hint="eastAsia" w:ascii="仿宋_GB2312" w:hAnsi="宋体" w:eastAsia="仿宋_GB2312" w:cs="宋体"/>
          <w:b/>
          <w:kern w:val="0"/>
          <w:sz w:val="32"/>
          <w:szCs w:val="32"/>
        </w:rPr>
        <w:t>开展全员执法，增强一线执法力量。</w:t>
      </w:r>
      <w:r>
        <w:rPr>
          <w:rFonts w:hint="eastAsia" w:ascii="仿宋_GB2312" w:hAnsi="宋体" w:eastAsia="仿宋_GB2312" w:cs="宋体"/>
          <w:kern w:val="0"/>
          <w:sz w:val="32"/>
          <w:szCs w:val="32"/>
        </w:rPr>
        <w:t>将全局所有具有环境监察执法资格的53名执法人员均列入执法人员库（除40岁以上的女性以外），弥补一线执法力量不足，同时注重发挥局审批、监测、辐射、总量等职能科室的业务优势，通过“教、学、练、战”增强人员执法意识和能力，实现“1+1＞2”的效果，形成环保系统“人人执法，时时执法”的执法新格局。</w:t>
      </w:r>
      <w:r>
        <w:rPr>
          <w:rFonts w:hint="eastAsia" w:ascii="仿宋_GB2312" w:hAnsi="宋体" w:eastAsia="仿宋_GB2312" w:cs="宋体"/>
          <w:b/>
          <w:bCs/>
          <w:kern w:val="0"/>
          <w:sz w:val="32"/>
          <w:szCs w:val="32"/>
        </w:rPr>
        <w:t>四是</w:t>
      </w:r>
      <w:r>
        <w:rPr>
          <w:rFonts w:hint="eastAsia" w:ascii="仿宋_GB2312" w:eastAsia="仿宋_GB2312"/>
          <w:b/>
          <w:bCs/>
          <w:sz w:val="32"/>
          <w:szCs w:val="32"/>
        </w:rPr>
        <w:t>结合专项执法行动，强化环保监管能力。</w:t>
      </w:r>
      <w:r>
        <w:rPr>
          <w:rFonts w:hint="eastAsia" w:ascii="仿宋_GB2312" w:eastAsia="仿宋_GB2312" w:cs="仿宋_GB2312"/>
          <w:sz w:val="32"/>
          <w:szCs w:val="32"/>
        </w:rPr>
        <w:t>今年来，余姚市环保局积极参与省“蓝天保卫”、“护水斩污”、“清废净土”等三大系列攻坚行动，全面落实宁波市“打击环境污染百日执法”、“督政问企”等专项行动，同时结合余姚市实际组织开展“入企问诊、双促双提”、“斩污1号”暨区域交叉执法、“姚江护水1号”、“双随机”执法等多项专项执法行动。</w:t>
      </w:r>
    </w:p>
    <w:p>
      <w:pPr>
        <w:numPr>
          <w:numId w:val="0"/>
        </w:numPr>
        <w:ind w:firstLine="643" w:firstLineChars="200"/>
        <w:rPr>
          <w:rFonts w:hint="eastAsia" w:ascii="楷体" w:hAnsi="楷体" w:eastAsia="楷体" w:cs="楷体"/>
          <w:b/>
          <w:sz w:val="32"/>
          <w:szCs w:val="32"/>
          <w:lang w:eastAsia="zh-CN"/>
        </w:rPr>
      </w:pPr>
      <w:r>
        <w:rPr>
          <w:rFonts w:hint="eastAsia" w:ascii="楷体" w:hAnsi="楷体" w:eastAsia="楷体" w:cs="楷体"/>
          <w:b/>
          <w:sz w:val="32"/>
          <w:szCs w:val="32"/>
        </w:rPr>
        <w:t>（四）坚持行政指导与沟通协调相结合，努力提高环保执法的和谐性。</w:t>
      </w:r>
    </w:p>
    <w:p>
      <w:pPr>
        <w:spacing w:line="580" w:lineRule="exact"/>
        <w:ind w:firstLine="640" w:firstLineChars="200"/>
        <w:jc w:val="left"/>
        <w:rPr>
          <w:rFonts w:ascii="仿宋_GB2312" w:eastAsia="仿宋_GB2312"/>
          <w:bCs/>
          <w:sz w:val="32"/>
          <w:szCs w:val="32"/>
        </w:rPr>
      </w:pPr>
      <w:r>
        <w:rPr>
          <w:rFonts w:hint="eastAsia" w:ascii="仿宋_GB2312" w:eastAsia="仿宋_GB2312"/>
          <w:bCs/>
          <w:sz w:val="32"/>
          <w:szCs w:val="32"/>
        </w:rPr>
        <w:t>执法监管是标，污染防治是本。余姚市执法监管坚持服务为本的理念，既对违法行为保持高压态势，使企业不敢违法排污，又强化服务指导，与水利局、经信局等相关单位和本局污染防治部门一道，把执法中发现的企业难题转化成服务企业的暖心行动。今年，以宁波市“督政问企”和我市“入企问诊、双促双提”等活动为载体，以服务为先、综合施策、分类指导为原则，邀请了3位行业专家，对我市重点行业和企业存在的环境问题和环境管理困惑采取“诊疗式”和“点穴式”服务，指导企业依法依规开展项目建设和污染治理工作，强化行业企业环境保护意识，提升自身污染治理能力。共对160余家企业进行专项检查，出动执法人员448人次，发现问题270余个，当场解决问题130余个，对现场未解决的问题形成问题清单和整改方案，目前140个问题均已落实整改。</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三、重点案件办理情况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案件类型：查封、行政处罚。</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案件名称：沈武军（未编制环评及通过环保部门审批，擅自进行塑料件喷漆项目建设）。</w:t>
      </w:r>
    </w:p>
    <w:p>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（一）案件来源</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2018年9月17日，余姚市环保局接到群众举报，反映低塘街道镆剑山村小沈家11号沈武军未编制环评及通过环保部门审批，擅自进行塑料件喷漆项目建设。9月18日上午，我局执法人员赶赴现场进行了执法检查。</w:t>
      </w:r>
    </w:p>
    <w:p>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（二）调查经过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2018年9月18日7时50分至8时20分，我局执法人员沈国富、施奇达对沈武军喷漆加工点进行现场监察，发现该加工点在余姚市低塘街道镆剑山村小沈家11号，未经环评及环保部门审批同意，擅自进行塑料件喷漆项目的建设，现场安装的生产设备有1个手工喷台，2个电烘箱，加工点在2018年9月初开始建设，9月8日开始安装设备，到9月18日已完成主要设备安装工作，尚未投入生产。该建设项目总投资额约为人民币2万元，建设过程中未安装配套废气处理设施，投产后将对周边环境造成影响，执法人员现场制作了勘察笔录和拍照取证，同时对其违法事实进行立案，并于2018年9月18日18时55分至19时36分，约见当事人沈武军在余姚市环保局第四环保所办公室制作了调查询问笔录，当事人沈武军对该加工点未编制环评及通过环保部门审批，擅自进行塑料件喷漆项目建设的事实予以承认。</w:t>
      </w:r>
    </w:p>
    <w:p>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（三）查处情况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经审批同意，</w:t>
      </w:r>
      <w:bookmarkStart w:id="0" w:name="_GoBack"/>
      <w:bookmarkEnd w:id="0"/>
      <w:r>
        <w:rPr>
          <w:rFonts w:hint="eastAsia" w:ascii="仿宋_GB2312" w:eastAsia="仿宋_GB2312"/>
          <w:sz w:val="32"/>
          <w:szCs w:val="32"/>
        </w:rPr>
        <w:t>9月18日，我局执法人员对沈武军喷漆加工点的手工喷漆台电控制柜进行了查封（《余姚市环境保护局查封决定书》（余环封字[2018]（四）12号）），查封起止时间为9月18日至10月17日。9月19日，我局执法人员现场向负责人沈武军送达了《余姚市环境保护局责令停止建设决定书》（余环停建[2018]3号），责令其自2018年9月19日起停止建设。9月21日，经当事人申请，我局执法人员现场核实该加工点确已改正环境违法行为，拆除了相关设备，依法决定解除查封。</w:t>
      </w:r>
    </w:p>
    <w:p>
      <w:pPr>
        <w:spacing w:line="580" w:lineRule="exact"/>
        <w:ind w:firstLine="640" w:firstLineChars="200"/>
        <w:rPr>
          <w:rFonts w:ascii="黑体" w:hAnsi="黑体" w:eastAsia="黑体"/>
          <w:color w:val="0000FF"/>
          <w:sz w:val="32"/>
          <w:szCs w:val="32"/>
        </w:rPr>
      </w:pPr>
      <w:r>
        <w:rPr>
          <w:rFonts w:hint="eastAsia" w:ascii="仿宋_GB2312" w:eastAsia="仿宋_GB2312"/>
          <w:sz w:val="32"/>
          <w:szCs w:val="32"/>
        </w:rPr>
        <w:t>同时我局对沈武军喷漆加工点未编制环评及通过环保部门审批，擅自进行塑料件喷漆项目建设一案实施了行政处罚，并于2018年10月9日下达了《余姚市环境保护局行政处罚决定书》（余环罚字[2018]152号），处罚款人民币伍百元整。10月27日，鉴于当事人已经履行了伍佰元整罚款，并已拆除相关设备的事实情况，我局对该行政处罚进行了结案。</w:t>
      </w:r>
    </w:p>
    <w:sectPr>
      <w:footerReference r:id="rId3" w:type="default"/>
      <w:pgSz w:w="11906" w:h="16838"/>
      <w:pgMar w:top="1985" w:right="1531"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6768413"/>
    </w:sdtPr>
    <w:sdtContent>
      <w:p>
        <w:pPr>
          <w:pStyle w:val="3"/>
          <w:jc w:val="center"/>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sz w:val="28"/>
            <w:szCs w:val="28"/>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7AD6"/>
    <w:rsid w:val="00027A1A"/>
    <w:rsid w:val="000606F8"/>
    <w:rsid w:val="00063824"/>
    <w:rsid w:val="00086B96"/>
    <w:rsid w:val="000A30A2"/>
    <w:rsid w:val="000A636A"/>
    <w:rsid w:val="000B4229"/>
    <w:rsid w:val="000E4AE7"/>
    <w:rsid w:val="001203D9"/>
    <w:rsid w:val="00121519"/>
    <w:rsid w:val="00142264"/>
    <w:rsid w:val="00182875"/>
    <w:rsid w:val="001A1B8A"/>
    <w:rsid w:val="001A45DD"/>
    <w:rsid w:val="001D1370"/>
    <w:rsid w:val="002111FE"/>
    <w:rsid w:val="00214823"/>
    <w:rsid w:val="00220E6B"/>
    <w:rsid w:val="002363B5"/>
    <w:rsid w:val="00241204"/>
    <w:rsid w:val="00245097"/>
    <w:rsid w:val="00247CFC"/>
    <w:rsid w:val="00296E77"/>
    <w:rsid w:val="00297395"/>
    <w:rsid w:val="002A0780"/>
    <w:rsid w:val="002E256C"/>
    <w:rsid w:val="002E58AB"/>
    <w:rsid w:val="00301CC7"/>
    <w:rsid w:val="003055E1"/>
    <w:rsid w:val="003228A1"/>
    <w:rsid w:val="00332C9F"/>
    <w:rsid w:val="003422C7"/>
    <w:rsid w:val="00353D33"/>
    <w:rsid w:val="00357026"/>
    <w:rsid w:val="00365BED"/>
    <w:rsid w:val="003B19CF"/>
    <w:rsid w:val="003D7428"/>
    <w:rsid w:val="003E75B7"/>
    <w:rsid w:val="003F5E9A"/>
    <w:rsid w:val="00474A7F"/>
    <w:rsid w:val="004752D3"/>
    <w:rsid w:val="004757BC"/>
    <w:rsid w:val="00492970"/>
    <w:rsid w:val="004D6DB9"/>
    <w:rsid w:val="004F4393"/>
    <w:rsid w:val="00503A9A"/>
    <w:rsid w:val="00517ED4"/>
    <w:rsid w:val="0053195A"/>
    <w:rsid w:val="00531ADB"/>
    <w:rsid w:val="005427DB"/>
    <w:rsid w:val="00546B20"/>
    <w:rsid w:val="00553975"/>
    <w:rsid w:val="005911AE"/>
    <w:rsid w:val="005939A2"/>
    <w:rsid w:val="005A6272"/>
    <w:rsid w:val="005C09A8"/>
    <w:rsid w:val="00615F00"/>
    <w:rsid w:val="00674B3E"/>
    <w:rsid w:val="00676208"/>
    <w:rsid w:val="00691D22"/>
    <w:rsid w:val="006E69DF"/>
    <w:rsid w:val="007145E5"/>
    <w:rsid w:val="0073043C"/>
    <w:rsid w:val="00732D3B"/>
    <w:rsid w:val="00863BC8"/>
    <w:rsid w:val="008A7EDD"/>
    <w:rsid w:val="008C2DA7"/>
    <w:rsid w:val="008E6349"/>
    <w:rsid w:val="00901988"/>
    <w:rsid w:val="0092745B"/>
    <w:rsid w:val="00942C88"/>
    <w:rsid w:val="00955089"/>
    <w:rsid w:val="00970455"/>
    <w:rsid w:val="009B0EB5"/>
    <w:rsid w:val="009B5F83"/>
    <w:rsid w:val="009C3294"/>
    <w:rsid w:val="009E579E"/>
    <w:rsid w:val="009F376B"/>
    <w:rsid w:val="00A63C72"/>
    <w:rsid w:val="00A64F8A"/>
    <w:rsid w:val="00A75D26"/>
    <w:rsid w:val="00A75E6F"/>
    <w:rsid w:val="00A86ABE"/>
    <w:rsid w:val="00AB3946"/>
    <w:rsid w:val="00AB51BA"/>
    <w:rsid w:val="00AE4FA6"/>
    <w:rsid w:val="00B300F4"/>
    <w:rsid w:val="00B53FFA"/>
    <w:rsid w:val="00B624FD"/>
    <w:rsid w:val="00B6278A"/>
    <w:rsid w:val="00B659FC"/>
    <w:rsid w:val="00B936D4"/>
    <w:rsid w:val="00C05885"/>
    <w:rsid w:val="00C4729C"/>
    <w:rsid w:val="00C60A7F"/>
    <w:rsid w:val="00C656FF"/>
    <w:rsid w:val="00CA2B6D"/>
    <w:rsid w:val="00CC11B6"/>
    <w:rsid w:val="00CC2B80"/>
    <w:rsid w:val="00CC7A61"/>
    <w:rsid w:val="00CF5EB0"/>
    <w:rsid w:val="00D021AA"/>
    <w:rsid w:val="00D13F43"/>
    <w:rsid w:val="00D166DD"/>
    <w:rsid w:val="00D50CD4"/>
    <w:rsid w:val="00D575BC"/>
    <w:rsid w:val="00D743D7"/>
    <w:rsid w:val="00D8533C"/>
    <w:rsid w:val="00DB32F5"/>
    <w:rsid w:val="00DB387A"/>
    <w:rsid w:val="00DE3C9B"/>
    <w:rsid w:val="00DF026E"/>
    <w:rsid w:val="00DF59B6"/>
    <w:rsid w:val="00DF5EB5"/>
    <w:rsid w:val="00E241A3"/>
    <w:rsid w:val="00E35367"/>
    <w:rsid w:val="00E35E7E"/>
    <w:rsid w:val="00E9685B"/>
    <w:rsid w:val="00EF1016"/>
    <w:rsid w:val="00F06CF0"/>
    <w:rsid w:val="00F37AD6"/>
    <w:rsid w:val="00F45ACC"/>
    <w:rsid w:val="00F916E8"/>
    <w:rsid w:val="00F95F58"/>
    <w:rsid w:val="00F96EC9"/>
    <w:rsid w:val="00FC70D3"/>
    <w:rsid w:val="00FE0957"/>
    <w:rsid w:val="00FF019C"/>
    <w:rsid w:val="00FF1BB2"/>
    <w:rsid w:val="01E81F91"/>
    <w:rsid w:val="02724355"/>
    <w:rsid w:val="02907262"/>
    <w:rsid w:val="02BB2D25"/>
    <w:rsid w:val="02E53401"/>
    <w:rsid w:val="02EE48AE"/>
    <w:rsid w:val="035761F7"/>
    <w:rsid w:val="03632167"/>
    <w:rsid w:val="03651786"/>
    <w:rsid w:val="042F1816"/>
    <w:rsid w:val="04300ADF"/>
    <w:rsid w:val="04625D25"/>
    <w:rsid w:val="04E04F7B"/>
    <w:rsid w:val="05DD14FF"/>
    <w:rsid w:val="0628013E"/>
    <w:rsid w:val="07CC269C"/>
    <w:rsid w:val="07FD1842"/>
    <w:rsid w:val="09214F30"/>
    <w:rsid w:val="09426863"/>
    <w:rsid w:val="096E02A6"/>
    <w:rsid w:val="09797282"/>
    <w:rsid w:val="09F91AD6"/>
    <w:rsid w:val="0A022A48"/>
    <w:rsid w:val="0A065FF7"/>
    <w:rsid w:val="0A3429C5"/>
    <w:rsid w:val="0A571B07"/>
    <w:rsid w:val="0A8F40C2"/>
    <w:rsid w:val="0AFB2893"/>
    <w:rsid w:val="0B403CFC"/>
    <w:rsid w:val="0B861FB6"/>
    <w:rsid w:val="0CA66599"/>
    <w:rsid w:val="0CD70DDE"/>
    <w:rsid w:val="0D044F12"/>
    <w:rsid w:val="0D293E60"/>
    <w:rsid w:val="0E0B236D"/>
    <w:rsid w:val="0E24281A"/>
    <w:rsid w:val="0E3305A0"/>
    <w:rsid w:val="0E526BB6"/>
    <w:rsid w:val="0E69259F"/>
    <w:rsid w:val="0E9C43A3"/>
    <w:rsid w:val="0EA65793"/>
    <w:rsid w:val="0EE72BC7"/>
    <w:rsid w:val="0EE808D1"/>
    <w:rsid w:val="0FD83C7A"/>
    <w:rsid w:val="10087D47"/>
    <w:rsid w:val="103466BA"/>
    <w:rsid w:val="10692E20"/>
    <w:rsid w:val="10911C7B"/>
    <w:rsid w:val="10E65F30"/>
    <w:rsid w:val="11094D1E"/>
    <w:rsid w:val="11883F57"/>
    <w:rsid w:val="11BC4299"/>
    <w:rsid w:val="11C979AB"/>
    <w:rsid w:val="12735C9A"/>
    <w:rsid w:val="12B20AB5"/>
    <w:rsid w:val="12C52E1C"/>
    <w:rsid w:val="1339434A"/>
    <w:rsid w:val="137065E3"/>
    <w:rsid w:val="137F7242"/>
    <w:rsid w:val="139B7113"/>
    <w:rsid w:val="139E344E"/>
    <w:rsid w:val="147748D2"/>
    <w:rsid w:val="148626B9"/>
    <w:rsid w:val="150C125B"/>
    <w:rsid w:val="151F022A"/>
    <w:rsid w:val="15FD3588"/>
    <w:rsid w:val="162A3172"/>
    <w:rsid w:val="166C7324"/>
    <w:rsid w:val="168C4932"/>
    <w:rsid w:val="16E67AD8"/>
    <w:rsid w:val="17330D4F"/>
    <w:rsid w:val="17B74C5C"/>
    <w:rsid w:val="17BA73F1"/>
    <w:rsid w:val="17C426B6"/>
    <w:rsid w:val="17ED6BB4"/>
    <w:rsid w:val="17FC075F"/>
    <w:rsid w:val="18391A2B"/>
    <w:rsid w:val="185E15CF"/>
    <w:rsid w:val="1872298D"/>
    <w:rsid w:val="18AB1450"/>
    <w:rsid w:val="19374CB7"/>
    <w:rsid w:val="19634836"/>
    <w:rsid w:val="19CC3FB3"/>
    <w:rsid w:val="19DF1302"/>
    <w:rsid w:val="19FD0EED"/>
    <w:rsid w:val="1A570472"/>
    <w:rsid w:val="1A7B5651"/>
    <w:rsid w:val="1B234BE0"/>
    <w:rsid w:val="1B797DED"/>
    <w:rsid w:val="1BCE00D9"/>
    <w:rsid w:val="1C1D5800"/>
    <w:rsid w:val="1C575629"/>
    <w:rsid w:val="1C9D7784"/>
    <w:rsid w:val="1CB878AA"/>
    <w:rsid w:val="1CC47DD9"/>
    <w:rsid w:val="1CF076BC"/>
    <w:rsid w:val="1D1D4B4B"/>
    <w:rsid w:val="1D34181F"/>
    <w:rsid w:val="1D5550F8"/>
    <w:rsid w:val="1DCA6AF2"/>
    <w:rsid w:val="1DFE316E"/>
    <w:rsid w:val="1E284472"/>
    <w:rsid w:val="1E5C514E"/>
    <w:rsid w:val="1F2C7CB9"/>
    <w:rsid w:val="1F4348A7"/>
    <w:rsid w:val="20003DE3"/>
    <w:rsid w:val="2008425E"/>
    <w:rsid w:val="20835724"/>
    <w:rsid w:val="20A20AD0"/>
    <w:rsid w:val="21090651"/>
    <w:rsid w:val="210E17DB"/>
    <w:rsid w:val="218D5EA4"/>
    <w:rsid w:val="21C46645"/>
    <w:rsid w:val="228E7379"/>
    <w:rsid w:val="22BA01E5"/>
    <w:rsid w:val="239A757A"/>
    <w:rsid w:val="24926296"/>
    <w:rsid w:val="2499132E"/>
    <w:rsid w:val="24E356F7"/>
    <w:rsid w:val="25BE2DE9"/>
    <w:rsid w:val="25F61594"/>
    <w:rsid w:val="260926ED"/>
    <w:rsid w:val="261B1A39"/>
    <w:rsid w:val="26587657"/>
    <w:rsid w:val="26E10429"/>
    <w:rsid w:val="270A3A0C"/>
    <w:rsid w:val="272A5FC7"/>
    <w:rsid w:val="27573CCE"/>
    <w:rsid w:val="27DE42C0"/>
    <w:rsid w:val="28282FCB"/>
    <w:rsid w:val="28352DF5"/>
    <w:rsid w:val="28466602"/>
    <w:rsid w:val="284E2E06"/>
    <w:rsid w:val="285A6319"/>
    <w:rsid w:val="28B440E3"/>
    <w:rsid w:val="29246654"/>
    <w:rsid w:val="2AB91648"/>
    <w:rsid w:val="2ADA3D47"/>
    <w:rsid w:val="2AE43BFF"/>
    <w:rsid w:val="2AE45E93"/>
    <w:rsid w:val="2C2E143D"/>
    <w:rsid w:val="2C5D4B91"/>
    <w:rsid w:val="2CBD3FF6"/>
    <w:rsid w:val="2D42423A"/>
    <w:rsid w:val="2DEF06F6"/>
    <w:rsid w:val="2E137090"/>
    <w:rsid w:val="2E6B301C"/>
    <w:rsid w:val="2EFA4408"/>
    <w:rsid w:val="2F117C91"/>
    <w:rsid w:val="2F583009"/>
    <w:rsid w:val="2F620DE5"/>
    <w:rsid w:val="2FB24BE7"/>
    <w:rsid w:val="30300172"/>
    <w:rsid w:val="307C702F"/>
    <w:rsid w:val="31105D18"/>
    <w:rsid w:val="31462D33"/>
    <w:rsid w:val="318D23F2"/>
    <w:rsid w:val="321F64E5"/>
    <w:rsid w:val="32367DEE"/>
    <w:rsid w:val="326F4EED"/>
    <w:rsid w:val="329D02BD"/>
    <w:rsid w:val="329F49F6"/>
    <w:rsid w:val="32AC74B9"/>
    <w:rsid w:val="32D85125"/>
    <w:rsid w:val="33855C13"/>
    <w:rsid w:val="33B6249F"/>
    <w:rsid w:val="344C1F5D"/>
    <w:rsid w:val="346934AF"/>
    <w:rsid w:val="34E1727D"/>
    <w:rsid w:val="356D630F"/>
    <w:rsid w:val="357149DB"/>
    <w:rsid w:val="36084B90"/>
    <w:rsid w:val="3696253A"/>
    <w:rsid w:val="36B90A12"/>
    <w:rsid w:val="374A7EC7"/>
    <w:rsid w:val="376E49EE"/>
    <w:rsid w:val="37826A8E"/>
    <w:rsid w:val="37B54521"/>
    <w:rsid w:val="37D22D5F"/>
    <w:rsid w:val="3805247C"/>
    <w:rsid w:val="3813093F"/>
    <w:rsid w:val="383F7546"/>
    <w:rsid w:val="38415374"/>
    <w:rsid w:val="38803151"/>
    <w:rsid w:val="38C80AD0"/>
    <w:rsid w:val="393D4CED"/>
    <w:rsid w:val="396A4BEE"/>
    <w:rsid w:val="396F7E67"/>
    <w:rsid w:val="3A4F380E"/>
    <w:rsid w:val="3B044DBC"/>
    <w:rsid w:val="3BB53DEA"/>
    <w:rsid w:val="3C453DD6"/>
    <w:rsid w:val="3C533D38"/>
    <w:rsid w:val="3C6621CA"/>
    <w:rsid w:val="3C8A7846"/>
    <w:rsid w:val="3D0A535E"/>
    <w:rsid w:val="3DD54589"/>
    <w:rsid w:val="3DDD10A2"/>
    <w:rsid w:val="3DEC568A"/>
    <w:rsid w:val="3E0448B7"/>
    <w:rsid w:val="3E286DF8"/>
    <w:rsid w:val="3E502047"/>
    <w:rsid w:val="3EB8211D"/>
    <w:rsid w:val="3F0D18E9"/>
    <w:rsid w:val="3F433326"/>
    <w:rsid w:val="3F58711A"/>
    <w:rsid w:val="3FA76B16"/>
    <w:rsid w:val="3FC3237A"/>
    <w:rsid w:val="405022F8"/>
    <w:rsid w:val="41091EE8"/>
    <w:rsid w:val="415051F4"/>
    <w:rsid w:val="41634620"/>
    <w:rsid w:val="41756150"/>
    <w:rsid w:val="41856443"/>
    <w:rsid w:val="42F575CF"/>
    <w:rsid w:val="43110357"/>
    <w:rsid w:val="4481501B"/>
    <w:rsid w:val="448D230C"/>
    <w:rsid w:val="44D21CF4"/>
    <w:rsid w:val="44DA609B"/>
    <w:rsid w:val="45D348DF"/>
    <w:rsid w:val="46F44265"/>
    <w:rsid w:val="46F95AB0"/>
    <w:rsid w:val="479B7D42"/>
    <w:rsid w:val="47FB2652"/>
    <w:rsid w:val="4812362C"/>
    <w:rsid w:val="483F253E"/>
    <w:rsid w:val="48C63219"/>
    <w:rsid w:val="48EB4E65"/>
    <w:rsid w:val="49013304"/>
    <w:rsid w:val="4A095CB9"/>
    <w:rsid w:val="4A105651"/>
    <w:rsid w:val="4A4D122F"/>
    <w:rsid w:val="4A951481"/>
    <w:rsid w:val="4AAE6105"/>
    <w:rsid w:val="4AEE5BF8"/>
    <w:rsid w:val="4B0C71D0"/>
    <w:rsid w:val="4B4B2280"/>
    <w:rsid w:val="4B5104BA"/>
    <w:rsid w:val="4B552639"/>
    <w:rsid w:val="4B9E650A"/>
    <w:rsid w:val="4D1D3E39"/>
    <w:rsid w:val="4D354C22"/>
    <w:rsid w:val="4E1672AB"/>
    <w:rsid w:val="4E901B40"/>
    <w:rsid w:val="4F1508A0"/>
    <w:rsid w:val="4F454058"/>
    <w:rsid w:val="4F504DE9"/>
    <w:rsid w:val="4F783773"/>
    <w:rsid w:val="4F8C10C0"/>
    <w:rsid w:val="4FB7594F"/>
    <w:rsid w:val="501F16C8"/>
    <w:rsid w:val="502A7F43"/>
    <w:rsid w:val="50392299"/>
    <w:rsid w:val="506811B4"/>
    <w:rsid w:val="50701DF8"/>
    <w:rsid w:val="50736D70"/>
    <w:rsid w:val="50B26DD5"/>
    <w:rsid w:val="50C36E55"/>
    <w:rsid w:val="51070467"/>
    <w:rsid w:val="517C1F62"/>
    <w:rsid w:val="51CF4E0F"/>
    <w:rsid w:val="51E75E57"/>
    <w:rsid w:val="52753FE3"/>
    <w:rsid w:val="530D4D9A"/>
    <w:rsid w:val="546F65F4"/>
    <w:rsid w:val="54A02284"/>
    <w:rsid w:val="552E2A0D"/>
    <w:rsid w:val="553D49ED"/>
    <w:rsid w:val="55BA6606"/>
    <w:rsid w:val="55F847D5"/>
    <w:rsid w:val="560035B0"/>
    <w:rsid w:val="56081072"/>
    <w:rsid w:val="562B54E0"/>
    <w:rsid w:val="564315D8"/>
    <w:rsid w:val="564421D0"/>
    <w:rsid w:val="57486D82"/>
    <w:rsid w:val="57752741"/>
    <w:rsid w:val="57AB6AD4"/>
    <w:rsid w:val="58591C31"/>
    <w:rsid w:val="58DE2926"/>
    <w:rsid w:val="59167017"/>
    <w:rsid w:val="596053BC"/>
    <w:rsid w:val="599939E2"/>
    <w:rsid w:val="599A0BD4"/>
    <w:rsid w:val="59E73E1D"/>
    <w:rsid w:val="5A1A7792"/>
    <w:rsid w:val="5A2B4161"/>
    <w:rsid w:val="5AC21F91"/>
    <w:rsid w:val="5ADE22F5"/>
    <w:rsid w:val="5B915CE0"/>
    <w:rsid w:val="5BA51C3B"/>
    <w:rsid w:val="5BE76A90"/>
    <w:rsid w:val="5C065FB8"/>
    <w:rsid w:val="5C857652"/>
    <w:rsid w:val="5C995C76"/>
    <w:rsid w:val="5CB71127"/>
    <w:rsid w:val="5CF97AAB"/>
    <w:rsid w:val="5DB13A8F"/>
    <w:rsid w:val="5DD64D03"/>
    <w:rsid w:val="5E54060E"/>
    <w:rsid w:val="5E7C5F9E"/>
    <w:rsid w:val="5EF80383"/>
    <w:rsid w:val="5F0E7671"/>
    <w:rsid w:val="5FA562D6"/>
    <w:rsid w:val="5FEA1A1D"/>
    <w:rsid w:val="60616237"/>
    <w:rsid w:val="60AB695D"/>
    <w:rsid w:val="60CC78C6"/>
    <w:rsid w:val="621165F6"/>
    <w:rsid w:val="625E197D"/>
    <w:rsid w:val="62846639"/>
    <w:rsid w:val="62A9296E"/>
    <w:rsid w:val="63081A22"/>
    <w:rsid w:val="630D4D4E"/>
    <w:rsid w:val="630E7B71"/>
    <w:rsid w:val="631C5F41"/>
    <w:rsid w:val="639770EC"/>
    <w:rsid w:val="64666BBF"/>
    <w:rsid w:val="64A6022D"/>
    <w:rsid w:val="64B27F8F"/>
    <w:rsid w:val="64DA3103"/>
    <w:rsid w:val="64F208BB"/>
    <w:rsid w:val="655F72B9"/>
    <w:rsid w:val="656C4985"/>
    <w:rsid w:val="65C93210"/>
    <w:rsid w:val="65E8062E"/>
    <w:rsid w:val="65EC7A88"/>
    <w:rsid w:val="667F3271"/>
    <w:rsid w:val="66A439CD"/>
    <w:rsid w:val="6706137F"/>
    <w:rsid w:val="67456335"/>
    <w:rsid w:val="6768238E"/>
    <w:rsid w:val="67961F24"/>
    <w:rsid w:val="681B2371"/>
    <w:rsid w:val="68943A5F"/>
    <w:rsid w:val="69104B75"/>
    <w:rsid w:val="691A7342"/>
    <w:rsid w:val="69351F7D"/>
    <w:rsid w:val="69BC59D7"/>
    <w:rsid w:val="6A9710DE"/>
    <w:rsid w:val="6B352080"/>
    <w:rsid w:val="6B683C3A"/>
    <w:rsid w:val="6B85248F"/>
    <w:rsid w:val="6BE42840"/>
    <w:rsid w:val="6C364BCA"/>
    <w:rsid w:val="6CC8781E"/>
    <w:rsid w:val="6CF16D33"/>
    <w:rsid w:val="6D637910"/>
    <w:rsid w:val="6D727720"/>
    <w:rsid w:val="6DFB0B93"/>
    <w:rsid w:val="6E6068C6"/>
    <w:rsid w:val="6E910A44"/>
    <w:rsid w:val="6EA149E0"/>
    <w:rsid w:val="6EDC3814"/>
    <w:rsid w:val="6F1777AA"/>
    <w:rsid w:val="6F661CDD"/>
    <w:rsid w:val="6F6F32A6"/>
    <w:rsid w:val="701E51F9"/>
    <w:rsid w:val="70384F36"/>
    <w:rsid w:val="7043011C"/>
    <w:rsid w:val="7093453C"/>
    <w:rsid w:val="70A63FD1"/>
    <w:rsid w:val="71026456"/>
    <w:rsid w:val="711D2312"/>
    <w:rsid w:val="717320B4"/>
    <w:rsid w:val="7218184E"/>
    <w:rsid w:val="722608CB"/>
    <w:rsid w:val="72685EA5"/>
    <w:rsid w:val="72EE128F"/>
    <w:rsid w:val="72FE4E8F"/>
    <w:rsid w:val="737445C0"/>
    <w:rsid w:val="737669D6"/>
    <w:rsid w:val="73F77F9C"/>
    <w:rsid w:val="74141FCB"/>
    <w:rsid w:val="74867CC5"/>
    <w:rsid w:val="74FA2C29"/>
    <w:rsid w:val="76041A24"/>
    <w:rsid w:val="76DE3FDC"/>
    <w:rsid w:val="76DE655F"/>
    <w:rsid w:val="77393EAF"/>
    <w:rsid w:val="77520229"/>
    <w:rsid w:val="77714242"/>
    <w:rsid w:val="77B0172D"/>
    <w:rsid w:val="77CD770A"/>
    <w:rsid w:val="780D5BFF"/>
    <w:rsid w:val="78294E44"/>
    <w:rsid w:val="795D19DF"/>
    <w:rsid w:val="79717079"/>
    <w:rsid w:val="79A96434"/>
    <w:rsid w:val="7A3048C9"/>
    <w:rsid w:val="7A4B0A24"/>
    <w:rsid w:val="7A5852CB"/>
    <w:rsid w:val="7A6D7DAA"/>
    <w:rsid w:val="7AF35EE2"/>
    <w:rsid w:val="7B0B0F6A"/>
    <w:rsid w:val="7C066718"/>
    <w:rsid w:val="7C164C50"/>
    <w:rsid w:val="7C721942"/>
    <w:rsid w:val="7CB773AE"/>
    <w:rsid w:val="7D8E2A65"/>
    <w:rsid w:val="7DE310B0"/>
    <w:rsid w:val="7E114DDB"/>
    <w:rsid w:val="7ECD17FA"/>
    <w:rsid w:val="7EE771BF"/>
    <w:rsid w:val="7FC93BA8"/>
    <w:rsid w:val="7FCF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Strong"/>
    <w:basedOn w:val="6"/>
    <w:qFormat/>
    <w:uiPriority w:val="22"/>
    <w:rPr>
      <w:b/>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批注框文本 Char"/>
    <w:basedOn w:val="6"/>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683</Words>
  <Characters>3897</Characters>
  <Lines>32</Lines>
  <Paragraphs>9</Paragraphs>
  <TotalTime>7</TotalTime>
  <ScaleCrop>false</ScaleCrop>
  <LinksUpToDate>false</LinksUpToDate>
  <CharactersWithSpaces>4571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2017-10-16T06:14:00Z</dcterms:created>
  <dc:creator>李琦</dc:creator>
  <cp:lastModifiedBy>木水青</cp:lastModifiedBy>
  <cp:lastPrinted>2018-11-29T07:58:14Z</cp:lastPrinted>
  <dcterms:modified xsi:type="dcterms:W3CDTF">2018-11-29T08:28:08Z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