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温州市环境监察支队先进事迹材料</w:t>
      </w:r>
    </w:p>
    <w:p>
      <w:pPr>
        <w:widowControl/>
        <w:snapToGrid w:val="0"/>
        <w:spacing w:line="560" w:lineRule="exact"/>
        <w:jc w:val="center"/>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（2018年10月）</w:t>
      </w:r>
    </w:p>
    <w:p>
      <w:pPr>
        <w:widowControl/>
        <w:snapToGrid w:val="0"/>
        <w:spacing w:line="560" w:lineRule="exact"/>
        <w:jc w:val="center"/>
        <w:rPr>
          <w:rFonts w:ascii="仿宋_GB2312" w:hAnsi="宋体" w:eastAsia="仿宋_GB2312" w:cs="宋体"/>
          <w:bCs/>
          <w:color w:val="000000"/>
          <w:kern w:val="0"/>
          <w:sz w:val="32"/>
          <w:szCs w:val="32"/>
        </w:rPr>
      </w:pPr>
    </w:p>
    <w:p>
      <w:pPr>
        <w:spacing w:line="560" w:lineRule="exact"/>
        <w:ind w:firstLine="640" w:firstLineChars="200"/>
        <w:jc w:val="left"/>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近年来，温州市环境监察支队以党的十八大、十九大精神为指针</w:t>
      </w:r>
      <w:r>
        <w:rPr>
          <w:rFonts w:ascii="仿宋_GB2312" w:hAnsi="宋体" w:eastAsia="仿宋_GB2312" w:cs="宋体"/>
          <w:bCs/>
          <w:color w:val="000000"/>
          <w:kern w:val="0"/>
          <w:sz w:val="32"/>
          <w:szCs w:val="32"/>
        </w:rPr>
        <w:t>,</w:t>
      </w:r>
      <w:r>
        <w:rPr>
          <w:rFonts w:hint="eastAsia" w:ascii="仿宋_GB2312" w:hAnsi="宋体" w:eastAsia="仿宋_GB2312" w:cs="宋体"/>
          <w:bCs/>
          <w:color w:val="000000"/>
          <w:kern w:val="0"/>
          <w:sz w:val="32"/>
          <w:szCs w:val="32"/>
        </w:rPr>
        <w:t>牢固树立“四个意识”，认真践行五大发展理念，坚持“围绕业务抓队伍，抓好队伍促业务”，推动全市环境监察执法工作不断迈上新台阶、走在全省前列，得到了各方面的肯定。2017年荣获温州市模范集体，2018年荣获全国环保系统先进集体、全市平安建设、全市经济转型发展先进集体。</w:t>
      </w:r>
      <w:r>
        <w:rPr>
          <w:rFonts w:hint="eastAsia" w:ascii="仿宋_GB2312" w:hAnsi="仿宋" w:eastAsia="仿宋_GB2312" w:cs="仿宋_GB2312"/>
          <w:sz w:val="32"/>
          <w:szCs w:val="32"/>
        </w:rPr>
        <w:t>2018年该队认真</w:t>
      </w:r>
      <w:r>
        <w:rPr>
          <w:rFonts w:hint="eastAsia" w:ascii="仿宋_GB2312" w:hAnsi="仿宋" w:eastAsia="仿宋_GB2312" w:cs="仿宋"/>
          <w:sz w:val="32"/>
          <w:szCs w:val="32"/>
        </w:rPr>
        <w:t>学习贯彻习近平生态文明思想和全国、全省生态环境保护大会精神</w:t>
      </w:r>
      <w:r>
        <w:rPr>
          <w:rFonts w:hint="eastAsia" w:ascii="仿宋_GB2312" w:hAnsi="仿宋" w:eastAsia="仿宋_GB2312" w:cs="仿宋_GB2312"/>
          <w:sz w:val="32"/>
          <w:szCs w:val="32"/>
        </w:rPr>
        <w:t>，</w:t>
      </w:r>
      <w:r>
        <w:rPr>
          <w:rFonts w:hint="eastAsia" w:ascii="仿宋_GB2312" w:eastAsia="仿宋_GB2312" w:cs="仿宋_GB2312"/>
          <w:sz w:val="32"/>
          <w:szCs w:val="32"/>
        </w:rPr>
        <w:t>深入贯彻部、省环境执法工作决策部署，紧紧围绕地方环保中心工作，持续强化环境监管执法力度，有力助推了中央环保督察整改工作，着力营造了公平公正的营商环境。</w:t>
      </w:r>
    </w:p>
    <w:p>
      <w:pPr>
        <w:spacing w:line="560" w:lineRule="exact"/>
        <w:ind w:firstLine="632" w:firstLineChars="200"/>
        <w:jc w:val="left"/>
        <w:rPr>
          <w:rFonts w:ascii="黑体" w:hAnsi="黑体" w:eastAsia="黑体"/>
          <w:spacing w:val="-2"/>
          <w:kern w:val="0"/>
          <w:sz w:val="32"/>
          <w:szCs w:val="32"/>
        </w:rPr>
      </w:pPr>
      <w:r>
        <w:rPr>
          <w:rFonts w:hint="eastAsia" w:ascii="黑体" w:hAnsi="黑体" w:eastAsia="黑体"/>
          <w:spacing w:val="-2"/>
          <w:kern w:val="0"/>
          <w:sz w:val="32"/>
          <w:szCs w:val="32"/>
        </w:rPr>
        <w:t>一、敢于担当勇挑重担，当好中央环保督察整改工作的“排头兵”</w:t>
      </w:r>
    </w:p>
    <w:p>
      <w:pPr>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以该队几名骨干为核心力量，成立中央环保督察温州市整改工作协调小组整改督导组，负责牵头抓总、统筹推进全市中央环保督察整改工作。10月16日，省委书记车俊赴温专题调研并高度肯定表扬该项工作，认为温州整改工作注重系统谋划、顶层设计，立改立行，高质量整改，措施实、效果好，不就事论事，做的很好。</w:t>
      </w:r>
    </w:p>
    <w:p>
      <w:pPr>
        <w:spacing w:line="560" w:lineRule="exact"/>
        <w:ind w:firstLine="640"/>
        <w:rPr>
          <w:rFonts w:ascii="仿宋_GB2312" w:hAnsi="宋体" w:eastAsia="仿宋_GB2312" w:cs="宋体"/>
          <w:bCs/>
          <w:color w:val="000000"/>
          <w:kern w:val="0"/>
          <w:sz w:val="32"/>
          <w:szCs w:val="32"/>
        </w:rPr>
      </w:pPr>
      <w:r>
        <w:rPr>
          <w:rFonts w:hint="eastAsia" w:ascii="楷体_GB2312" w:eastAsia="楷体_GB2312"/>
          <w:b/>
          <w:bCs/>
          <w:sz w:val="32"/>
          <w:szCs w:val="32"/>
        </w:rPr>
        <w:t>（一）提高站位抓整改。</w:t>
      </w:r>
      <w:r>
        <w:rPr>
          <w:rFonts w:hint="eastAsia" w:ascii="仿宋_GB2312" w:hAnsi="宋体" w:eastAsia="仿宋_GB2312" w:cs="宋体"/>
          <w:bCs/>
          <w:color w:val="000000"/>
          <w:kern w:val="0"/>
          <w:sz w:val="32"/>
          <w:szCs w:val="32"/>
        </w:rPr>
        <w:t>动员各级各部门把中央环保督察整改作为贯彻落实习总书记生态文明思想与建设美丽中国的重大政治任务来抓，作为贯彻落实省党代会精神、开展生态文明示范创建行动的重大政治任务来抓，作为贯彻落实上级重大决策部署，提高人民群众环境获得感的重大政治任务来抓。始终把最高的标准、最实的举措、最硬的作风、最严的问责贯穿于全过程，推动党政主要领导亲力亲为、靠前指挥，形成强大合力。</w:t>
      </w:r>
    </w:p>
    <w:p>
      <w:pPr>
        <w:widowControl/>
        <w:spacing w:line="560" w:lineRule="exact"/>
        <w:ind w:firstLine="842"/>
        <w:jc w:val="left"/>
        <w:rPr>
          <w:rFonts w:ascii="仿宋_GB2312" w:hAnsi="宋体" w:eastAsia="仿宋_GB2312" w:cs="宋体"/>
          <w:bCs/>
          <w:color w:val="000000"/>
          <w:kern w:val="0"/>
          <w:sz w:val="32"/>
          <w:szCs w:val="32"/>
        </w:rPr>
      </w:pPr>
      <w:r>
        <w:rPr>
          <w:rFonts w:hint="eastAsia" w:ascii="楷体_GB2312" w:eastAsia="楷体_GB2312"/>
          <w:b/>
          <w:bCs/>
          <w:sz w:val="32"/>
          <w:szCs w:val="32"/>
        </w:rPr>
        <w:t>（二）举一反三抓整改</w:t>
      </w:r>
      <w:r>
        <w:rPr>
          <w:rFonts w:hint="eastAsia" w:ascii="仿宋_GB2312" w:hAnsi="宋体" w:eastAsia="仿宋_GB2312" w:cs="宋体"/>
          <w:bCs/>
          <w:color w:val="000000"/>
          <w:kern w:val="0"/>
          <w:sz w:val="32"/>
          <w:szCs w:val="32"/>
        </w:rPr>
        <w:t>。提请市委市政府印发全市整改工作方案，对中央环保督察组反馈问题照单全收，制定“1+4”问题清单、任务清单、责任清单，在全力抓好16个具体问题整改的同时，举一反三，认真抓好21个自查问题的整改，反馈问题严督严改，举一反三问题趁势推进，取得显著成效，已完成3个问题整改。同时紧盯</w:t>
      </w:r>
      <w:r>
        <w:rPr>
          <w:rFonts w:ascii="仿宋_GB2312" w:hAnsi="宋体" w:eastAsia="仿宋_GB2312" w:cs="宋体"/>
          <w:bCs/>
          <w:color w:val="000000"/>
          <w:kern w:val="0"/>
          <w:sz w:val="32"/>
          <w:szCs w:val="32"/>
        </w:rPr>
        <w:t>516</w:t>
      </w:r>
      <w:r>
        <w:rPr>
          <w:rFonts w:hint="eastAsia" w:ascii="仿宋_GB2312" w:hAnsi="宋体" w:eastAsia="仿宋_GB2312" w:cs="宋体"/>
          <w:bCs/>
          <w:color w:val="000000"/>
          <w:kern w:val="0"/>
          <w:sz w:val="32"/>
          <w:szCs w:val="32"/>
        </w:rPr>
        <w:t>个信访件整改落实，集中开展</w:t>
      </w:r>
      <w:r>
        <w:rPr>
          <w:rFonts w:ascii="仿宋_GB2312" w:hAnsi="宋体" w:eastAsia="仿宋_GB2312" w:cs="宋体"/>
          <w:bCs/>
          <w:color w:val="000000"/>
          <w:kern w:val="0"/>
          <w:sz w:val="32"/>
          <w:szCs w:val="32"/>
        </w:rPr>
        <w:t>“</w:t>
      </w:r>
      <w:r>
        <w:rPr>
          <w:rFonts w:hint="eastAsia" w:ascii="仿宋_GB2312" w:hAnsi="宋体" w:eastAsia="仿宋_GB2312" w:cs="宋体"/>
          <w:bCs/>
          <w:color w:val="000000"/>
          <w:kern w:val="0"/>
          <w:sz w:val="32"/>
          <w:szCs w:val="32"/>
        </w:rPr>
        <w:t>大接访、大执法</w:t>
      </w:r>
      <w:r>
        <w:rPr>
          <w:rFonts w:ascii="仿宋_GB2312" w:hAnsi="宋体" w:eastAsia="仿宋_GB2312" w:cs="宋体"/>
          <w:bCs/>
          <w:color w:val="000000"/>
          <w:kern w:val="0"/>
          <w:sz w:val="32"/>
          <w:szCs w:val="32"/>
        </w:rPr>
        <w:t>”</w:t>
      </w:r>
      <w:r>
        <w:rPr>
          <w:rFonts w:hint="eastAsia" w:ascii="仿宋_GB2312" w:hAnsi="宋体" w:eastAsia="仿宋_GB2312" w:cs="宋体"/>
          <w:bCs/>
          <w:color w:val="000000"/>
          <w:kern w:val="0"/>
          <w:sz w:val="32"/>
          <w:szCs w:val="32"/>
        </w:rPr>
        <w:t>。</w:t>
      </w:r>
      <w:r>
        <w:rPr>
          <w:rFonts w:hint="eastAsia" w:ascii="仿宋_GB2312" w:eastAsia="仿宋_GB2312" w:cs="仿宋_GB2312"/>
          <w:sz w:val="32"/>
          <w:szCs w:val="32"/>
        </w:rPr>
        <w:t>支队建立班子成员分片挂钩包干制度，把信访件及周边环境问题纳入“绿箭行动”等专项行动督查的重点，及时调度未完成信访件的进展情况。目前</w:t>
      </w:r>
      <w:r>
        <w:rPr>
          <w:rFonts w:hint="eastAsia" w:ascii="仿宋_GB2312" w:hAnsi="宋体" w:eastAsia="仿宋_GB2312" w:cs="宋体"/>
          <w:bCs/>
          <w:color w:val="000000"/>
          <w:kern w:val="0"/>
          <w:sz w:val="32"/>
          <w:szCs w:val="32"/>
        </w:rPr>
        <w:t>已整改到位</w:t>
      </w:r>
      <w:r>
        <w:rPr>
          <w:rFonts w:ascii="仿宋_GB2312" w:hAnsi="宋体" w:eastAsia="仿宋_GB2312" w:cs="宋体"/>
          <w:bCs/>
          <w:color w:val="000000"/>
          <w:kern w:val="0"/>
          <w:sz w:val="32"/>
          <w:szCs w:val="32"/>
        </w:rPr>
        <w:t>497</w:t>
      </w:r>
      <w:r>
        <w:rPr>
          <w:rFonts w:hint="eastAsia" w:ascii="仿宋_GB2312" w:hAnsi="宋体" w:eastAsia="仿宋_GB2312" w:cs="宋体"/>
          <w:bCs/>
          <w:color w:val="000000"/>
          <w:kern w:val="0"/>
          <w:sz w:val="32"/>
          <w:szCs w:val="32"/>
        </w:rPr>
        <w:t>件，完成率</w:t>
      </w:r>
      <w:r>
        <w:rPr>
          <w:rFonts w:ascii="仿宋_GB2312" w:hAnsi="宋体" w:eastAsia="仿宋_GB2312" w:cs="宋体"/>
          <w:bCs/>
          <w:color w:val="000000"/>
          <w:kern w:val="0"/>
          <w:sz w:val="32"/>
          <w:szCs w:val="32"/>
        </w:rPr>
        <w:t>96.3%</w:t>
      </w:r>
    </w:p>
    <w:p>
      <w:pPr>
        <w:widowControl/>
        <w:spacing w:line="560" w:lineRule="exact"/>
        <w:ind w:firstLine="842"/>
        <w:jc w:val="left"/>
        <w:rPr>
          <w:rFonts w:ascii="仿宋_GB2312" w:hAnsi="宋体" w:eastAsia="仿宋_GB2312" w:cs="宋体"/>
          <w:bCs/>
          <w:color w:val="000000"/>
          <w:kern w:val="0"/>
          <w:sz w:val="32"/>
          <w:szCs w:val="32"/>
        </w:rPr>
      </w:pPr>
      <w:r>
        <w:rPr>
          <w:rFonts w:hint="eastAsia" w:ascii="楷体_GB2312" w:eastAsia="楷体_GB2312"/>
          <w:b/>
          <w:bCs/>
          <w:sz w:val="32"/>
          <w:szCs w:val="32"/>
        </w:rPr>
        <w:t>（三）系统深入抓整改</w:t>
      </w:r>
      <w:r>
        <w:rPr>
          <w:rFonts w:hint="eastAsia" w:ascii="仿宋_GB2312" w:hAnsi="宋体" w:eastAsia="仿宋_GB2312" w:cs="宋体"/>
          <w:bCs/>
          <w:color w:val="000000"/>
          <w:kern w:val="0"/>
          <w:sz w:val="32"/>
          <w:szCs w:val="32"/>
        </w:rPr>
        <w:t>。紧密结合污染防治攻坚战、生态文明示范创建和“五美温州”建设，在战略上强化顶层设计，制订出台温州市生态文明示范创建“1+6+3”行动计划，明确了污染防治攻坚战、示范创建行动和“五美温州”建设的任务书、路线图和时间表；在战术上提升补强六大短板，强势推进环保基础设施建设、重污染行业整治、环保中介市场管理改革、环境空间管理、环保底数普查、环保为民举措。</w:t>
      </w:r>
    </w:p>
    <w:p>
      <w:pPr>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二、持续加大监管力度，争当新形势下环境执法工作的“领头雁”</w:t>
      </w:r>
    </w:p>
    <w:p>
      <w:pPr>
        <w:spacing w:line="560" w:lineRule="exact"/>
        <w:ind w:firstLine="627" w:firstLineChars="196"/>
        <w:jc w:val="left"/>
        <w:rPr>
          <w:rFonts w:ascii="仿宋_GB2312" w:eastAsia="仿宋_GB2312"/>
          <w:b/>
          <w:bCs/>
          <w:sz w:val="32"/>
          <w:szCs w:val="32"/>
        </w:rPr>
      </w:pPr>
      <w:r>
        <w:rPr>
          <w:rFonts w:hint="eastAsia" w:ascii="仿宋_GB2312" w:hAnsi="楷体" w:eastAsia="仿宋_GB2312" w:cs="仿宋_GB2312"/>
          <w:sz w:val="32"/>
          <w:szCs w:val="32"/>
        </w:rPr>
        <w:t>今年以来，积极适应环境执法新形势，主动对标环境执法新要求，持续开展各类环保专项执法行动，深入</w:t>
      </w:r>
      <w:r>
        <w:rPr>
          <w:rFonts w:hint="eastAsia" w:ascii="仿宋_GB2312" w:eastAsia="仿宋_GB2312"/>
          <w:bCs/>
          <w:sz w:val="32"/>
          <w:szCs w:val="32"/>
        </w:rPr>
        <w:t>推进双随机抽查监管，深化公检法环执法联动</w:t>
      </w:r>
      <w:r>
        <w:rPr>
          <w:rFonts w:hint="eastAsia" w:ascii="仿宋_GB2312" w:eastAsia="仿宋_GB2312"/>
          <w:b/>
          <w:bCs/>
          <w:sz w:val="32"/>
          <w:szCs w:val="32"/>
        </w:rPr>
        <w:t>，</w:t>
      </w:r>
      <w:r>
        <w:rPr>
          <w:rFonts w:hint="eastAsia" w:ascii="仿宋_GB2312" w:hAnsi="楷体" w:eastAsia="仿宋_GB2312" w:cs="仿宋_GB2312"/>
          <w:sz w:val="32"/>
          <w:szCs w:val="32"/>
        </w:rPr>
        <w:t>严厉打击各类环境违法犯罪行为，截至10月15日，全市拟立案处罚1394件、其中已办结861件，拟罚款9806万元、其中已到位7119万元，查办五类配套案件269件，各项指标都位居全省前列。</w:t>
      </w:r>
    </w:p>
    <w:p>
      <w:pPr>
        <w:spacing w:line="560" w:lineRule="exact"/>
        <w:ind w:firstLine="643" w:firstLineChars="200"/>
        <w:jc w:val="left"/>
        <w:rPr>
          <w:rFonts w:ascii="仿宋_GB2312" w:hAnsi="楷体" w:eastAsia="仿宋_GB2312" w:cs="仿宋_GB2312"/>
          <w:sz w:val="32"/>
          <w:szCs w:val="32"/>
        </w:rPr>
      </w:pPr>
      <w:r>
        <w:rPr>
          <w:rFonts w:hint="eastAsia" w:ascii="楷体_GB2312" w:eastAsia="楷体_GB2312"/>
          <w:b/>
          <w:bCs/>
          <w:sz w:val="32"/>
          <w:szCs w:val="32"/>
        </w:rPr>
        <w:t>（一）持续开展专项执法行动。</w:t>
      </w:r>
      <w:r>
        <w:rPr>
          <w:rFonts w:hint="eastAsia" w:ascii="仿宋_GB2312" w:eastAsia="仿宋_GB2312" w:cs="仿宋_GB2312"/>
          <w:sz w:val="32"/>
          <w:szCs w:val="32"/>
        </w:rPr>
        <w:t>采取日常检查与夜间、节假日检查、交叉集中执法等相结合的方式，聚焦重点区域、行业和对象，五加二、白加黑加密监管频次，加大执法力度</w:t>
      </w:r>
      <w:r>
        <w:rPr>
          <w:rFonts w:hint="eastAsia" w:ascii="仿宋_GB2312" w:hAnsi="楷体" w:eastAsia="仿宋_GB2312" w:cs="仿宋_GB2312"/>
          <w:sz w:val="32"/>
          <w:szCs w:val="32"/>
        </w:rPr>
        <w:t>。根据省厅统一部署，先后</w:t>
      </w:r>
      <w:r>
        <w:rPr>
          <w:rFonts w:hint="eastAsia" w:ascii="仿宋_GB2312" w:eastAsia="仿宋_GB2312" w:cs="仿宋_GB2312"/>
          <w:sz w:val="32"/>
          <w:szCs w:val="32"/>
        </w:rPr>
        <w:t>开展了</w:t>
      </w:r>
      <w:r>
        <w:rPr>
          <w:rFonts w:hint="eastAsia" w:ascii="仿宋_GB2312" w:hAnsi="楷体" w:eastAsia="仿宋_GB2312" w:cs="仿宋_GB2312"/>
          <w:sz w:val="32"/>
          <w:szCs w:val="32"/>
        </w:rPr>
        <w:t>“蓝天保卫”“护水斩污”“清废净土”1号、2号，长江经济带固废大排查等系列专项执法行动。根据温州实际，先后开展了生物质锅炉专项执法检查、“绿箭1号”全市执法交叉大检查等行动。1-3季度全市累计出动环境执法人员75648人次，检查企业29453家次。</w:t>
      </w:r>
    </w:p>
    <w:p>
      <w:pPr>
        <w:spacing w:line="560" w:lineRule="exact"/>
        <w:ind w:firstLine="643" w:firstLineChars="200"/>
        <w:rPr>
          <w:rFonts w:ascii="仿宋_GB2312" w:eastAsia="仿宋_GB2312"/>
          <w:sz w:val="32"/>
          <w:szCs w:val="32"/>
        </w:rPr>
      </w:pPr>
      <w:r>
        <w:rPr>
          <w:rFonts w:hint="eastAsia" w:ascii="楷体_GB2312" w:eastAsia="楷体_GB2312"/>
          <w:b/>
          <w:bCs/>
          <w:sz w:val="32"/>
          <w:szCs w:val="32"/>
        </w:rPr>
        <w:t>（二）深入推进“双随机”执法。</w:t>
      </w:r>
      <w:r>
        <w:rPr>
          <w:rFonts w:hint="eastAsia" w:ascii="仿宋_GB2312" w:eastAsia="仿宋_GB2312"/>
          <w:sz w:val="32"/>
          <w:szCs w:val="32"/>
        </w:rPr>
        <w:t>认真落实省市政府相关部署，上半年全市环保部门污染源“双随机”抽查全部转入浙江政务服务网（现更名为</w:t>
      </w:r>
      <w:r>
        <w:rPr>
          <w:rFonts w:ascii="仿宋_GB2312" w:eastAsia="仿宋_GB2312"/>
          <w:sz w:val="32"/>
          <w:szCs w:val="32"/>
        </w:rPr>
        <w:t>浙江省行政执法监管平台</w:t>
      </w:r>
      <w:r>
        <w:rPr>
          <w:rFonts w:hint="eastAsia" w:ascii="仿宋_GB2312" w:eastAsia="仿宋_GB2312"/>
          <w:sz w:val="32"/>
          <w:szCs w:val="32"/>
        </w:rPr>
        <w:t>）开展。1-3季度全市累计对2441家企业开展双随机检查工作，其中重点排污单位438家次，对检查发现的环境违法问题，坚决依法立案查处，充分发挥双随机执法的突击和震慑作用。如支队今年通过“双随机”查处了苍南拟上市企业违反“三同时”、某餐具消毒企业以逃避监管的方式排放水污染物等案件。</w:t>
      </w:r>
    </w:p>
    <w:p>
      <w:pPr>
        <w:spacing w:line="560" w:lineRule="exact"/>
        <w:ind w:firstLine="643" w:firstLineChars="200"/>
        <w:jc w:val="left"/>
        <w:rPr>
          <w:rFonts w:ascii="仿宋_GB2312" w:hAnsi="仿宋" w:eastAsia="仿宋_GB2312" w:cs="仿宋_GB2312"/>
          <w:sz w:val="32"/>
          <w:szCs w:val="32"/>
        </w:rPr>
      </w:pPr>
      <w:r>
        <w:rPr>
          <w:rFonts w:hint="eastAsia" w:ascii="楷体_GB2312" w:eastAsia="楷体_GB2312"/>
          <w:b/>
          <w:bCs/>
          <w:sz w:val="32"/>
          <w:szCs w:val="32"/>
        </w:rPr>
        <w:t>（三）推进行政执法与刑事司法衔接。</w:t>
      </w:r>
      <w:r>
        <w:rPr>
          <w:rFonts w:hint="eastAsia" w:ascii="仿宋_GB2312" w:hAnsi="楷体" w:eastAsia="仿宋_GB2312" w:cs="仿宋_GB2312"/>
          <w:sz w:val="32"/>
          <w:szCs w:val="32"/>
        </w:rPr>
        <w:t>上半年积极与市公检法对接协调，认真督促各县市区推进落实，</w:t>
      </w:r>
      <w:r>
        <w:rPr>
          <w:rFonts w:ascii="仿宋_GB2312" w:hAnsi="楷体" w:eastAsia="仿宋_GB2312" w:cs="仿宋_GB2312"/>
          <w:sz w:val="32"/>
          <w:szCs w:val="32"/>
        </w:rPr>
        <w:t>6</w:t>
      </w:r>
      <w:r>
        <w:rPr>
          <w:rFonts w:hint="eastAsia" w:ascii="仿宋_GB2312" w:hAnsi="楷体" w:eastAsia="仿宋_GB2312" w:cs="仿宋_GB2312"/>
          <w:sz w:val="32"/>
          <w:szCs w:val="32"/>
        </w:rPr>
        <w:t>月份实现了市、县两级公检法驻环保部门联络办公室的全覆盖。</w:t>
      </w:r>
      <w:r>
        <w:rPr>
          <w:rFonts w:ascii="仿宋_GB2312" w:hAnsi="楷体" w:eastAsia="仿宋_GB2312" w:cs="仿宋_GB2312"/>
          <w:sz w:val="32"/>
          <w:szCs w:val="32"/>
        </w:rPr>
        <w:t>5</w:t>
      </w:r>
      <w:r>
        <w:rPr>
          <w:rFonts w:hint="eastAsia" w:ascii="仿宋_GB2312" w:hAnsi="楷体" w:eastAsia="仿宋_GB2312" w:cs="仿宋_GB2312"/>
          <w:sz w:val="32"/>
          <w:szCs w:val="32"/>
        </w:rPr>
        <w:t>月</w:t>
      </w:r>
      <w:r>
        <w:rPr>
          <w:rFonts w:ascii="仿宋_GB2312" w:hAnsi="楷体" w:eastAsia="仿宋_GB2312" w:cs="仿宋_GB2312"/>
          <w:sz w:val="32"/>
          <w:szCs w:val="32"/>
        </w:rPr>
        <w:t>31</w:t>
      </w:r>
      <w:r>
        <w:rPr>
          <w:rFonts w:hint="eastAsia" w:ascii="仿宋_GB2312" w:hAnsi="楷体" w:eastAsia="仿宋_GB2312" w:cs="仿宋_GB2312"/>
          <w:sz w:val="32"/>
          <w:szCs w:val="32"/>
        </w:rPr>
        <w:t>日联合市公检法隆重举行“全市推进环境行政执法与刑事司法联动机制启动仪式暨环境执法与司法协调联动办公室揭牌仪式”，四部门领导悉数出席并发言。推动全市环境行政执法与刑事司法联动衔接更紧密、高效，1-3季度全市环保部门共</w:t>
      </w:r>
      <w:r>
        <w:rPr>
          <w:rFonts w:hint="eastAsia" w:ascii="仿宋_GB2312" w:hAnsi="仿宋" w:eastAsia="仿宋_GB2312" w:cs="仿宋_GB2312"/>
          <w:sz w:val="32"/>
          <w:szCs w:val="32"/>
        </w:rPr>
        <w:t>向公安移送案件111起，行政拘留5</w:t>
      </w:r>
      <w:r>
        <w:rPr>
          <w:rFonts w:ascii="仿宋_GB2312" w:hAnsi="仿宋" w:eastAsia="仿宋_GB2312" w:cs="仿宋_GB2312"/>
          <w:sz w:val="32"/>
          <w:szCs w:val="32"/>
        </w:rPr>
        <w:t>3</w:t>
      </w:r>
      <w:r>
        <w:rPr>
          <w:rFonts w:hint="eastAsia" w:ascii="仿宋_GB2312" w:hAnsi="仿宋" w:eastAsia="仿宋_GB2312" w:cs="仿宋_GB2312"/>
          <w:sz w:val="32"/>
          <w:szCs w:val="32"/>
        </w:rPr>
        <w:t>人，刑拘83人。</w:t>
      </w:r>
    </w:p>
    <w:p>
      <w:pPr>
        <w:spacing w:line="560" w:lineRule="exact"/>
        <w:ind w:firstLine="643" w:firstLineChars="200"/>
        <w:rPr>
          <w:rFonts w:ascii="仿宋_GB2312" w:hAnsi="楷体" w:eastAsia="仿宋_GB2312" w:cs="仿宋_GB2312"/>
          <w:sz w:val="32"/>
          <w:szCs w:val="32"/>
        </w:rPr>
      </w:pPr>
      <w:r>
        <w:rPr>
          <w:rFonts w:hint="eastAsia" w:ascii="楷体_GB2312" w:eastAsia="楷体_GB2312"/>
          <w:b/>
          <w:bCs/>
          <w:sz w:val="32"/>
          <w:szCs w:val="32"/>
        </w:rPr>
        <w:t>（四）加大大要案查处。</w:t>
      </w:r>
      <w:r>
        <w:rPr>
          <w:rFonts w:hint="eastAsia" w:ascii="仿宋_GB2312" w:hAnsi="楷体" w:eastAsia="仿宋_GB2312" w:cs="仿宋_GB2312"/>
          <w:sz w:val="32"/>
          <w:szCs w:val="32"/>
        </w:rPr>
        <w:t>集中时间和精力</w:t>
      </w:r>
      <w:r>
        <w:rPr>
          <w:rFonts w:hint="eastAsia" w:ascii="仿宋_GB2312" w:eastAsia="仿宋_GB2312"/>
          <w:sz w:val="32"/>
          <w:szCs w:val="32"/>
        </w:rPr>
        <w:t>在查办大案要案、疑难案件、五类案件、新型案件上下功夫</w:t>
      </w:r>
      <w:r>
        <w:rPr>
          <w:rFonts w:hint="eastAsia" w:ascii="仿宋_GB2312" w:hAnsi="楷体" w:eastAsia="仿宋_GB2312" w:cs="仿宋_GB2312"/>
          <w:sz w:val="32"/>
          <w:szCs w:val="32"/>
        </w:rPr>
        <w:t>，坚决不给违法留空间，并为全市</w:t>
      </w:r>
      <w:r>
        <w:rPr>
          <w:rFonts w:hint="eastAsia" w:ascii="仿宋_GB2312" w:eastAsia="仿宋_GB2312"/>
          <w:sz w:val="32"/>
          <w:szCs w:val="32"/>
        </w:rPr>
        <w:t>办理同类案件提供样板和示范</w:t>
      </w:r>
      <w:r>
        <w:rPr>
          <w:rFonts w:hint="eastAsia" w:ascii="仿宋_GB2312" w:hAnsi="楷体" w:eastAsia="仿宋_GB2312" w:cs="仿宋_GB2312"/>
          <w:sz w:val="32"/>
          <w:szCs w:val="32"/>
        </w:rPr>
        <w:t>。如支队今年查处了全市首例机动车尾气检测涉嫌造假案件，通过20多天的调查取证共调阅涉案检测线5个多月的视频资料，查明涉案车辆1398辆，对涉事企业做出罚款50万元。组织协调属地环保部门配合公安部门开展近2个多月的暗查取证，发现7个县（市、区）存在锌再生企业将其收集的粉尘委托给无资质的单位处置，现对案件收网，部分非法收集单位及涉案人员已被公安部门控制。</w:t>
      </w:r>
    </w:p>
    <w:p>
      <w:pPr>
        <w:spacing w:line="560" w:lineRule="exact"/>
        <w:ind w:firstLine="472" w:firstLineChars="147"/>
        <w:jc w:val="left"/>
        <w:rPr>
          <w:rFonts w:ascii="楷体_GB2312" w:eastAsia="楷体_GB2312"/>
          <w:b/>
          <w:bCs/>
          <w:sz w:val="32"/>
          <w:szCs w:val="32"/>
        </w:rPr>
      </w:pPr>
      <w:r>
        <w:rPr>
          <w:rFonts w:hint="eastAsia" w:ascii="楷体_GB2312" w:eastAsia="楷体_GB2312"/>
          <w:b/>
          <w:bCs/>
          <w:sz w:val="32"/>
          <w:szCs w:val="32"/>
        </w:rPr>
        <w:t>（五）统筹推进环境执法大练兵。</w:t>
      </w:r>
      <w:r>
        <w:rPr>
          <w:rFonts w:hint="eastAsia" w:ascii="仿宋_GB2312" w:eastAsia="仿宋_GB2312"/>
          <w:sz w:val="32"/>
          <w:szCs w:val="32"/>
        </w:rPr>
        <w:t>以“三全”大练兵为目标，以交叉执法、案卷评查、执法稽查等为抓手，全面、深入开展环境执法大练兵取得较好成效</w:t>
      </w:r>
      <w:r>
        <w:rPr>
          <w:rFonts w:hint="eastAsia" w:ascii="仿宋_GB2312" w:hAnsi="华文宋体" w:eastAsia="仿宋_GB2312" w:cs="仿宋_GB2312"/>
          <w:sz w:val="32"/>
          <w:szCs w:val="32"/>
        </w:rPr>
        <w:t>，</w:t>
      </w:r>
      <w:r>
        <w:rPr>
          <w:rFonts w:hint="eastAsia" w:ascii="仿宋_GB2312" w:eastAsia="仿宋_GB2312"/>
          <w:sz w:val="32"/>
          <w:szCs w:val="32"/>
        </w:rPr>
        <w:t>综合成绩在全省保持领先。</w:t>
      </w:r>
      <w:r>
        <w:rPr>
          <w:rFonts w:hint="eastAsia" w:ascii="仿宋_GB2312" w:hAnsi="楷体" w:eastAsia="仿宋_GB2312" w:cs="仿宋_GB2312"/>
          <w:sz w:val="32"/>
          <w:szCs w:val="32"/>
        </w:rPr>
        <w:t>一是加强组织领导。认真研究制定全大练兵方案，成立由局一把手任组长的领导小组，召开全市专题动员部署会</w:t>
      </w:r>
      <w:r>
        <w:rPr>
          <w:rFonts w:hint="eastAsia" w:ascii="仿宋_GB2312" w:hAnsi="仿宋" w:eastAsia="仿宋_GB2312" w:cs="仿宋"/>
          <w:sz w:val="32"/>
          <w:szCs w:val="32"/>
        </w:rPr>
        <w:t>进行整体部署和系统安排。二是</w:t>
      </w:r>
      <w:r>
        <w:rPr>
          <w:rFonts w:hint="eastAsia" w:ascii="仿宋_GB2312" w:hAnsi="华文宋体" w:eastAsia="仿宋_GB2312" w:cs="仿宋_GB2312"/>
          <w:sz w:val="32"/>
          <w:szCs w:val="32"/>
        </w:rPr>
        <w:t>强力推进案件办理狠抓案件录入，截至10月15日，全市上传到环境行政处罚系统案件861件，重大案件</w:t>
      </w:r>
      <w:r>
        <w:rPr>
          <w:rFonts w:ascii="仿宋_GB2312" w:hAnsi="华文宋体" w:eastAsia="仿宋_GB2312" w:cs="仿宋_GB2312"/>
          <w:sz w:val="32"/>
          <w:szCs w:val="32"/>
        </w:rPr>
        <w:t>211</w:t>
      </w:r>
      <w:r>
        <w:rPr>
          <w:rFonts w:hint="eastAsia" w:ascii="仿宋_GB2312" w:hAnsi="华文宋体" w:eastAsia="仿宋_GB2312" w:cs="仿宋_GB2312"/>
          <w:sz w:val="32"/>
          <w:szCs w:val="32"/>
        </w:rPr>
        <w:t>件，罚款7119万，三项指标得分均居全省前列。三是狠抓案卷规范性、完整率，连续组织全市监察和法制人员开展案卷规范制作培训、交叉评审和</w:t>
      </w:r>
      <w:r>
        <w:rPr>
          <w:rFonts w:hint="eastAsia" w:ascii="仿宋_GB2312" w:eastAsia="仿宋_GB2312" w:cs="仿宋_GB2312"/>
          <w:color w:val="000000"/>
          <w:sz w:val="32"/>
          <w:szCs w:val="32"/>
        </w:rPr>
        <w:t>集中评审，推动</w:t>
      </w:r>
      <w:r>
        <w:rPr>
          <w:rFonts w:hint="eastAsia" w:ascii="仿宋_GB2312" w:hAnsi="华文宋体" w:eastAsia="仿宋_GB2312" w:cs="仿宋_GB2312"/>
          <w:sz w:val="32"/>
          <w:szCs w:val="32"/>
        </w:rPr>
        <w:t>全市案件完整率从</w:t>
      </w:r>
      <w:r>
        <w:rPr>
          <w:rFonts w:ascii="仿宋_GB2312" w:hAnsi="华文宋体" w:eastAsia="仿宋_GB2312" w:cs="仿宋_GB2312"/>
          <w:sz w:val="32"/>
          <w:szCs w:val="32"/>
        </w:rPr>
        <w:t>6%</w:t>
      </w:r>
      <w:r>
        <w:rPr>
          <w:rFonts w:hint="eastAsia" w:ascii="仿宋_GB2312" w:hAnsi="华文宋体" w:eastAsia="仿宋_GB2312" w:cs="仿宋_GB2312"/>
          <w:sz w:val="32"/>
          <w:szCs w:val="32"/>
        </w:rPr>
        <w:t>提升至86.32</w:t>
      </w:r>
      <w:r>
        <w:rPr>
          <w:rFonts w:ascii="仿宋_GB2312" w:hAnsi="华文宋体" w:eastAsia="仿宋_GB2312" w:cs="仿宋_GB2312"/>
          <w:sz w:val="32"/>
          <w:szCs w:val="32"/>
        </w:rPr>
        <w:t>%</w:t>
      </w:r>
      <w:r>
        <w:rPr>
          <w:rFonts w:hint="eastAsia" w:ascii="仿宋_GB2312" w:hAnsi="华文宋体" w:eastAsia="仿宋_GB2312" w:cs="仿宋_GB2312"/>
          <w:sz w:val="32"/>
          <w:szCs w:val="32"/>
        </w:rPr>
        <w:t>。四是结合大练兵开展环境执法稽查，</w:t>
      </w:r>
      <w:r>
        <w:rPr>
          <w:rFonts w:hint="eastAsia" w:ascii="仿宋_GB2312" w:eastAsia="仿宋_GB2312" w:cs="仿宋_GB2312"/>
          <w:kern w:val="0"/>
          <w:sz w:val="32"/>
          <w:szCs w:val="32"/>
        </w:rPr>
        <w:t>对7个县市区</w:t>
      </w:r>
      <w:r>
        <w:rPr>
          <w:rFonts w:hint="eastAsia" w:ascii="仿宋_GB2312" w:eastAsia="仿宋_GB2312" w:cs="仿宋_GB2312"/>
          <w:sz w:val="32"/>
          <w:szCs w:val="32"/>
        </w:rPr>
        <w:t>开</w:t>
      </w:r>
      <w:r>
        <w:rPr>
          <w:rFonts w:hint="eastAsia" w:ascii="仿宋_GB2312" w:hAnsi="华文宋体" w:eastAsia="仿宋_GB2312" w:cs="仿宋_GB2312"/>
          <w:sz w:val="32"/>
          <w:szCs w:val="32"/>
        </w:rPr>
        <w:t>展专案稽查</w:t>
      </w:r>
      <w:r>
        <w:rPr>
          <w:rFonts w:hint="eastAsia" w:ascii="仿宋_GB2312" w:eastAsia="仿宋_GB2312" w:cs="仿宋_GB2312"/>
          <w:kern w:val="0"/>
          <w:sz w:val="32"/>
          <w:szCs w:val="32"/>
        </w:rPr>
        <w:t>，</w:t>
      </w:r>
      <w:r>
        <w:rPr>
          <w:rFonts w:hint="eastAsia" w:ascii="仿宋_GB2312" w:eastAsia="仿宋_GB2312"/>
          <w:sz w:val="32"/>
          <w:szCs w:val="32"/>
        </w:rPr>
        <w:t>累计查阅案卷150余份，现场检查企业20余家，印发稽查意见7份。</w:t>
      </w:r>
    </w:p>
    <w:p>
      <w:pPr>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三、对标对表聚焦聚力，当好打好打赢污染防治攻坚战的“主力军”</w:t>
      </w:r>
    </w:p>
    <w:p>
      <w:pPr>
        <w:spacing w:line="560" w:lineRule="exact"/>
        <w:ind w:firstLine="640" w:firstLineChars="200"/>
        <w:jc w:val="left"/>
        <w:rPr>
          <w:rFonts w:ascii="仿宋_GB2312" w:hAnsi="楷体" w:eastAsia="仿宋_GB2312" w:cs="仿宋_GB2312"/>
          <w:sz w:val="32"/>
          <w:szCs w:val="32"/>
        </w:rPr>
      </w:pPr>
      <w:r>
        <w:rPr>
          <w:rFonts w:hint="eastAsia" w:ascii="仿宋_GB2312" w:hAnsi="仿宋" w:eastAsia="仿宋_GB2312" w:cs="仿宋_GB2312"/>
          <w:sz w:val="32"/>
          <w:szCs w:val="32"/>
        </w:rPr>
        <w:t>认真</w:t>
      </w:r>
      <w:r>
        <w:rPr>
          <w:rFonts w:hint="eastAsia" w:ascii="仿宋_GB2312" w:hAnsi="仿宋" w:eastAsia="仿宋_GB2312" w:cs="仿宋"/>
          <w:sz w:val="32"/>
          <w:szCs w:val="32"/>
        </w:rPr>
        <w:t>学习贯彻习近平生态文明思想和全国、全省生态环境保护大会精神，把打好打赢污染防治攻坚战作为一项重大政治任务来抓，全力开展饮用水源地、清废2018、垃圾焚烧发电行业达标排放等专项行动，积极参与蓝天保卫战重点区域强化督查。</w:t>
      </w:r>
    </w:p>
    <w:p>
      <w:pPr>
        <w:spacing w:line="560" w:lineRule="exact"/>
        <w:ind w:firstLine="643" w:firstLineChars="200"/>
        <w:rPr>
          <w:rFonts w:ascii="仿宋_GB2312" w:hAnsi="仿宋_GB2312" w:eastAsia="仿宋_GB2312"/>
          <w:sz w:val="32"/>
          <w:szCs w:val="32"/>
        </w:rPr>
      </w:pPr>
      <w:r>
        <w:rPr>
          <w:rFonts w:hint="eastAsia" w:ascii="楷体_GB2312" w:eastAsia="楷体_GB2312"/>
          <w:b/>
          <w:bCs/>
          <w:sz w:val="32"/>
          <w:szCs w:val="32"/>
        </w:rPr>
        <w:t>（一）打好饮用水源地保护攻坚战。</w:t>
      </w:r>
      <w:r>
        <w:rPr>
          <w:rFonts w:hint="eastAsia" w:ascii="仿宋_GB2312" w:eastAsia="仿宋_GB2312" w:cs="仿宋_GB2312"/>
          <w:sz w:val="32"/>
          <w:szCs w:val="32"/>
        </w:rPr>
        <w:t>全力配合、认真开展</w:t>
      </w:r>
      <w:r>
        <w:rPr>
          <w:rFonts w:hint="eastAsia" w:ascii="仿宋_GB2312" w:hAnsi="仿宋_GB2312" w:eastAsia="仿宋_GB2312" w:cs="仿宋_GB2312"/>
          <w:sz w:val="32"/>
          <w:szCs w:val="32"/>
        </w:rPr>
        <w:t>生态环境部饮用水源地两轮专项督查，积极</w:t>
      </w:r>
      <w:r>
        <w:rPr>
          <w:rFonts w:hint="eastAsia" w:ascii="Times New Roman" w:hAnsi="Times New Roman" w:eastAsia="仿宋_GB2312"/>
          <w:color w:val="000000"/>
          <w:sz w:val="32"/>
          <w:szCs w:val="32"/>
        </w:rPr>
        <w:t>借机借势，加快推进全市饮用水源地“14+3”环境问题整改</w:t>
      </w:r>
      <w:r>
        <w:rPr>
          <w:rFonts w:hint="eastAsia" w:ascii="仿宋_GB2312" w:hAnsi="仿宋_GB2312" w:eastAsia="仿宋_GB2312" w:cs="仿宋_GB2312"/>
          <w:sz w:val="32"/>
          <w:szCs w:val="32"/>
        </w:rPr>
        <w:t>。至</w:t>
      </w:r>
      <w:r>
        <w:rPr>
          <w:rFonts w:hint="eastAsia" w:ascii="仿宋_GB2312" w:eastAsia="仿宋_GB2312" w:cs="仿宋_GB2312"/>
          <w:sz w:val="32"/>
          <w:szCs w:val="32"/>
        </w:rPr>
        <w:t>第二轮督查时，全市“</w:t>
      </w:r>
      <w:r>
        <w:rPr>
          <w:rFonts w:ascii="仿宋_GB2312" w:eastAsia="仿宋_GB2312" w:cs="仿宋_GB2312"/>
          <w:sz w:val="32"/>
          <w:szCs w:val="32"/>
        </w:rPr>
        <w:t>11+3</w:t>
      </w:r>
      <w:r>
        <w:rPr>
          <w:rFonts w:hint="eastAsia" w:ascii="仿宋_GB2312" w:eastAsia="仿宋_GB2312" w:cs="仿宋_GB2312"/>
          <w:sz w:val="32"/>
          <w:szCs w:val="32"/>
        </w:rPr>
        <w:t>”问题已基本达到整改要求，督查组充分肯定我市整改工作。剩余1个友谊水库“未划定保护区”事项，经过省市县共同努力，也已得到较为妥善解决。此外，根据市长的批示要求，</w:t>
      </w:r>
      <w:r>
        <w:rPr>
          <w:rFonts w:hint="eastAsia" w:ascii="仿宋_GB2312" w:hAnsi="仿宋_GB2312" w:eastAsia="仿宋_GB2312" w:cs="仿宋_GB2312"/>
          <w:sz w:val="32"/>
          <w:szCs w:val="32"/>
        </w:rPr>
        <w:t>就剩余的2个</w:t>
      </w:r>
      <w:r>
        <w:rPr>
          <w:rFonts w:hint="eastAsia" w:ascii="仿宋_GB2312" w:eastAsia="仿宋_GB2312" w:cs="仿宋_GB2312"/>
          <w:sz w:val="32"/>
          <w:szCs w:val="32"/>
        </w:rPr>
        <w:t>市级饮用水源赵山渡水库问题</w:t>
      </w:r>
      <w:r>
        <w:rPr>
          <w:rFonts w:hint="eastAsia" w:ascii="仿宋_GB2312" w:hAnsi="仿宋_GB2312" w:eastAsia="仿宋_GB2312" w:cs="仿宋_GB2312"/>
          <w:sz w:val="32"/>
          <w:szCs w:val="32"/>
        </w:rPr>
        <w:t>向市长呈报《关于赵山渡水库保护区内有关环境问题的报告》，提出采取“三步走”整改建议。目前已经印发《关于做好饮用水水源地环境问题整改验收销号工作的通知》，按照省厅要求全面启动“</w:t>
      </w:r>
      <w:r>
        <w:rPr>
          <w:rFonts w:ascii="仿宋_GB2312" w:hAnsi="仿宋_GB2312" w:eastAsia="仿宋_GB2312" w:cs="仿宋_GB2312"/>
          <w:sz w:val="32"/>
          <w:szCs w:val="32"/>
        </w:rPr>
        <w:t>12+3</w:t>
      </w:r>
      <w:r>
        <w:rPr>
          <w:rFonts w:hint="eastAsia" w:ascii="仿宋_GB2312" w:hAnsi="仿宋_GB2312" w:eastAsia="仿宋_GB2312" w:cs="仿宋_GB2312"/>
          <w:sz w:val="32"/>
          <w:szCs w:val="32"/>
        </w:rPr>
        <w:t>”饮用水源地问题的销号工作。</w:t>
      </w:r>
    </w:p>
    <w:p>
      <w:pPr>
        <w:spacing w:line="560" w:lineRule="exact"/>
        <w:ind w:firstLine="643" w:firstLineChars="200"/>
        <w:jc w:val="left"/>
        <w:rPr>
          <w:rFonts w:ascii="仿宋_GB2312" w:eastAsia="仿宋_GB2312"/>
          <w:sz w:val="32"/>
          <w:szCs w:val="32"/>
        </w:rPr>
      </w:pPr>
      <w:r>
        <w:rPr>
          <w:rFonts w:hint="eastAsia" w:ascii="楷体_GB2312" w:eastAsia="楷体_GB2312"/>
          <w:b/>
          <w:bCs/>
          <w:sz w:val="32"/>
          <w:szCs w:val="32"/>
        </w:rPr>
        <w:t>（二）加快完成“清废行动2018”问题整改。</w:t>
      </w:r>
      <w:r>
        <w:rPr>
          <w:rFonts w:hint="eastAsia" w:ascii="仿宋_GB2312" w:eastAsia="仿宋_GB2312"/>
          <w:sz w:val="32"/>
          <w:szCs w:val="32"/>
        </w:rPr>
        <w:t>针对</w:t>
      </w:r>
      <w:r>
        <w:rPr>
          <w:rFonts w:hint="eastAsia" w:ascii="仿宋_GB2312" w:hAnsi="仿宋_GB2312" w:eastAsia="仿宋_GB2312" w:cs="仿宋_GB2312"/>
          <w:sz w:val="32"/>
          <w:szCs w:val="32"/>
        </w:rPr>
        <w:t>“清废行动2018”环境部挂牌督办的瑞安1个和省厅挂牌督办的平</w:t>
      </w:r>
      <w:r>
        <w:rPr>
          <w:rFonts w:hint="eastAsia" w:ascii="仿宋_GB2312" w:eastAsia="仿宋_GB2312" w:cs="仿宋_GB2312"/>
          <w:sz w:val="32"/>
          <w:szCs w:val="32"/>
        </w:rPr>
        <w:t>阳2个问题，按照6月底全面完成整改的要求，市级层面坚持</w:t>
      </w:r>
      <w:r>
        <w:rPr>
          <w:rFonts w:hint="eastAsia" w:ascii="仿宋_GB2312" w:eastAsia="仿宋_GB2312"/>
          <w:sz w:val="32"/>
          <w:szCs w:val="32"/>
        </w:rPr>
        <w:t>每周一调度、每</w:t>
      </w:r>
      <w:r>
        <w:rPr>
          <w:rFonts w:hint="eastAsia" w:ascii="仿宋_GB2312" w:eastAsia="仿宋_GB2312" w:cs="仿宋_GB2312"/>
          <w:sz w:val="32"/>
          <w:szCs w:val="32"/>
        </w:rPr>
        <w:t>半月一督查。截至6月底，3个点已全部完成垃圾清理整改，并进行了行政处罚和责任追究。</w:t>
      </w:r>
      <w:r>
        <w:rPr>
          <w:rFonts w:hint="eastAsia" w:ascii="仿宋_GB2312" w:eastAsia="仿宋_GB2312"/>
          <w:sz w:val="32"/>
          <w:szCs w:val="32"/>
        </w:rPr>
        <w:t>7月初环境部督查组已对该3个问题整改情况开展现场“回头看”，并于7月9日在省厅召开反馈会，确认3个问题都已完成整改，</w:t>
      </w:r>
      <w:r>
        <w:rPr>
          <w:rFonts w:hint="eastAsia" w:ascii="Times New Roman" w:hAnsi="Times New Roman" w:eastAsia="仿宋_GB2312"/>
          <w:sz w:val="32"/>
          <w:szCs w:val="32"/>
        </w:rPr>
        <w:t>目前，该2个省级挂牌督办点位已</w:t>
      </w:r>
      <w:r>
        <w:rPr>
          <w:rFonts w:ascii="Times New Roman" w:hAnsi="Times New Roman" w:eastAsia="仿宋_GB2312"/>
          <w:sz w:val="32"/>
          <w:szCs w:val="32"/>
        </w:rPr>
        <w:t>解挂</w:t>
      </w:r>
      <w:r>
        <w:rPr>
          <w:rFonts w:hint="eastAsia" w:ascii="Times New Roman" w:hAnsi="Times New Roman" w:eastAsia="仿宋_GB2312"/>
          <w:sz w:val="32"/>
          <w:szCs w:val="32"/>
        </w:rPr>
        <w:t>，1部级挂牌督办点位在解挂过程中，预计将于近期解挂</w:t>
      </w:r>
      <w:r>
        <w:rPr>
          <w:rFonts w:hint="eastAsia" w:ascii="仿宋_GB2312" w:eastAsia="仿宋_GB2312"/>
          <w:sz w:val="32"/>
          <w:szCs w:val="32"/>
        </w:rPr>
        <w:t>。</w:t>
      </w:r>
    </w:p>
    <w:p>
      <w:pPr>
        <w:spacing w:line="560" w:lineRule="exact"/>
        <w:ind w:firstLine="643" w:firstLineChars="200"/>
        <w:jc w:val="left"/>
        <w:rPr>
          <w:rFonts w:ascii="Times New Roman" w:hAnsi="Times New Roman" w:eastAsia="仿宋_GB2312"/>
          <w:sz w:val="32"/>
          <w:szCs w:val="32"/>
        </w:rPr>
      </w:pPr>
      <w:r>
        <w:rPr>
          <w:rFonts w:hint="eastAsia" w:ascii="楷体_GB2312" w:eastAsia="楷体_GB2312"/>
          <w:b/>
          <w:bCs/>
          <w:sz w:val="32"/>
          <w:szCs w:val="32"/>
        </w:rPr>
        <w:t>（三）加大</w:t>
      </w:r>
      <w:r>
        <w:rPr>
          <w:rFonts w:ascii="楷体_GB2312" w:eastAsia="楷体_GB2312"/>
          <w:b/>
          <w:bCs/>
          <w:sz w:val="32"/>
          <w:szCs w:val="32"/>
        </w:rPr>
        <w:t>垃圾焚烧发电</w:t>
      </w:r>
      <w:r>
        <w:rPr>
          <w:rFonts w:hint="eastAsia" w:ascii="楷体_GB2312" w:eastAsia="楷体_GB2312"/>
          <w:b/>
          <w:bCs/>
          <w:sz w:val="32"/>
          <w:szCs w:val="32"/>
        </w:rPr>
        <w:t>等重点</w:t>
      </w:r>
      <w:r>
        <w:rPr>
          <w:rFonts w:ascii="楷体_GB2312" w:eastAsia="楷体_GB2312"/>
          <w:b/>
          <w:bCs/>
          <w:sz w:val="32"/>
          <w:szCs w:val="32"/>
        </w:rPr>
        <w:t>行业</w:t>
      </w:r>
      <w:r>
        <w:rPr>
          <w:rFonts w:hint="eastAsia" w:ascii="楷体_GB2312" w:eastAsia="楷体_GB2312"/>
          <w:b/>
          <w:bCs/>
          <w:sz w:val="32"/>
          <w:szCs w:val="32"/>
        </w:rPr>
        <w:t>监管执法。</w:t>
      </w:r>
      <w:r>
        <w:rPr>
          <w:rFonts w:hint="eastAsia" w:ascii="Times New Roman" w:hAnsi="Times New Roman" w:eastAsia="仿宋_GB2312"/>
          <w:sz w:val="32"/>
          <w:szCs w:val="32"/>
        </w:rPr>
        <w:t>开展绿箭1号全市交叉大执法，将9家垃圾焚烧发电厂列为重点执法对象，开展全方位检查、体检式执法。针对环境部通报的乐清市垃圾焚烧发电厂监督性监测废气超标问题，立即赶赴现场调查、督导属地启动立案程序，目前乐清环保局已经立案处罚。</w:t>
      </w:r>
      <w:r>
        <w:rPr>
          <w:rFonts w:ascii="仿宋_GB2312" w:eastAsia="仿宋_GB2312" w:cs="仿宋_GB2312"/>
          <w:sz w:val="32"/>
          <w:szCs w:val="32"/>
        </w:rPr>
        <w:t>9</w:t>
      </w:r>
      <w:r>
        <w:rPr>
          <w:rFonts w:hint="eastAsia" w:ascii="仿宋_GB2312" w:eastAsia="仿宋_GB2312" w:cs="仿宋_GB2312"/>
          <w:sz w:val="32"/>
          <w:szCs w:val="32"/>
        </w:rPr>
        <w:t>月份省厅对平阳东海污水处理厂长期超标进行挂牌督办，立即会同市综合执法局联合向平阳县政府和环保局发文，督促平阳顶住压力依法立案、坚决落实整改要求。</w:t>
      </w:r>
    </w:p>
    <w:p>
      <w:pPr>
        <w:spacing w:line="560" w:lineRule="exact"/>
        <w:ind w:firstLine="643" w:firstLineChars="200"/>
        <w:jc w:val="left"/>
        <w:rPr>
          <w:rFonts w:ascii="仿宋_GB2312" w:eastAsia="仿宋_GB2312" w:cs="仿宋_GB2312"/>
          <w:sz w:val="32"/>
          <w:szCs w:val="32"/>
        </w:rPr>
      </w:pPr>
      <w:r>
        <w:rPr>
          <w:rFonts w:hint="eastAsia" w:ascii="楷体_GB2312" w:eastAsia="楷体_GB2312"/>
          <w:b/>
          <w:bCs/>
          <w:sz w:val="32"/>
          <w:szCs w:val="32"/>
        </w:rPr>
        <w:t>（四）</w:t>
      </w:r>
      <w:r>
        <w:rPr>
          <w:rFonts w:hint="eastAsia" w:ascii="楷体_GB2312" w:hAnsi="华文宋体" w:eastAsia="楷体_GB2312" w:cs="仿宋_GB2312"/>
          <w:b/>
          <w:sz w:val="32"/>
          <w:szCs w:val="32"/>
        </w:rPr>
        <w:t>积极参与蓝天保卫战重点区域强化督察</w:t>
      </w:r>
      <w:r>
        <w:rPr>
          <w:rFonts w:hint="eastAsia" w:ascii="楷体_GB2312" w:eastAsia="楷体_GB2312"/>
          <w:b/>
          <w:bCs/>
          <w:sz w:val="32"/>
          <w:szCs w:val="32"/>
        </w:rPr>
        <w:t>。</w:t>
      </w:r>
      <w:r>
        <w:rPr>
          <w:rFonts w:hint="eastAsia" w:ascii="仿宋_GB2312" w:eastAsia="仿宋_GB2312" w:cs="仿宋_GB2312"/>
          <w:sz w:val="32"/>
          <w:szCs w:val="32"/>
        </w:rPr>
        <w:t>主动服从大局，</w:t>
      </w:r>
      <w:r>
        <w:rPr>
          <w:rFonts w:hint="eastAsia" w:ascii="仿宋_GB2312" w:eastAsia="仿宋_GB2312"/>
          <w:spacing w:val="-2"/>
          <w:kern w:val="0"/>
          <w:sz w:val="32"/>
          <w:szCs w:val="32"/>
        </w:rPr>
        <w:t>积极选派优秀骨干人员，参与环境部污染防治攻坚战系列行动。</w:t>
      </w:r>
      <w:r>
        <w:rPr>
          <w:rFonts w:hint="eastAsia" w:ascii="仿宋_GB2312" w:eastAsia="仿宋_GB2312" w:cs="仿宋_GB2312"/>
          <w:sz w:val="32"/>
          <w:szCs w:val="32"/>
        </w:rPr>
        <w:t>为做好蓝天保卫战重点区域强化督查人员抽调工作，向各县市区环保局发文正式下达年度人员抽调计划，明确工作和纪律要求，强调结合大练兵工作择优落实人选。全市按每月两轮次、</w:t>
      </w:r>
      <w:r>
        <w:rPr>
          <w:rFonts w:ascii="仿宋_GB2312" w:eastAsia="仿宋_GB2312" w:cs="仿宋_GB2312"/>
          <w:sz w:val="32"/>
          <w:szCs w:val="32"/>
        </w:rPr>
        <w:t>24</w:t>
      </w:r>
      <w:r>
        <w:rPr>
          <w:rFonts w:hint="eastAsia" w:ascii="仿宋_GB2312" w:eastAsia="仿宋_GB2312" w:cs="仿宋_GB2312"/>
          <w:sz w:val="32"/>
          <w:szCs w:val="32"/>
        </w:rPr>
        <w:t>人频次参与强化督查，目前累计完成</w:t>
      </w:r>
      <w:r>
        <w:rPr>
          <w:rFonts w:ascii="仿宋_GB2312" w:eastAsia="仿宋_GB2312" w:cs="仿宋_GB2312"/>
          <w:sz w:val="32"/>
          <w:szCs w:val="32"/>
        </w:rPr>
        <w:t>11</w:t>
      </w:r>
      <w:r>
        <w:rPr>
          <w:rFonts w:hint="eastAsia" w:ascii="仿宋_GB2312" w:eastAsia="仿宋_GB2312" w:cs="仿宋_GB2312"/>
          <w:sz w:val="32"/>
          <w:szCs w:val="32"/>
        </w:rPr>
        <w:t>个轮次、</w:t>
      </w:r>
      <w:r>
        <w:rPr>
          <w:rFonts w:ascii="仿宋_GB2312" w:eastAsia="仿宋_GB2312" w:cs="仿宋_GB2312"/>
          <w:sz w:val="32"/>
          <w:szCs w:val="32"/>
        </w:rPr>
        <w:t>111</w:t>
      </w:r>
      <w:r>
        <w:rPr>
          <w:rFonts w:hint="eastAsia" w:ascii="仿宋_GB2312" w:eastAsia="仿宋_GB2312" w:cs="仿宋_GB2312"/>
          <w:sz w:val="32"/>
          <w:szCs w:val="32"/>
        </w:rPr>
        <w:t>名督查人员的选派督查任务，督查范围覆盖京津冀及周边地区、汾渭平原等。</w:t>
      </w:r>
    </w:p>
    <w:p>
      <w:pPr>
        <w:spacing w:line="560" w:lineRule="exact"/>
        <w:ind w:firstLine="640" w:firstLineChars="200"/>
        <w:rPr>
          <w:rFonts w:ascii="黑体" w:eastAsia="黑体"/>
          <w:sz w:val="32"/>
          <w:szCs w:val="32"/>
        </w:rPr>
      </w:pPr>
      <w:r>
        <w:rPr>
          <w:rFonts w:hint="eastAsia" w:ascii="黑体" w:eastAsia="黑体"/>
          <w:sz w:val="32"/>
          <w:szCs w:val="32"/>
        </w:rPr>
        <w:t>四、狠抓环境应急管理，当好全市生态环境安全的“守夜人”</w:t>
      </w:r>
    </w:p>
    <w:p>
      <w:pPr>
        <w:spacing w:line="560" w:lineRule="exact"/>
        <w:ind w:firstLine="640" w:firstLineChars="200"/>
        <w:rPr>
          <w:rFonts w:ascii="仿宋_GB2312" w:hAnsi="楷体" w:eastAsia="仿宋_GB2312" w:cs="仿宋_GB2312"/>
          <w:sz w:val="32"/>
          <w:szCs w:val="32"/>
        </w:rPr>
      </w:pPr>
      <w:r>
        <w:rPr>
          <w:rFonts w:hint="eastAsia" w:ascii="仿宋_GB2312" w:hAnsi="楷体" w:eastAsia="仿宋_GB2312" w:cs="仿宋_GB2312"/>
          <w:sz w:val="32"/>
          <w:szCs w:val="32"/>
        </w:rPr>
        <w:t>以夜不能寐的精神，始终把生态环境安全“红线”系在心头，不断夯实环境安全工作基础，抓好环境安全保障和应急管理防控体系建设，切实把环境风险“控制在小、解决在早”，坚决守牢全市生态环境安全底线。</w:t>
      </w:r>
    </w:p>
    <w:p>
      <w:pPr>
        <w:spacing w:line="560" w:lineRule="exact"/>
        <w:ind w:firstLine="630" w:firstLineChars="196"/>
        <w:rPr>
          <w:rFonts w:ascii="仿宋_GB2312" w:hAnsi="楷体" w:eastAsia="仿宋_GB2312" w:cs="仿宋_GB2312"/>
          <w:sz w:val="32"/>
          <w:szCs w:val="32"/>
        </w:rPr>
      </w:pPr>
      <w:r>
        <w:rPr>
          <w:rFonts w:hint="eastAsia" w:ascii="Times New Roman" w:hAnsi="Times New Roman" w:eastAsia="楷体_GB2312"/>
          <w:b/>
          <w:color w:val="000000"/>
          <w:sz w:val="32"/>
          <w:szCs w:val="32"/>
        </w:rPr>
        <w:t>（一）妥善处置环境应急事件。</w:t>
      </w:r>
      <w:r>
        <w:rPr>
          <w:rFonts w:hint="eastAsia" w:ascii="仿宋_GB2312" w:hAnsi="楷体" w:eastAsia="仿宋_GB2312" w:cs="仿宋_GB2312"/>
          <w:sz w:val="32"/>
          <w:szCs w:val="32"/>
        </w:rPr>
        <w:t>加强应急值守，确保24小时待命,积极响应调度、参与处置各类环境突发事件,今年全市绝大多数环境突发事件由火灾、交通事故等事故次生。其中省厅认定为一般突发环境事件的1件，为“乐清市高速交通事故造成二甲基酰胺泄露”事件，数量与2017年持平，没有发生较大及以上环境突发事件。</w:t>
      </w:r>
    </w:p>
    <w:p>
      <w:pPr>
        <w:spacing w:line="560" w:lineRule="exact"/>
        <w:ind w:firstLine="643" w:firstLineChars="200"/>
        <w:jc w:val="left"/>
        <w:rPr>
          <w:rFonts w:ascii="仿宋_GB2312" w:hAnsi="楷体" w:eastAsia="仿宋_GB2312" w:cs="仿宋_GB2312"/>
          <w:sz w:val="32"/>
          <w:szCs w:val="32"/>
        </w:rPr>
      </w:pPr>
      <w:r>
        <w:rPr>
          <w:rFonts w:hint="eastAsia" w:ascii="Times New Roman" w:hAnsi="Times New Roman" w:eastAsia="楷体_GB2312"/>
          <w:b/>
          <w:color w:val="000000"/>
          <w:sz w:val="32"/>
          <w:szCs w:val="32"/>
        </w:rPr>
        <w:t>（二）加强隐患排查整改和预案管理。</w:t>
      </w:r>
      <w:r>
        <w:rPr>
          <w:rFonts w:hint="eastAsia" w:ascii="仿宋_GB2312" w:hAnsi="楷体" w:eastAsia="仿宋_GB2312" w:cs="仿宋_GB2312"/>
          <w:sz w:val="32"/>
          <w:szCs w:val="32"/>
        </w:rPr>
        <w:t>1-3季度共开展定期巡查37次，检查企业1345家次，共排查出重点环境风险源企业423家，发现环境风险隐患255处，已督促完成整改186处、完成率72.9%。2018年，全市按计划督促编制和备案突发环境事件应急预案共233家，目前已督促完成一半。同时，按照上级有关文件精神和要求，积极督促各县（市、区）政府年底前开展并完成区域环境风险评估和政府应急预案修编工作。</w:t>
      </w:r>
    </w:p>
    <w:p>
      <w:pPr>
        <w:spacing w:line="560" w:lineRule="exact"/>
        <w:ind w:firstLine="643" w:firstLineChars="200"/>
        <w:rPr>
          <w:rFonts w:ascii="仿宋_GB2312" w:hAnsi="楷体" w:eastAsia="仿宋_GB2312" w:cs="仿宋_GB2312"/>
          <w:sz w:val="32"/>
          <w:szCs w:val="32"/>
        </w:rPr>
      </w:pPr>
      <w:r>
        <w:rPr>
          <w:rFonts w:hint="eastAsia" w:ascii="Times New Roman" w:hAnsi="Times New Roman" w:eastAsia="楷体_GB2312"/>
          <w:b/>
          <w:color w:val="000000"/>
          <w:sz w:val="32"/>
          <w:szCs w:val="32"/>
        </w:rPr>
        <w:t>（三）认真开展环境应急演习和培训。</w:t>
      </w:r>
      <w:r>
        <w:rPr>
          <w:rFonts w:hint="eastAsia" w:ascii="仿宋_GB2312" w:hAnsi="楷体" w:eastAsia="仿宋_GB2312" w:cs="仿宋_GB2312"/>
          <w:sz w:val="32"/>
          <w:szCs w:val="32"/>
        </w:rPr>
        <w:t>督促指导全市423家环境风险源企业开展年度环境应急演习，并将相关信息及时录入省厅应急指挥系统。专门组织邀请专家以授课形式，对全市环境应急人员和12支社会应急救援队伍骨干进行业务培训，录制环境突发事件多部门联合应急救援视频开展桌面推演，进一步磨合统一指挥、反应灵敏、协调有序、运转高效的应急联动机制。</w:t>
      </w:r>
    </w:p>
    <w:p>
      <w:pPr>
        <w:spacing w:line="560" w:lineRule="exact"/>
        <w:ind w:firstLine="630"/>
        <w:rPr>
          <w:rFonts w:ascii="黑体" w:eastAsia="黑体"/>
          <w:color w:val="000000"/>
          <w:sz w:val="32"/>
          <w:szCs w:val="32"/>
          <w:shd w:val="clear" w:color="auto" w:fill="FFFFFF"/>
        </w:rPr>
      </w:pPr>
      <w:r>
        <w:rPr>
          <w:rFonts w:hint="eastAsia" w:ascii="黑体" w:eastAsia="黑体"/>
          <w:color w:val="000000"/>
          <w:sz w:val="32"/>
          <w:szCs w:val="32"/>
          <w:shd w:val="clear" w:color="auto" w:fill="FFFFFF"/>
        </w:rPr>
        <w:t>五、推进环境监管机制改革创新，争当全面深化改革的“实干家”</w:t>
      </w:r>
    </w:p>
    <w:p>
      <w:pPr>
        <w:adjustRightInd w:val="0"/>
        <w:snapToGrid w:val="0"/>
        <w:spacing w:line="560" w:lineRule="exact"/>
        <w:ind w:firstLine="640" w:firstLineChars="200"/>
        <w:rPr>
          <w:rFonts w:eastAsia="仿宋_GB2312"/>
          <w:color w:val="000000"/>
          <w:sz w:val="32"/>
          <w:szCs w:val="32"/>
        </w:rPr>
      </w:pPr>
      <w:r>
        <w:rPr>
          <w:rFonts w:hint="eastAsia" w:eastAsia="仿宋_GB2312"/>
          <w:color w:val="000000"/>
          <w:sz w:val="32"/>
          <w:szCs w:val="32"/>
        </w:rPr>
        <w:t>今年是改革开放40周年，温州市环境监察支队把环境监察执法领域改革创新作为年度重点工作，坚持以推进工作、解决问题、提升能力为导向，以完善相关体制机制为目标，精心部署、扎实推进。</w:t>
      </w:r>
    </w:p>
    <w:p>
      <w:pPr>
        <w:spacing w:line="560" w:lineRule="exact"/>
        <w:ind w:firstLine="630"/>
        <w:rPr>
          <w:rFonts w:ascii="黑体" w:eastAsia="黑体"/>
          <w:color w:val="000000"/>
          <w:sz w:val="32"/>
          <w:szCs w:val="32"/>
          <w:shd w:val="clear" w:color="auto" w:fill="FFFFFF"/>
        </w:rPr>
      </w:pPr>
      <w:r>
        <w:rPr>
          <w:rFonts w:hint="eastAsia" w:ascii="Times New Roman" w:hAnsi="Times New Roman" w:eastAsia="楷体_GB2312"/>
          <w:b/>
          <w:color w:val="000000"/>
          <w:sz w:val="32"/>
          <w:szCs w:val="32"/>
        </w:rPr>
        <w:t>（一）完善环境信访调处机制。</w:t>
      </w:r>
      <w:r>
        <w:rPr>
          <w:rFonts w:hint="eastAsia" w:ascii="仿宋_GB2312" w:hAnsi="黑体" w:eastAsia="仿宋_GB2312"/>
          <w:sz w:val="32"/>
          <w:szCs w:val="32"/>
        </w:rPr>
        <w:t>深入研究“</w:t>
      </w:r>
      <w:r>
        <w:rPr>
          <w:rFonts w:ascii="仿宋_GB2312" w:hAnsi="黑体" w:eastAsia="仿宋_GB2312"/>
          <w:sz w:val="32"/>
          <w:szCs w:val="32"/>
        </w:rPr>
        <w:t>12369</w:t>
      </w:r>
      <w:r>
        <w:rPr>
          <w:rFonts w:hint="eastAsia" w:ascii="仿宋_GB2312" w:hAnsi="黑体" w:eastAsia="仿宋_GB2312"/>
          <w:sz w:val="32"/>
          <w:szCs w:val="32"/>
        </w:rPr>
        <w:t>”完全整合到“</w:t>
      </w:r>
      <w:r>
        <w:rPr>
          <w:rFonts w:ascii="仿宋_GB2312" w:hAnsi="黑体" w:eastAsia="仿宋_GB2312"/>
          <w:sz w:val="32"/>
          <w:szCs w:val="32"/>
        </w:rPr>
        <w:t>12345</w:t>
      </w:r>
      <w:r>
        <w:rPr>
          <w:rFonts w:hint="eastAsia" w:ascii="仿宋_GB2312" w:hAnsi="黑体" w:eastAsia="仿宋_GB2312"/>
          <w:sz w:val="32"/>
          <w:szCs w:val="32"/>
        </w:rPr>
        <w:t>”后的环境信访工作形势，认真学习借鉴中央环保督察信访工作经验，完善环境信访调处的相关工作制度。</w:t>
      </w:r>
      <w:r>
        <w:rPr>
          <w:rFonts w:hint="eastAsia" w:ascii="仿宋_GB2312" w:eastAsia="仿宋_GB2312" w:cs="仿宋_GB2312"/>
          <w:sz w:val="32"/>
          <w:szCs w:val="32"/>
        </w:rPr>
        <w:t>邀请市“</w:t>
      </w:r>
      <w:r>
        <w:rPr>
          <w:rFonts w:ascii="仿宋_GB2312" w:eastAsia="仿宋_GB2312" w:cs="仿宋_GB2312"/>
          <w:sz w:val="32"/>
          <w:szCs w:val="32"/>
        </w:rPr>
        <w:t>12345</w:t>
      </w:r>
      <w:r>
        <w:rPr>
          <w:rFonts w:hint="eastAsia" w:ascii="仿宋_GB2312" w:eastAsia="仿宋_GB2312" w:cs="仿宋_GB2312"/>
          <w:sz w:val="32"/>
          <w:szCs w:val="32"/>
        </w:rPr>
        <w:t>”有关负责同志，对全市环境信访工作人员开展培训。会同市“</w:t>
      </w:r>
      <w:r>
        <w:rPr>
          <w:rFonts w:ascii="仿宋_GB2312" w:eastAsia="仿宋_GB2312" w:cs="仿宋_GB2312"/>
          <w:sz w:val="32"/>
          <w:szCs w:val="32"/>
        </w:rPr>
        <w:t>12345</w:t>
      </w:r>
      <w:r>
        <w:rPr>
          <w:rFonts w:hint="eastAsia" w:ascii="仿宋_GB2312" w:eastAsia="仿宋_GB2312" w:cs="仿宋_GB2312"/>
          <w:sz w:val="32"/>
          <w:szCs w:val="32"/>
        </w:rPr>
        <w:t>”建立交办环保信访件督办抽查机制，督促属地环保部门提高初</w:t>
      </w:r>
      <w:r>
        <w:rPr>
          <w:rFonts w:hint="eastAsia" w:ascii="仿宋_GB2312" w:hAnsi="黑体" w:eastAsia="仿宋_GB2312"/>
          <w:sz w:val="32"/>
          <w:szCs w:val="32"/>
        </w:rPr>
        <w:t>信初访调处质量，切实解决群众环境诉求，源头防范重复访、越级访问题。通过今年以来持续努力，全市环境信访总量实现近年来首次下降，</w:t>
      </w:r>
      <w:r>
        <w:rPr>
          <w:rFonts w:ascii="仿宋_GB2312" w:hAnsi="黑体" w:eastAsia="仿宋_GB2312"/>
          <w:sz w:val="32"/>
          <w:szCs w:val="32"/>
        </w:rPr>
        <w:t>1-9</w:t>
      </w:r>
      <w:r>
        <w:rPr>
          <w:rFonts w:hint="eastAsia" w:ascii="仿宋_GB2312" w:hAnsi="黑体" w:eastAsia="仿宋_GB2312"/>
          <w:sz w:val="32"/>
          <w:szCs w:val="32"/>
        </w:rPr>
        <w:t>月份同比降幅达</w:t>
      </w:r>
      <w:r>
        <w:rPr>
          <w:rFonts w:ascii="仿宋_GB2312" w:hAnsi="黑体" w:eastAsia="仿宋_GB2312"/>
          <w:sz w:val="32"/>
          <w:szCs w:val="32"/>
        </w:rPr>
        <w:t>10.23%</w:t>
      </w:r>
      <w:r>
        <w:rPr>
          <w:rFonts w:hint="eastAsia" w:ascii="仿宋_GB2312" w:hAnsi="黑体" w:eastAsia="仿宋_GB2312"/>
          <w:sz w:val="32"/>
          <w:szCs w:val="32"/>
        </w:rPr>
        <w:t>。</w:t>
      </w:r>
    </w:p>
    <w:p>
      <w:pPr>
        <w:spacing w:line="560" w:lineRule="exact"/>
        <w:ind w:firstLine="630" w:firstLineChars="196"/>
        <w:rPr>
          <w:rFonts w:ascii="仿宋_GB2312" w:eastAsia="仿宋_GB2312"/>
          <w:sz w:val="32"/>
          <w:szCs w:val="32"/>
        </w:rPr>
      </w:pPr>
      <w:r>
        <w:rPr>
          <w:rFonts w:hint="eastAsia" w:ascii="楷体_GB2312" w:eastAsia="楷体_GB2312" w:cs="楷体_GB2312"/>
          <w:b/>
          <w:bCs/>
          <w:sz w:val="32"/>
          <w:szCs w:val="32"/>
        </w:rPr>
        <w:t>（二）开展环保管家试点工作。</w:t>
      </w:r>
      <w:r>
        <w:rPr>
          <w:rFonts w:hint="eastAsia" w:ascii="仿宋_GB2312" w:hAnsi="楷体" w:eastAsia="仿宋_GB2312"/>
          <w:sz w:val="32"/>
          <w:szCs w:val="32"/>
        </w:rPr>
        <w:t>针对全市工业园区环保管理的需求及环保服务业特点，研究出台激励政策，选定经开区和瓯海电镀园区作为首批试点工作园区，引入第三方专业环保服务公司作为“环保管家”，为园区企业提供监测、监理、设施运营等一体化环保服务。经市、区两级共同努力，合力推进，</w:t>
      </w:r>
      <w:r>
        <w:rPr>
          <w:rFonts w:hint="eastAsia" w:ascii="仿宋_GB2312" w:eastAsia="仿宋_GB2312"/>
          <w:sz w:val="32"/>
          <w:szCs w:val="32"/>
        </w:rPr>
        <w:t>目前瓯海电镀园区2/3以上企业已签订“环保管家”服务项目，环保管家智能管理平台建设方案已报环保局审核。经开区“环保管家”项目已于9月份经公开招标确定招标单位，目前也已全面启动“环保管家”工作。</w:t>
      </w:r>
    </w:p>
    <w:p>
      <w:pPr>
        <w:spacing w:line="560" w:lineRule="exact"/>
        <w:ind w:firstLine="631"/>
        <w:rPr>
          <w:rFonts w:ascii="仿宋_GB2312" w:hAnsi="黑体" w:eastAsia="仿宋_GB2312"/>
          <w:sz w:val="32"/>
          <w:szCs w:val="32"/>
        </w:rPr>
      </w:pPr>
      <w:r>
        <w:rPr>
          <w:rFonts w:hint="eastAsia" w:ascii="楷体_GB2312" w:eastAsia="楷体_GB2312" w:cs="楷体_GB2312"/>
          <w:b/>
          <w:bCs/>
          <w:sz w:val="32"/>
          <w:szCs w:val="32"/>
        </w:rPr>
        <w:t>（三）推进执法规范化体系建设。</w:t>
      </w:r>
      <w:r>
        <w:rPr>
          <w:rFonts w:hint="eastAsia" w:ascii="仿宋_GB2312" w:hAnsi="黑体" w:eastAsia="仿宋_GB2312" w:cs="仿宋_GB2312"/>
          <w:sz w:val="32"/>
          <w:szCs w:val="32"/>
        </w:rPr>
        <w:t>推进环境执法规范化建设，研究出台并组织实施《温州市环境行政处罚实施规范及责任认定办法》和《</w:t>
      </w:r>
      <w:r>
        <w:rPr>
          <w:rFonts w:ascii="仿宋_GB2312" w:hAnsi="黑体" w:eastAsia="仿宋_GB2312" w:cs="仿宋_GB2312"/>
          <w:sz w:val="32"/>
          <w:szCs w:val="32"/>
        </w:rPr>
        <w:t>2018</w:t>
      </w:r>
      <w:r>
        <w:rPr>
          <w:rFonts w:hint="eastAsia" w:ascii="仿宋_GB2312" w:hAnsi="黑体" w:eastAsia="仿宋_GB2312" w:cs="仿宋_GB2312"/>
          <w:sz w:val="32"/>
          <w:szCs w:val="32"/>
        </w:rPr>
        <w:t>年温州市环境执法规范化建设实施方案》。推进环境安全维稳保障智慧化精细化管理，</w:t>
      </w:r>
      <w:r>
        <w:rPr>
          <w:rFonts w:hint="eastAsia" w:ascii="仿宋_GB2312" w:hAnsi="黑体" w:eastAsia="仿宋_GB2312"/>
          <w:sz w:val="32"/>
          <w:szCs w:val="32"/>
        </w:rPr>
        <w:t>启动全市“一库三单</w:t>
      </w:r>
      <w:r>
        <w:rPr>
          <w:rFonts w:hint="eastAsia" w:ascii="仿宋_GB2312" w:hAnsi="黑体" w:eastAsia="仿宋_GB2312"/>
          <w:sz w:val="32"/>
          <w:szCs w:val="32"/>
          <w:lang w:eastAsia="zh-CN"/>
        </w:rPr>
        <w:t>”</w:t>
      </w:r>
      <w:r>
        <w:rPr>
          <w:rFonts w:hint="eastAsia" w:ascii="仿宋_GB2312" w:hAnsi="黑体" w:eastAsia="仿宋_GB2312"/>
          <w:sz w:val="32"/>
          <w:szCs w:val="32"/>
        </w:rPr>
        <w:t>环境安全维稳平台建设。推进移动执法系统管理，</w:t>
      </w:r>
      <w:r>
        <w:rPr>
          <w:rFonts w:hint="eastAsia" w:ascii="仿宋_GB2312" w:hAnsi="宋体" w:eastAsia="仿宋_GB2312" w:cs="仿宋_GB2312"/>
          <w:sz w:val="32"/>
          <w:szCs w:val="32"/>
        </w:rPr>
        <w:t>印发《关于全面加强移动执法系统使用的通知》，明确全面使用移动执法系统的刚性和具体要求，今年</w:t>
      </w:r>
      <w:r>
        <w:rPr>
          <w:rFonts w:hint="eastAsia" w:ascii="仿宋_GB2312" w:eastAsia="仿宋_GB2312" w:cs="仿宋_GB2312"/>
          <w:sz w:val="32"/>
          <w:szCs w:val="32"/>
        </w:rPr>
        <w:t>全市移动执法使用率大幅提升，1-3季度“三表”记录合计40410条、约占全省四成，同比增长一倍多。</w:t>
      </w:r>
    </w:p>
    <w:p>
      <w:pPr>
        <w:spacing w:line="560" w:lineRule="exact"/>
        <w:rPr>
          <w:rFonts w:ascii="仿宋_GB2312" w:hAnsi="??" w:eastAsia="仿宋_GB2312"/>
          <w:sz w:val="32"/>
          <w:szCs w:val="32"/>
        </w:rPr>
      </w:pPr>
    </w:p>
    <w:p>
      <w:pPr>
        <w:jc w:val="left"/>
        <w:rPr>
          <w:rFonts w:ascii="仿宋_GB2312" w:eastAsia="仿宋_GB2312" w:cs="仿宋_GB2312"/>
          <w:sz w:val="32"/>
          <w:szCs w:val="32"/>
        </w:rPr>
      </w:pPr>
      <w:r>
        <w:rPr>
          <w:rFonts w:hint="eastAsia" w:ascii="仿宋_GB2312" w:eastAsia="仿宋_GB2312" w:cs="仿宋_GB2312"/>
          <w:sz w:val="32"/>
          <w:szCs w:val="32"/>
        </w:rPr>
        <w:t>附件：乐清中升星辉汽车销售服务有限公司涉嫌未经“三同时”验收案例</w:t>
      </w:r>
    </w:p>
    <w:p>
      <w:pPr>
        <w:spacing w:line="560" w:lineRule="exact"/>
        <w:rPr>
          <w:rFonts w:ascii="仿宋_GB2312" w:eastAsia="仿宋_GB2312" w:cs="仿宋_GB2312"/>
          <w:sz w:val="32"/>
          <w:szCs w:val="32"/>
        </w:rPr>
      </w:pPr>
    </w:p>
    <w:p>
      <w:pPr>
        <w:spacing w:line="560" w:lineRule="exact"/>
        <w:rPr>
          <w:rFonts w:ascii="仿宋_GB2312" w:hAnsi="??" w:eastAsia="仿宋_GB2312"/>
          <w:sz w:val="32"/>
          <w:szCs w:val="32"/>
        </w:rPr>
      </w:pPr>
    </w:p>
    <w:p>
      <w:pPr>
        <w:spacing w:line="560" w:lineRule="exact"/>
        <w:rPr>
          <w:rFonts w:ascii="仿宋_GB2312" w:hAnsi="??" w:eastAsia="仿宋_GB2312"/>
          <w:sz w:val="32"/>
          <w:szCs w:val="32"/>
        </w:rPr>
      </w:pPr>
    </w:p>
    <w:p>
      <w:pPr>
        <w:spacing w:line="560" w:lineRule="exact"/>
        <w:rPr>
          <w:rFonts w:ascii="仿宋_GB2312" w:hAnsi="??" w:eastAsia="仿宋_GB2312"/>
          <w:sz w:val="32"/>
          <w:szCs w:val="32"/>
        </w:rPr>
      </w:pPr>
    </w:p>
    <w:p>
      <w:pPr>
        <w:spacing w:line="560" w:lineRule="exact"/>
        <w:rPr>
          <w:rFonts w:ascii="仿宋_GB2312" w:hAnsi="??" w:eastAsia="仿宋_GB2312"/>
          <w:sz w:val="32"/>
          <w:szCs w:val="32"/>
        </w:rPr>
      </w:pPr>
    </w:p>
    <w:p>
      <w:pPr>
        <w:spacing w:line="560" w:lineRule="exact"/>
        <w:rPr>
          <w:rFonts w:ascii="仿宋_GB2312" w:hAnsi="??" w:eastAsia="仿宋_GB2312"/>
          <w:sz w:val="32"/>
          <w:szCs w:val="32"/>
        </w:rPr>
      </w:pPr>
    </w:p>
    <w:p>
      <w:pPr>
        <w:jc w:val="left"/>
        <w:rPr>
          <w:rFonts w:hint="eastAsia" w:ascii="仿宋_GB2312" w:hAnsi="??" w:eastAsia="仿宋_GB2312"/>
          <w:sz w:val="32"/>
          <w:szCs w:val="32"/>
        </w:rPr>
      </w:pPr>
      <w:r>
        <w:rPr>
          <w:rFonts w:hint="eastAsia" w:ascii="仿宋_GB2312" w:hAnsi="??" w:eastAsia="仿宋_GB2312"/>
          <w:sz w:val="32"/>
          <w:szCs w:val="32"/>
        </w:rPr>
        <w:t>附件：</w:t>
      </w:r>
    </w:p>
    <w:p>
      <w:pPr>
        <w:jc w:val="center"/>
        <w:rPr>
          <w:rFonts w:hint="eastAsia"/>
          <w:b/>
          <w:sz w:val="36"/>
          <w:szCs w:val="36"/>
        </w:rPr>
      </w:pPr>
      <w:r>
        <w:rPr>
          <w:rFonts w:hint="eastAsia"/>
          <w:b/>
          <w:sz w:val="36"/>
          <w:szCs w:val="36"/>
        </w:rPr>
        <w:t>乐清中升星辉汽车销售服务有限公司</w:t>
      </w:r>
    </w:p>
    <w:p>
      <w:pPr>
        <w:jc w:val="center"/>
        <w:rPr>
          <w:b/>
          <w:sz w:val="36"/>
          <w:szCs w:val="36"/>
        </w:rPr>
      </w:pPr>
      <w:r>
        <w:rPr>
          <w:rFonts w:hint="eastAsia"/>
          <w:b/>
          <w:sz w:val="36"/>
          <w:szCs w:val="36"/>
        </w:rPr>
        <w:t>涉嫌未经“三同时”验收案例</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【案例办理单位】</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乐清市环境保护局环境监察大队城区中队</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【案例办理人员】</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王浩凌、王方炯</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【案例类型】</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涉嫌未经“三同时”验收，建设项目即投入使用</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【案例名称】</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乐清中升星辉汽车销售服务有限公司涉嫌未经“三同时”验收，建设项目即投入使用一案</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【主要违法行为】</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2018年6月13日，乐清市环境监察大队城区中队执法人员在日常巡查中发现，位于乐清市城南街道宁康西路261号的乐清市中升星辉汽车销售服务有限公司现场正在营业，主要从事奔驰汽车销售及维修业务，已依法取得环境影响评价审批文件（乐环规[2012]61号），虽建有需要配套建设的环境保护设施，但未经“三同时”验收，擅自投入使用。涉嫌未经“三同时”验收，建设项目即投入使用。</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【污染类型】</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废气污染、废水污染</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【违法企业所属行业】</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汽车服务和维修</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【处罚及执行情况】</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1、改正违法行为；</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2、罚款贰拾柒万元人民币。</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【关键词】</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奔驰4S销售服务公司、“三同时”验收</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基本案情与查处过程</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2018年6月13日，我局执法人员执法检查时，发现乐清中升星辉汽车销售服务有限公司涉嫌违反“三同时”验收制度。当日，经局领导批准依法予以立案。现查明，乐清中升星辉汽车销售服务有限公司位于乐清市城南街道宁康西路，主要从事奔驰汽车销售及维修业务，已依法取得环境影响评价审批文件（乐环规[2012]61号），虽建有需要配套建设的环境保护设施，但未经“三同时”验收，擅自投入使用。我局认为当事人的上述行为违反了《建设项目环境保护管理条例》第十九条第一款“编制环境影响报告书、环境影响报告表的建设项目，其配套建设的环境保护设施经验收合格，方可投入生产或者使用；未经验收或者验收不合格的，不得投入生产或者使用。”的规定，已构成违法，应当受到行政处罚。乐清市环境保护局于2018年8月16日分别对乐清中升星辉汽车销售服务有限公司和该公司直接负责的主管人员作出行政处罚。</w:t>
      </w:r>
    </w:p>
    <w:p>
      <w:pPr>
        <w:spacing w:line="560" w:lineRule="exact"/>
        <w:ind w:firstLine="631"/>
        <w:rPr>
          <w:rFonts w:ascii="仿宋_GB2312" w:hAnsi="黑体" w:eastAsia="仿宋_GB2312"/>
          <w:b/>
          <w:sz w:val="30"/>
          <w:szCs w:val="30"/>
        </w:rPr>
      </w:pPr>
      <w:r>
        <w:rPr>
          <w:rFonts w:hint="eastAsia" w:ascii="仿宋_GB2312" w:hAnsi="黑体" w:eastAsia="仿宋_GB2312"/>
          <w:b/>
          <w:sz w:val="30"/>
          <w:szCs w:val="30"/>
        </w:rPr>
        <w:t>案例涉及的法律问题</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该公司的行为违反了《建设项目环境保护管理条例》第二十三条第一款“违反本条例规定，需要配套建设的环境保护设施未建成、未经验收或者验收不合格，建设项目即投入生产或者使用，或者在环境保护设施验收中弄虚作假的，由县级以上环境保护行政主管部门责令限期改正，处20万元以上100万元以下的罚款；逾期不改正的，处100万元以上200万元以下的罚款；对直接负责的主管人员和其他责任人员，处5万元以上20万元以下的罚款；造成重大环境污染或者生态破坏的，责令停止生产或者使用，或者报经有批准权的人民政府批准，责令关闭。”的规定。</w:t>
      </w:r>
    </w:p>
    <w:p>
      <w:pPr>
        <w:spacing w:line="560" w:lineRule="exact"/>
        <w:ind w:firstLine="631"/>
        <w:rPr>
          <w:rFonts w:ascii="仿宋_GB2312" w:hAnsi="黑体" w:eastAsia="仿宋_GB2312"/>
          <w:b/>
          <w:sz w:val="30"/>
          <w:szCs w:val="30"/>
        </w:rPr>
      </w:pPr>
      <w:r>
        <w:rPr>
          <w:rFonts w:hint="eastAsia" w:ascii="仿宋_GB2312" w:hAnsi="黑体" w:eastAsia="仿宋_GB2312"/>
          <w:b/>
          <w:sz w:val="30"/>
          <w:szCs w:val="30"/>
        </w:rPr>
        <w:t>案例启示</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一方面对企业进行了违法行为的处罚，另一方面实际上是对整个乐清市涉及“三同时”验收制度的案例一个导向，也能使企业认识到《建设项目环境保护管理条例》不仅仅是在口头上予以宣传，更是在实际中予以实施，使得相关企业能真正懂法，能真正将尊法，为我们的蓝天</w:t>
      </w:r>
      <w:r>
        <w:rPr>
          <w:rFonts w:hint="eastAsia" w:ascii="仿宋_GB2312" w:hAnsi="黑体" w:eastAsia="仿宋_GB2312"/>
          <w:sz w:val="30"/>
          <w:szCs w:val="30"/>
          <w:lang w:val="en-US" w:eastAsia="zh-CN"/>
        </w:rPr>
        <w:t>做</w:t>
      </w:r>
      <w:r>
        <w:rPr>
          <w:rFonts w:hint="eastAsia" w:ascii="仿宋_GB2312" w:hAnsi="黑体" w:eastAsia="仿宋_GB2312"/>
          <w:sz w:val="30"/>
          <w:szCs w:val="30"/>
        </w:rPr>
        <w:t>出应有的责任。</w:t>
      </w:r>
    </w:p>
    <w:p>
      <w:pPr>
        <w:spacing w:line="560" w:lineRule="exact"/>
        <w:ind w:firstLine="631"/>
        <w:rPr>
          <w:rFonts w:ascii="仿宋_GB2312" w:hAnsi="黑体" w:eastAsia="仿宋_GB2312"/>
          <w:b/>
          <w:sz w:val="30"/>
          <w:szCs w:val="30"/>
        </w:rPr>
      </w:pPr>
      <w:r>
        <w:rPr>
          <w:rFonts w:hint="eastAsia" w:ascii="仿宋_GB2312" w:hAnsi="黑体" w:eastAsia="仿宋_GB2312"/>
          <w:b/>
          <w:sz w:val="30"/>
          <w:szCs w:val="30"/>
        </w:rPr>
        <w:t>存在的问题及下一步工作建议</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存在的问题是涉及“三同时”验收制度的案件</w:t>
      </w:r>
      <w:r>
        <w:rPr>
          <w:rFonts w:hint="eastAsia" w:ascii="仿宋_GB2312" w:hAnsi="黑体" w:eastAsia="仿宋_GB2312"/>
          <w:sz w:val="30"/>
          <w:szCs w:val="30"/>
          <w:lang w:val="en-US" w:eastAsia="zh-CN"/>
        </w:rPr>
        <w:t>做</w:t>
      </w:r>
      <w:r>
        <w:rPr>
          <w:rFonts w:hint="eastAsia" w:ascii="仿宋_GB2312" w:hAnsi="黑体" w:eastAsia="仿宋_GB2312"/>
          <w:sz w:val="30"/>
          <w:szCs w:val="30"/>
        </w:rPr>
        <w:t>出的不多，基层执法人员有一定的</w:t>
      </w:r>
      <w:r>
        <w:rPr>
          <w:rFonts w:hint="eastAsia" w:ascii="仿宋_GB2312" w:hAnsi="黑体" w:eastAsia="仿宋_GB2312"/>
          <w:sz w:val="30"/>
          <w:szCs w:val="30"/>
          <w:lang w:val="en-US" w:eastAsia="zh-CN"/>
        </w:rPr>
        <w:t>心理</w:t>
      </w:r>
      <w:bookmarkStart w:id="0" w:name="_GoBack"/>
      <w:bookmarkEnd w:id="0"/>
      <w:r>
        <w:rPr>
          <w:rFonts w:hint="eastAsia" w:ascii="仿宋_GB2312" w:hAnsi="黑体" w:eastAsia="仿宋_GB2312"/>
          <w:sz w:val="30"/>
          <w:szCs w:val="30"/>
        </w:rPr>
        <w:t>负担。</w:t>
      </w:r>
    </w:p>
    <w:p>
      <w:pPr>
        <w:spacing w:line="560" w:lineRule="exact"/>
        <w:ind w:firstLine="631"/>
        <w:rPr>
          <w:rFonts w:ascii="仿宋_GB2312" w:hAnsi="黑体" w:eastAsia="仿宋_GB2312"/>
          <w:sz w:val="30"/>
          <w:szCs w:val="30"/>
        </w:rPr>
      </w:pPr>
      <w:r>
        <w:rPr>
          <w:rFonts w:hint="eastAsia" w:ascii="仿宋_GB2312" w:hAnsi="黑体" w:eastAsia="仿宋_GB2312"/>
          <w:sz w:val="30"/>
          <w:szCs w:val="30"/>
        </w:rPr>
        <w:t>下步工作建议，针对此类案例加大宣传，能使基层站所放开脚步，加大对此类案件的查处力度，对辖区内的企业能做到监管到位，不留死角。</w:t>
      </w:r>
    </w:p>
    <w:p>
      <w:pPr>
        <w:spacing w:line="560" w:lineRule="exact"/>
        <w:ind w:firstLine="631"/>
        <w:rPr>
          <w:rFonts w:ascii="仿宋_GB2312" w:hAnsi="黑体"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9</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F5EBA"/>
    <w:rsid w:val="000019AF"/>
    <w:rsid w:val="000022BB"/>
    <w:rsid w:val="000026D0"/>
    <w:rsid w:val="0000398E"/>
    <w:rsid w:val="00006EE5"/>
    <w:rsid w:val="00010B5F"/>
    <w:rsid w:val="000119AA"/>
    <w:rsid w:val="0001303E"/>
    <w:rsid w:val="00014535"/>
    <w:rsid w:val="00014BE5"/>
    <w:rsid w:val="00015900"/>
    <w:rsid w:val="00015BD4"/>
    <w:rsid w:val="00017E3F"/>
    <w:rsid w:val="00020CAA"/>
    <w:rsid w:val="00021706"/>
    <w:rsid w:val="00022466"/>
    <w:rsid w:val="0002311E"/>
    <w:rsid w:val="000231BE"/>
    <w:rsid w:val="00024049"/>
    <w:rsid w:val="00024912"/>
    <w:rsid w:val="00026587"/>
    <w:rsid w:val="000307A2"/>
    <w:rsid w:val="00034513"/>
    <w:rsid w:val="000357F1"/>
    <w:rsid w:val="000409A8"/>
    <w:rsid w:val="00040D29"/>
    <w:rsid w:val="000413A7"/>
    <w:rsid w:val="00041607"/>
    <w:rsid w:val="000420FF"/>
    <w:rsid w:val="0004266F"/>
    <w:rsid w:val="00044B54"/>
    <w:rsid w:val="00046A6C"/>
    <w:rsid w:val="000503EB"/>
    <w:rsid w:val="00052B3A"/>
    <w:rsid w:val="0005433C"/>
    <w:rsid w:val="00063368"/>
    <w:rsid w:val="00064007"/>
    <w:rsid w:val="00065BFB"/>
    <w:rsid w:val="00067836"/>
    <w:rsid w:val="00071C96"/>
    <w:rsid w:val="00072776"/>
    <w:rsid w:val="0007296C"/>
    <w:rsid w:val="00073FC0"/>
    <w:rsid w:val="00074C1E"/>
    <w:rsid w:val="00075386"/>
    <w:rsid w:val="0007603D"/>
    <w:rsid w:val="000767C8"/>
    <w:rsid w:val="000774A2"/>
    <w:rsid w:val="000776C0"/>
    <w:rsid w:val="00082342"/>
    <w:rsid w:val="00082762"/>
    <w:rsid w:val="00084308"/>
    <w:rsid w:val="0008682D"/>
    <w:rsid w:val="00086C89"/>
    <w:rsid w:val="00087252"/>
    <w:rsid w:val="00087A20"/>
    <w:rsid w:val="000919FF"/>
    <w:rsid w:val="0009443B"/>
    <w:rsid w:val="0009582D"/>
    <w:rsid w:val="0009782E"/>
    <w:rsid w:val="00097E7E"/>
    <w:rsid w:val="000A1873"/>
    <w:rsid w:val="000A2452"/>
    <w:rsid w:val="000A2A2F"/>
    <w:rsid w:val="000B0577"/>
    <w:rsid w:val="000B1E24"/>
    <w:rsid w:val="000B5D43"/>
    <w:rsid w:val="000B6562"/>
    <w:rsid w:val="000B6AC1"/>
    <w:rsid w:val="000C1079"/>
    <w:rsid w:val="000C4E58"/>
    <w:rsid w:val="000C616A"/>
    <w:rsid w:val="000C6AFB"/>
    <w:rsid w:val="000C6C67"/>
    <w:rsid w:val="000D1C66"/>
    <w:rsid w:val="000D78F7"/>
    <w:rsid w:val="000E0806"/>
    <w:rsid w:val="000E155D"/>
    <w:rsid w:val="000E32B7"/>
    <w:rsid w:val="000E46C0"/>
    <w:rsid w:val="000E6871"/>
    <w:rsid w:val="000E690B"/>
    <w:rsid w:val="000E6D90"/>
    <w:rsid w:val="000E70C8"/>
    <w:rsid w:val="000F04D9"/>
    <w:rsid w:val="000F26F9"/>
    <w:rsid w:val="000F403C"/>
    <w:rsid w:val="000F43BA"/>
    <w:rsid w:val="000F4603"/>
    <w:rsid w:val="000F4C38"/>
    <w:rsid w:val="000F56BD"/>
    <w:rsid w:val="000F5EDF"/>
    <w:rsid w:val="000F632B"/>
    <w:rsid w:val="00101431"/>
    <w:rsid w:val="0010372E"/>
    <w:rsid w:val="00103E84"/>
    <w:rsid w:val="00105BC2"/>
    <w:rsid w:val="00105E61"/>
    <w:rsid w:val="00107191"/>
    <w:rsid w:val="0010750E"/>
    <w:rsid w:val="00107E72"/>
    <w:rsid w:val="00110871"/>
    <w:rsid w:val="001108B2"/>
    <w:rsid w:val="00110FB0"/>
    <w:rsid w:val="0011122B"/>
    <w:rsid w:val="00113FFE"/>
    <w:rsid w:val="001157DB"/>
    <w:rsid w:val="00122050"/>
    <w:rsid w:val="001260FF"/>
    <w:rsid w:val="001268D5"/>
    <w:rsid w:val="001275CF"/>
    <w:rsid w:val="0013543B"/>
    <w:rsid w:val="00135912"/>
    <w:rsid w:val="00136910"/>
    <w:rsid w:val="00142E92"/>
    <w:rsid w:val="00143996"/>
    <w:rsid w:val="0014446A"/>
    <w:rsid w:val="00144685"/>
    <w:rsid w:val="001471CC"/>
    <w:rsid w:val="0014778E"/>
    <w:rsid w:val="001478D0"/>
    <w:rsid w:val="00151347"/>
    <w:rsid w:val="00152B0D"/>
    <w:rsid w:val="0015308D"/>
    <w:rsid w:val="00155C8D"/>
    <w:rsid w:val="00157AE3"/>
    <w:rsid w:val="00157D3D"/>
    <w:rsid w:val="00160B60"/>
    <w:rsid w:val="00160E0D"/>
    <w:rsid w:val="00162E10"/>
    <w:rsid w:val="00164E47"/>
    <w:rsid w:val="001657C4"/>
    <w:rsid w:val="001659AD"/>
    <w:rsid w:val="00167338"/>
    <w:rsid w:val="0017024B"/>
    <w:rsid w:val="00170259"/>
    <w:rsid w:val="00173C9D"/>
    <w:rsid w:val="0017593D"/>
    <w:rsid w:val="00176A7B"/>
    <w:rsid w:val="00176C6D"/>
    <w:rsid w:val="00177E60"/>
    <w:rsid w:val="00180C15"/>
    <w:rsid w:val="00181373"/>
    <w:rsid w:val="001824AB"/>
    <w:rsid w:val="001834B3"/>
    <w:rsid w:val="001834CE"/>
    <w:rsid w:val="00185CB8"/>
    <w:rsid w:val="001908A2"/>
    <w:rsid w:val="00192728"/>
    <w:rsid w:val="0019353C"/>
    <w:rsid w:val="00194ADA"/>
    <w:rsid w:val="00194E9F"/>
    <w:rsid w:val="00196960"/>
    <w:rsid w:val="001A2743"/>
    <w:rsid w:val="001A2921"/>
    <w:rsid w:val="001A4B3D"/>
    <w:rsid w:val="001A53A2"/>
    <w:rsid w:val="001A69D5"/>
    <w:rsid w:val="001A7ACD"/>
    <w:rsid w:val="001A7AD1"/>
    <w:rsid w:val="001B039A"/>
    <w:rsid w:val="001B078B"/>
    <w:rsid w:val="001B08B3"/>
    <w:rsid w:val="001B55DB"/>
    <w:rsid w:val="001B6769"/>
    <w:rsid w:val="001B68E4"/>
    <w:rsid w:val="001B7386"/>
    <w:rsid w:val="001C1B79"/>
    <w:rsid w:val="001C3372"/>
    <w:rsid w:val="001D002C"/>
    <w:rsid w:val="001D00B0"/>
    <w:rsid w:val="001D0382"/>
    <w:rsid w:val="001D1C1C"/>
    <w:rsid w:val="001D2988"/>
    <w:rsid w:val="001D4F3C"/>
    <w:rsid w:val="001D55DB"/>
    <w:rsid w:val="001D70C4"/>
    <w:rsid w:val="001E341B"/>
    <w:rsid w:val="001E7BC8"/>
    <w:rsid w:val="001F1932"/>
    <w:rsid w:val="001F1992"/>
    <w:rsid w:val="001F5C17"/>
    <w:rsid w:val="001F65D6"/>
    <w:rsid w:val="001F6CDF"/>
    <w:rsid w:val="001F71BD"/>
    <w:rsid w:val="001F764F"/>
    <w:rsid w:val="001F76D3"/>
    <w:rsid w:val="00200314"/>
    <w:rsid w:val="00202ACD"/>
    <w:rsid w:val="002046FE"/>
    <w:rsid w:val="00204865"/>
    <w:rsid w:val="00206A32"/>
    <w:rsid w:val="002102E3"/>
    <w:rsid w:val="00210DDA"/>
    <w:rsid w:val="00213F23"/>
    <w:rsid w:val="00214331"/>
    <w:rsid w:val="002144B0"/>
    <w:rsid w:val="00214557"/>
    <w:rsid w:val="00214D9F"/>
    <w:rsid w:val="00214F86"/>
    <w:rsid w:val="00220C20"/>
    <w:rsid w:val="002252C5"/>
    <w:rsid w:val="00225671"/>
    <w:rsid w:val="00226344"/>
    <w:rsid w:val="00227672"/>
    <w:rsid w:val="00227A7F"/>
    <w:rsid w:val="00231124"/>
    <w:rsid w:val="0023153A"/>
    <w:rsid w:val="00231F12"/>
    <w:rsid w:val="00233AEA"/>
    <w:rsid w:val="00233C5F"/>
    <w:rsid w:val="002358E5"/>
    <w:rsid w:val="0023739D"/>
    <w:rsid w:val="00240846"/>
    <w:rsid w:val="0024098A"/>
    <w:rsid w:val="00242B45"/>
    <w:rsid w:val="00243302"/>
    <w:rsid w:val="002459D0"/>
    <w:rsid w:val="00246E6A"/>
    <w:rsid w:val="00247628"/>
    <w:rsid w:val="00253225"/>
    <w:rsid w:val="00253547"/>
    <w:rsid w:val="002559A5"/>
    <w:rsid w:val="00256BCD"/>
    <w:rsid w:val="00261D8B"/>
    <w:rsid w:val="00262584"/>
    <w:rsid w:val="00263293"/>
    <w:rsid w:val="00264001"/>
    <w:rsid w:val="0026779F"/>
    <w:rsid w:val="002731CB"/>
    <w:rsid w:val="00274DB7"/>
    <w:rsid w:val="00274F3A"/>
    <w:rsid w:val="00277A08"/>
    <w:rsid w:val="002818DF"/>
    <w:rsid w:val="00283A8C"/>
    <w:rsid w:val="00284019"/>
    <w:rsid w:val="00286B6D"/>
    <w:rsid w:val="0028723D"/>
    <w:rsid w:val="00287320"/>
    <w:rsid w:val="00291C16"/>
    <w:rsid w:val="0029227C"/>
    <w:rsid w:val="00292B24"/>
    <w:rsid w:val="00293D45"/>
    <w:rsid w:val="002942D0"/>
    <w:rsid w:val="002950B8"/>
    <w:rsid w:val="002A0583"/>
    <w:rsid w:val="002A0F78"/>
    <w:rsid w:val="002A19F2"/>
    <w:rsid w:val="002A1C45"/>
    <w:rsid w:val="002A3A0C"/>
    <w:rsid w:val="002A6CA9"/>
    <w:rsid w:val="002A729E"/>
    <w:rsid w:val="002B0386"/>
    <w:rsid w:val="002B14E2"/>
    <w:rsid w:val="002B2D6C"/>
    <w:rsid w:val="002B2DCA"/>
    <w:rsid w:val="002B3D18"/>
    <w:rsid w:val="002B6F89"/>
    <w:rsid w:val="002B7A45"/>
    <w:rsid w:val="002C1885"/>
    <w:rsid w:val="002C468A"/>
    <w:rsid w:val="002C46E4"/>
    <w:rsid w:val="002C48F0"/>
    <w:rsid w:val="002C5622"/>
    <w:rsid w:val="002C653C"/>
    <w:rsid w:val="002D0121"/>
    <w:rsid w:val="002D0434"/>
    <w:rsid w:val="002D0CFE"/>
    <w:rsid w:val="002D23A4"/>
    <w:rsid w:val="002D3342"/>
    <w:rsid w:val="002D45A8"/>
    <w:rsid w:val="002D5DD6"/>
    <w:rsid w:val="002E0F0F"/>
    <w:rsid w:val="002E1247"/>
    <w:rsid w:val="002E14B3"/>
    <w:rsid w:val="002E16ED"/>
    <w:rsid w:val="002E4CDB"/>
    <w:rsid w:val="002E53E1"/>
    <w:rsid w:val="002E75B6"/>
    <w:rsid w:val="002F135E"/>
    <w:rsid w:val="002F27A5"/>
    <w:rsid w:val="002F2A31"/>
    <w:rsid w:val="002F458D"/>
    <w:rsid w:val="002F4618"/>
    <w:rsid w:val="002F7413"/>
    <w:rsid w:val="00303762"/>
    <w:rsid w:val="00303F67"/>
    <w:rsid w:val="00304E86"/>
    <w:rsid w:val="00307E16"/>
    <w:rsid w:val="003116F6"/>
    <w:rsid w:val="003119B6"/>
    <w:rsid w:val="00311D8D"/>
    <w:rsid w:val="00311EDC"/>
    <w:rsid w:val="00312623"/>
    <w:rsid w:val="00313B6E"/>
    <w:rsid w:val="00314084"/>
    <w:rsid w:val="003142FB"/>
    <w:rsid w:val="003150CD"/>
    <w:rsid w:val="003209B1"/>
    <w:rsid w:val="0032262B"/>
    <w:rsid w:val="00322F54"/>
    <w:rsid w:val="003245F2"/>
    <w:rsid w:val="00324A54"/>
    <w:rsid w:val="003252B1"/>
    <w:rsid w:val="003258FA"/>
    <w:rsid w:val="00327A3F"/>
    <w:rsid w:val="00331D2E"/>
    <w:rsid w:val="00332B03"/>
    <w:rsid w:val="00332B9F"/>
    <w:rsid w:val="003347AC"/>
    <w:rsid w:val="00334D79"/>
    <w:rsid w:val="0033574A"/>
    <w:rsid w:val="003360E1"/>
    <w:rsid w:val="00340E2B"/>
    <w:rsid w:val="00342A87"/>
    <w:rsid w:val="0034333C"/>
    <w:rsid w:val="00343D66"/>
    <w:rsid w:val="003505A7"/>
    <w:rsid w:val="00350AE1"/>
    <w:rsid w:val="003511C2"/>
    <w:rsid w:val="003516A8"/>
    <w:rsid w:val="003522FD"/>
    <w:rsid w:val="00352328"/>
    <w:rsid w:val="003528E2"/>
    <w:rsid w:val="00355878"/>
    <w:rsid w:val="003574EF"/>
    <w:rsid w:val="00360129"/>
    <w:rsid w:val="0036109F"/>
    <w:rsid w:val="00361EBA"/>
    <w:rsid w:val="00364B27"/>
    <w:rsid w:val="00365825"/>
    <w:rsid w:val="0036681F"/>
    <w:rsid w:val="00371767"/>
    <w:rsid w:val="0037369B"/>
    <w:rsid w:val="00373880"/>
    <w:rsid w:val="00373A5F"/>
    <w:rsid w:val="00374091"/>
    <w:rsid w:val="00377114"/>
    <w:rsid w:val="003778CE"/>
    <w:rsid w:val="003818B8"/>
    <w:rsid w:val="00382494"/>
    <w:rsid w:val="0038360B"/>
    <w:rsid w:val="00383884"/>
    <w:rsid w:val="003841D0"/>
    <w:rsid w:val="003852A6"/>
    <w:rsid w:val="003856B1"/>
    <w:rsid w:val="00386BE9"/>
    <w:rsid w:val="00392BE9"/>
    <w:rsid w:val="00394E77"/>
    <w:rsid w:val="00394ED5"/>
    <w:rsid w:val="00396CB7"/>
    <w:rsid w:val="00397E64"/>
    <w:rsid w:val="003A01EE"/>
    <w:rsid w:val="003A522E"/>
    <w:rsid w:val="003A5E1B"/>
    <w:rsid w:val="003B0B26"/>
    <w:rsid w:val="003B30ED"/>
    <w:rsid w:val="003B5389"/>
    <w:rsid w:val="003C1817"/>
    <w:rsid w:val="003C1E5D"/>
    <w:rsid w:val="003C2AA3"/>
    <w:rsid w:val="003C2FE0"/>
    <w:rsid w:val="003C39DB"/>
    <w:rsid w:val="003C5F21"/>
    <w:rsid w:val="003C6ADC"/>
    <w:rsid w:val="003D0647"/>
    <w:rsid w:val="003D0AAB"/>
    <w:rsid w:val="003D257C"/>
    <w:rsid w:val="003D27BB"/>
    <w:rsid w:val="003D7732"/>
    <w:rsid w:val="003E02D0"/>
    <w:rsid w:val="003E04B4"/>
    <w:rsid w:val="003E1E92"/>
    <w:rsid w:val="003E5600"/>
    <w:rsid w:val="003E760A"/>
    <w:rsid w:val="003F0C97"/>
    <w:rsid w:val="003F279E"/>
    <w:rsid w:val="003F345D"/>
    <w:rsid w:val="003F3F34"/>
    <w:rsid w:val="003F5335"/>
    <w:rsid w:val="003F548B"/>
    <w:rsid w:val="003F613E"/>
    <w:rsid w:val="003F68D2"/>
    <w:rsid w:val="0040039D"/>
    <w:rsid w:val="00401372"/>
    <w:rsid w:val="00401CDF"/>
    <w:rsid w:val="00402859"/>
    <w:rsid w:val="00404302"/>
    <w:rsid w:val="0040543A"/>
    <w:rsid w:val="004100B2"/>
    <w:rsid w:val="00413202"/>
    <w:rsid w:val="00413E9E"/>
    <w:rsid w:val="004149A2"/>
    <w:rsid w:val="00415E65"/>
    <w:rsid w:val="00415F24"/>
    <w:rsid w:val="00417660"/>
    <w:rsid w:val="004201C6"/>
    <w:rsid w:val="0042090A"/>
    <w:rsid w:val="00420F53"/>
    <w:rsid w:val="004219C1"/>
    <w:rsid w:val="00422F06"/>
    <w:rsid w:val="00422FD9"/>
    <w:rsid w:val="00423E40"/>
    <w:rsid w:val="0042635F"/>
    <w:rsid w:val="00433EA5"/>
    <w:rsid w:val="00434B1A"/>
    <w:rsid w:val="00440F99"/>
    <w:rsid w:val="004416F0"/>
    <w:rsid w:val="0044193A"/>
    <w:rsid w:val="00441B44"/>
    <w:rsid w:val="004448F7"/>
    <w:rsid w:val="004452FF"/>
    <w:rsid w:val="00446C33"/>
    <w:rsid w:val="0045082D"/>
    <w:rsid w:val="00455528"/>
    <w:rsid w:val="00455AE1"/>
    <w:rsid w:val="00457E3C"/>
    <w:rsid w:val="004657BB"/>
    <w:rsid w:val="0047059C"/>
    <w:rsid w:val="00471752"/>
    <w:rsid w:val="00471CCB"/>
    <w:rsid w:val="00474C7B"/>
    <w:rsid w:val="004828EC"/>
    <w:rsid w:val="00484815"/>
    <w:rsid w:val="0048669D"/>
    <w:rsid w:val="00487CAD"/>
    <w:rsid w:val="00487CBC"/>
    <w:rsid w:val="00492EE6"/>
    <w:rsid w:val="00493128"/>
    <w:rsid w:val="00493915"/>
    <w:rsid w:val="00493CE4"/>
    <w:rsid w:val="00493FB4"/>
    <w:rsid w:val="004943B3"/>
    <w:rsid w:val="0049490D"/>
    <w:rsid w:val="00496063"/>
    <w:rsid w:val="0049681B"/>
    <w:rsid w:val="00496C76"/>
    <w:rsid w:val="00496E60"/>
    <w:rsid w:val="00497AC1"/>
    <w:rsid w:val="004A1221"/>
    <w:rsid w:val="004A1709"/>
    <w:rsid w:val="004A240D"/>
    <w:rsid w:val="004A4490"/>
    <w:rsid w:val="004A4B4F"/>
    <w:rsid w:val="004A50EB"/>
    <w:rsid w:val="004A630B"/>
    <w:rsid w:val="004A79F9"/>
    <w:rsid w:val="004A7A46"/>
    <w:rsid w:val="004B1569"/>
    <w:rsid w:val="004B18BC"/>
    <w:rsid w:val="004B2626"/>
    <w:rsid w:val="004B408B"/>
    <w:rsid w:val="004B6604"/>
    <w:rsid w:val="004B68B3"/>
    <w:rsid w:val="004B6D39"/>
    <w:rsid w:val="004B6D43"/>
    <w:rsid w:val="004C07E1"/>
    <w:rsid w:val="004C5726"/>
    <w:rsid w:val="004C701A"/>
    <w:rsid w:val="004C731C"/>
    <w:rsid w:val="004D0030"/>
    <w:rsid w:val="004D163D"/>
    <w:rsid w:val="004D2B23"/>
    <w:rsid w:val="004D49F1"/>
    <w:rsid w:val="004D5957"/>
    <w:rsid w:val="004D5ABA"/>
    <w:rsid w:val="004E07CE"/>
    <w:rsid w:val="004E0E2B"/>
    <w:rsid w:val="004E1470"/>
    <w:rsid w:val="004E1546"/>
    <w:rsid w:val="004E51B8"/>
    <w:rsid w:val="004E564E"/>
    <w:rsid w:val="004E6D94"/>
    <w:rsid w:val="004E7DD7"/>
    <w:rsid w:val="004F0512"/>
    <w:rsid w:val="004F1556"/>
    <w:rsid w:val="004F16FF"/>
    <w:rsid w:val="004F2105"/>
    <w:rsid w:val="004F3535"/>
    <w:rsid w:val="004F42B8"/>
    <w:rsid w:val="004F5E77"/>
    <w:rsid w:val="004F7BF4"/>
    <w:rsid w:val="00501BD9"/>
    <w:rsid w:val="0050248B"/>
    <w:rsid w:val="005043F0"/>
    <w:rsid w:val="005065CA"/>
    <w:rsid w:val="00510162"/>
    <w:rsid w:val="0051041A"/>
    <w:rsid w:val="0051071F"/>
    <w:rsid w:val="00510841"/>
    <w:rsid w:val="00510C19"/>
    <w:rsid w:val="005140F8"/>
    <w:rsid w:val="00514E84"/>
    <w:rsid w:val="0051615C"/>
    <w:rsid w:val="0051761E"/>
    <w:rsid w:val="00517746"/>
    <w:rsid w:val="005205A8"/>
    <w:rsid w:val="005215B9"/>
    <w:rsid w:val="0052253A"/>
    <w:rsid w:val="00523800"/>
    <w:rsid w:val="0052662B"/>
    <w:rsid w:val="005267F8"/>
    <w:rsid w:val="0052730C"/>
    <w:rsid w:val="00531B8E"/>
    <w:rsid w:val="005405B6"/>
    <w:rsid w:val="005405B9"/>
    <w:rsid w:val="005419D8"/>
    <w:rsid w:val="005456B8"/>
    <w:rsid w:val="005460DF"/>
    <w:rsid w:val="00550F60"/>
    <w:rsid w:val="005519A0"/>
    <w:rsid w:val="00552DD6"/>
    <w:rsid w:val="00554CFD"/>
    <w:rsid w:val="0055531F"/>
    <w:rsid w:val="00555C5D"/>
    <w:rsid w:val="005560D8"/>
    <w:rsid w:val="00556316"/>
    <w:rsid w:val="0055701E"/>
    <w:rsid w:val="005616B7"/>
    <w:rsid w:val="00562558"/>
    <w:rsid w:val="005625F9"/>
    <w:rsid w:val="005627D9"/>
    <w:rsid w:val="00562837"/>
    <w:rsid w:val="00563FAF"/>
    <w:rsid w:val="005658EF"/>
    <w:rsid w:val="005677B8"/>
    <w:rsid w:val="00570E37"/>
    <w:rsid w:val="00573C1F"/>
    <w:rsid w:val="00574C17"/>
    <w:rsid w:val="00577810"/>
    <w:rsid w:val="00581205"/>
    <w:rsid w:val="00581DB5"/>
    <w:rsid w:val="005837D7"/>
    <w:rsid w:val="005839FC"/>
    <w:rsid w:val="00586E36"/>
    <w:rsid w:val="00591DCE"/>
    <w:rsid w:val="0059263A"/>
    <w:rsid w:val="00594709"/>
    <w:rsid w:val="00595AE1"/>
    <w:rsid w:val="00595C69"/>
    <w:rsid w:val="00596529"/>
    <w:rsid w:val="00597BE4"/>
    <w:rsid w:val="005A0B21"/>
    <w:rsid w:val="005A1D9D"/>
    <w:rsid w:val="005A627E"/>
    <w:rsid w:val="005B12ED"/>
    <w:rsid w:val="005B2E4D"/>
    <w:rsid w:val="005B40F5"/>
    <w:rsid w:val="005B7FA2"/>
    <w:rsid w:val="005C1608"/>
    <w:rsid w:val="005C187B"/>
    <w:rsid w:val="005C5BBC"/>
    <w:rsid w:val="005C62A6"/>
    <w:rsid w:val="005C7D1F"/>
    <w:rsid w:val="005D14DD"/>
    <w:rsid w:val="005D23A8"/>
    <w:rsid w:val="005D49BF"/>
    <w:rsid w:val="005D5691"/>
    <w:rsid w:val="005D6954"/>
    <w:rsid w:val="005E3B32"/>
    <w:rsid w:val="005E543F"/>
    <w:rsid w:val="005E5DEF"/>
    <w:rsid w:val="005F0F0C"/>
    <w:rsid w:val="005F1216"/>
    <w:rsid w:val="005F129E"/>
    <w:rsid w:val="005F4AC2"/>
    <w:rsid w:val="005F5EBA"/>
    <w:rsid w:val="005F6A16"/>
    <w:rsid w:val="00602247"/>
    <w:rsid w:val="006039F3"/>
    <w:rsid w:val="00605D5A"/>
    <w:rsid w:val="006061D3"/>
    <w:rsid w:val="0060661E"/>
    <w:rsid w:val="00611C7F"/>
    <w:rsid w:val="006129FF"/>
    <w:rsid w:val="00613BAE"/>
    <w:rsid w:val="00614FD4"/>
    <w:rsid w:val="006171E7"/>
    <w:rsid w:val="00617C48"/>
    <w:rsid w:val="00620368"/>
    <w:rsid w:val="00620A4D"/>
    <w:rsid w:val="00621C59"/>
    <w:rsid w:val="00622098"/>
    <w:rsid w:val="00623D6A"/>
    <w:rsid w:val="0062577D"/>
    <w:rsid w:val="0063101B"/>
    <w:rsid w:val="00631143"/>
    <w:rsid w:val="00632B87"/>
    <w:rsid w:val="00633634"/>
    <w:rsid w:val="00633E6D"/>
    <w:rsid w:val="00636053"/>
    <w:rsid w:val="006370B1"/>
    <w:rsid w:val="0064051D"/>
    <w:rsid w:val="00641979"/>
    <w:rsid w:val="0064229C"/>
    <w:rsid w:val="0064254C"/>
    <w:rsid w:val="00642ECF"/>
    <w:rsid w:val="00643311"/>
    <w:rsid w:val="00643961"/>
    <w:rsid w:val="0064447E"/>
    <w:rsid w:val="00645A22"/>
    <w:rsid w:val="0064761A"/>
    <w:rsid w:val="00650890"/>
    <w:rsid w:val="00651262"/>
    <w:rsid w:val="00652DF3"/>
    <w:rsid w:val="0065673A"/>
    <w:rsid w:val="0066006A"/>
    <w:rsid w:val="006634ED"/>
    <w:rsid w:val="006705FC"/>
    <w:rsid w:val="00670D09"/>
    <w:rsid w:val="00671945"/>
    <w:rsid w:val="00671D09"/>
    <w:rsid w:val="0067267E"/>
    <w:rsid w:val="00672C05"/>
    <w:rsid w:val="0067418B"/>
    <w:rsid w:val="006745C1"/>
    <w:rsid w:val="0068064B"/>
    <w:rsid w:val="006834BF"/>
    <w:rsid w:val="006851A0"/>
    <w:rsid w:val="00685DD5"/>
    <w:rsid w:val="00687072"/>
    <w:rsid w:val="0069006F"/>
    <w:rsid w:val="006911EC"/>
    <w:rsid w:val="0069271F"/>
    <w:rsid w:val="00694EBA"/>
    <w:rsid w:val="00695F46"/>
    <w:rsid w:val="00696C9B"/>
    <w:rsid w:val="00696D6D"/>
    <w:rsid w:val="00696DE3"/>
    <w:rsid w:val="006A12C2"/>
    <w:rsid w:val="006A5E2D"/>
    <w:rsid w:val="006A6830"/>
    <w:rsid w:val="006A77A0"/>
    <w:rsid w:val="006B1176"/>
    <w:rsid w:val="006B1E0E"/>
    <w:rsid w:val="006B3454"/>
    <w:rsid w:val="006B4416"/>
    <w:rsid w:val="006B5A47"/>
    <w:rsid w:val="006B7164"/>
    <w:rsid w:val="006C2387"/>
    <w:rsid w:val="006C3806"/>
    <w:rsid w:val="006C5EC6"/>
    <w:rsid w:val="006D05CF"/>
    <w:rsid w:val="006D3DD8"/>
    <w:rsid w:val="006D43D9"/>
    <w:rsid w:val="006D5BB4"/>
    <w:rsid w:val="006E05F8"/>
    <w:rsid w:val="006E288D"/>
    <w:rsid w:val="006E5886"/>
    <w:rsid w:val="006E5E3C"/>
    <w:rsid w:val="006E668A"/>
    <w:rsid w:val="006E6BFF"/>
    <w:rsid w:val="006E73AD"/>
    <w:rsid w:val="006E7889"/>
    <w:rsid w:val="006F1C45"/>
    <w:rsid w:val="006F4B1A"/>
    <w:rsid w:val="006F523E"/>
    <w:rsid w:val="006F7E96"/>
    <w:rsid w:val="0070051F"/>
    <w:rsid w:val="007029CC"/>
    <w:rsid w:val="00703D7E"/>
    <w:rsid w:val="0070431B"/>
    <w:rsid w:val="00704FF4"/>
    <w:rsid w:val="007054BC"/>
    <w:rsid w:val="00712B5F"/>
    <w:rsid w:val="00712CBC"/>
    <w:rsid w:val="00714505"/>
    <w:rsid w:val="00715AE0"/>
    <w:rsid w:val="0071727A"/>
    <w:rsid w:val="00717B53"/>
    <w:rsid w:val="00717D30"/>
    <w:rsid w:val="00720C77"/>
    <w:rsid w:val="007246B0"/>
    <w:rsid w:val="0072707B"/>
    <w:rsid w:val="00731845"/>
    <w:rsid w:val="00731E56"/>
    <w:rsid w:val="00733698"/>
    <w:rsid w:val="007337A9"/>
    <w:rsid w:val="00737509"/>
    <w:rsid w:val="007433BE"/>
    <w:rsid w:val="00743C99"/>
    <w:rsid w:val="00743E5C"/>
    <w:rsid w:val="00743FC4"/>
    <w:rsid w:val="00745598"/>
    <w:rsid w:val="007458B0"/>
    <w:rsid w:val="007470C9"/>
    <w:rsid w:val="0074797B"/>
    <w:rsid w:val="00747AB3"/>
    <w:rsid w:val="00747D13"/>
    <w:rsid w:val="007509FD"/>
    <w:rsid w:val="00753FE8"/>
    <w:rsid w:val="00754F10"/>
    <w:rsid w:val="0075561D"/>
    <w:rsid w:val="007556EE"/>
    <w:rsid w:val="007556F6"/>
    <w:rsid w:val="007614F6"/>
    <w:rsid w:val="00767EDE"/>
    <w:rsid w:val="00770D1E"/>
    <w:rsid w:val="00772F79"/>
    <w:rsid w:val="00774E3A"/>
    <w:rsid w:val="007768B1"/>
    <w:rsid w:val="00777E01"/>
    <w:rsid w:val="007827A7"/>
    <w:rsid w:val="00782DCE"/>
    <w:rsid w:val="00782F5B"/>
    <w:rsid w:val="0078348D"/>
    <w:rsid w:val="00783B2C"/>
    <w:rsid w:val="007858E9"/>
    <w:rsid w:val="00787BD8"/>
    <w:rsid w:val="00792267"/>
    <w:rsid w:val="00793CEE"/>
    <w:rsid w:val="00793F86"/>
    <w:rsid w:val="00794313"/>
    <w:rsid w:val="00795612"/>
    <w:rsid w:val="00795E14"/>
    <w:rsid w:val="00796159"/>
    <w:rsid w:val="00797332"/>
    <w:rsid w:val="007973C3"/>
    <w:rsid w:val="007A2408"/>
    <w:rsid w:val="007A6AF0"/>
    <w:rsid w:val="007B190F"/>
    <w:rsid w:val="007B1D25"/>
    <w:rsid w:val="007B447D"/>
    <w:rsid w:val="007B56C3"/>
    <w:rsid w:val="007C2363"/>
    <w:rsid w:val="007C2B59"/>
    <w:rsid w:val="007C34EC"/>
    <w:rsid w:val="007C41FB"/>
    <w:rsid w:val="007C47BF"/>
    <w:rsid w:val="007C4D21"/>
    <w:rsid w:val="007C5F41"/>
    <w:rsid w:val="007C6893"/>
    <w:rsid w:val="007C6E68"/>
    <w:rsid w:val="007D3993"/>
    <w:rsid w:val="007D4D21"/>
    <w:rsid w:val="007D5386"/>
    <w:rsid w:val="007D5D31"/>
    <w:rsid w:val="007D72BC"/>
    <w:rsid w:val="007E0841"/>
    <w:rsid w:val="007E15BC"/>
    <w:rsid w:val="007E1CA3"/>
    <w:rsid w:val="007E204E"/>
    <w:rsid w:val="007E48FD"/>
    <w:rsid w:val="007E500F"/>
    <w:rsid w:val="007E7AB4"/>
    <w:rsid w:val="007F1B49"/>
    <w:rsid w:val="007F28E9"/>
    <w:rsid w:val="007F2DCA"/>
    <w:rsid w:val="007F5537"/>
    <w:rsid w:val="007F5ACD"/>
    <w:rsid w:val="007F75F4"/>
    <w:rsid w:val="007F7F73"/>
    <w:rsid w:val="00800505"/>
    <w:rsid w:val="00802A83"/>
    <w:rsid w:val="008037CB"/>
    <w:rsid w:val="00803BB9"/>
    <w:rsid w:val="00804487"/>
    <w:rsid w:val="00805833"/>
    <w:rsid w:val="008066DE"/>
    <w:rsid w:val="008079BC"/>
    <w:rsid w:val="00810654"/>
    <w:rsid w:val="0081187B"/>
    <w:rsid w:val="00812560"/>
    <w:rsid w:val="00812FD5"/>
    <w:rsid w:val="008166FC"/>
    <w:rsid w:val="00816BE7"/>
    <w:rsid w:val="00817C4A"/>
    <w:rsid w:val="00817E3B"/>
    <w:rsid w:val="00821C86"/>
    <w:rsid w:val="008231A5"/>
    <w:rsid w:val="008247DE"/>
    <w:rsid w:val="00824C40"/>
    <w:rsid w:val="00824EF7"/>
    <w:rsid w:val="00825A1A"/>
    <w:rsid w:val="008265C8"/>
    <w:rsid w:val="00830E9F"/>
    <w:rsid w:val="008315B2"/>
    <w:rsid w:val="008347BA"/>
    <w:rsid w:val="00834E9E"/>
    <w:rsid w:val="00834EC7"/>
    <w:rsid w:val="00837B85"/>
    <w:rsid w:val="00845F15"/>
    <w:rsid w:val="0084731C"/>
    <w:rsid w:val="008479DE"/>
    <w:rsid w:val="00852655"/>
    <w:rsid w:val="00852F5C"/>
    <w:rsid w:val="008537A0"/>
    <w:rsid w:val="0085383C"/>
    <w:rsid w:val="0085584C"/>
    <w:rsid w:val="00855A93"/>
    <w:rsid w:val="0085601B"/>
    <w:rsid w:val="00856583"/>
    <w:rsid w:val="008566ED"/>
    <w:rsid w:val="00857C3B"/>
    <w:rsid w:val="0086277D"/>
    <w:rsid w:val="00864839"/>
    <w:rsid w:val="00865D23"/>
    <w:rsid w:val="00865E78"/>
    <w:rsid w:val="008714DC"/>
    <w:rsid w:val="00871C9D"/>
    <w:rsid w:val="008731F8"/>
    <w:rsid w:val="00873CF0"/>
    <w:rsid w:val="00874933"/>
    <w:rsid w:val="00876184"/>
    <w:rsid w:val="00876BA4"/>
    <w:rsid w:val="00881A94"/>
    <w:rsid w:val="0088443D"/>
    <w:rsid w:val="008845FE"/>
    <w:rsid w:val="00886344"/>
    <w:rsid w:val="00886818"/>
    <w:rsid w:val="00891BBD"/>
    <w:rsid w:val="008936DA"/>
    <w:rsid w:val="008946F2"/>
    <w:rsid w:val="0089711F"/>
    <w:rsid w:val="00897F96"/>
    <w:rsid w:val="008A1549"/>
    <w:rsid w:val="008A1CB1"/>
    <w:rsid w:val="008A2F98"/>
    <w:rsid w:val="008A382C"/>
    <w:rsid w:val="008A3B43"/>
    <w:rsid w:val="008A5BF7"/>
    <w:rsid w:val="008A78DF"/>
    <w:rsid w:val="008B06F0"/>
    <w:rsid w:val="008B37B6"/>
    <w:rsid w:val="008B47F9"/>
    <w:rsid w:val="008B4D3E"/>
    <w:rsid w:val="008B5CBD"/>
    <w:rsid w:val="008B632A"/>
    <w:rsid w:val="008C2632"/>
    <w:rsid w:val="008C2A95"/>
    <w:rsid w:val="008C2FDF"/>
    <w:rsid w:val="008C7554"/>
    <w:rsid w:val="008C7F09"/>
    <w:rsid w:val="008D0B63"/>
    <w:rsid w:val="008D0BF1"/>
    <w:rsid w:val="008D2939"/>
    <w:rsid w:val="008D3C67"/>
    <w:rsid w:val="008D5AA0"/>
    <w:rsid w:val="008D73E4"/>
    <w:rsid w:val="008E2360"/>
    <w:rsid w:val="008E2C90"/>
    <w:rsid w:val="008E4D9A"/>
    <w:rsid w:val="008F11CE"/>
    <w:rsid w:val="008F16D1"/>
    <w:rsid w:val="008F196C"/>
    <w:rsid w:val="008F2014"/>
    <w:rsid w:val="008F2ED8"/>
    <w:rsid w:val="008F41BB"/>
    <w:rsid w:val="008F7FDC"/>
    <w:rsid w:val="00902FDC"/>
    <w:rsid w:val="009034F0"/>
    <w:rsid w:val="00904B65"/>
    <w:rsid w:val="00904BF8"/>
    <w:rsid w:val="009055F6"/>
    <w:rsid w:val="00905A9E"/>
    <w:rsid w:val="00907592"/>
    <w:rsid w:val="00911E12"/>
    <w:rsid w:val="009127AF"/>
    <w:rsid w:val="009161DF"/>
    <w:rsid w:val="009166CD"/>
    <w:rsid w:val="0091727C"/>
    <w:rsid w:val="0091769E"/>
    <w:rsid w:val="00922015"/>
    <w:rsid w:val="00922F68"/>
    <w:rsid w:val="00923E19"/>
    <w:rsid w:val="00924161"/>
    <w:rsid w:val="009256BF"/>
    <w:rsid w:val="0092654C"/>
    <w:rsid w:val="00926922"/>
    <w:rsid w:val="0092737E"/>
    <w:rsid w:val="0092791D"/>
    <w:rsid w:val="00932619"/>
    <w:rsid w:val="00932B8F"/>
    <w:rsid w:val="009332A2"/>
    <w:rsid w:val="00936B49"/>
    <w:rsid w:val="00942834"/>
    <w:rsid w:val="00943B51"/>
    <w:rsid w:val="00944F2F"/>
    <w:rsid w:val="00945B66"/>
    <w:rsid w:val="00952006"/>
    <w:rsid w:val="00952126"/>
    <w:rsid w:val="00955178"/>
    <w:rsid w:val="009551EB"/>
    <w:rsid w:val="009612F8"/>
    <w:rsid w:val="009614CD"/>
    <w:rsid w:val="00963371"/>
    <w:rsid w:val="009637B3"/>
    <w:rsid w:val="00964FA8"/>
    <w:rsid w:val="00965DF5"/>
    <w:rsid w:val="00966977"/>
    <w:rsid w:val="00967B4B"/>
    <w:rsid w:val="00970CED"/>
    <w:rsid w:val="00970EC0"/>
    <w:rsid w:val="009723A2"/>
    <w:rsid w:val="00972ECC"/>
    <w:rsid w:val="00975523"/>
    <w:rsid w:val="00976A37"/>
    <w:rsid w:val="00977B99"/>
    <w:rsid w:val="00977F43"/>
    <w:rsid w:val="009802EE"/>
    <w:rsid w:val="009811AF"/>
    <w:rsid w:val="00981982"/>
    <w:rsid w:val="0098359C"/>
    <w:rsid w:val="00985270"/>
    <w:rsid w:val="00985491"/>
    <w:rsid w:val="00985902"/>
    <w:rsid w:val="00987309"/>
    <w:rsid w:val="009910C6"/>
    <w:rsid w:val="0099344C"/>
    <w:rsid w:val="00994FBB"/>
    <w:rsid w:val="00995D22"/>
    <w:rsid w:val="009968BB"/>
    <w:rsid w:val="00997025"/>
    <w:rsid w:val="009972B8"/>
    <w:rsid w:val="009975EA"/>
    <w:rsid w:val="009A1A05"/>
    <w:rsid w:val="009A386D"/>
    <w:rsid w:val="009A50DD"/>
    <w:rsid w:val="009A7DE8"/>
    <w:rsid w:val="009B0B05"/>
    <w:rsid w:val="009B1087"/>
    <w:rsid w:val="009B2969"/>
    <w:rsid w:val="009B2A6D"/>
    <w:rsid w:val="009B3612"/>
    <w:rsid w:val="009C2B47"/>
    <w:rsid w:val="009C4250"/>
    <w:rsid w:val="009C6478"/>
    <w:rsid w:val="009C72A1"/>
    <w:rsid w:val="009D0974"/>
    <w:rsid w:val="009D2712"/>
    <w:rsid w:val="009D54DA"/>
    <w:rsid w:val="009D5B48"/>
    <w:rsid w:val="009E2103"/>
    <w:rsid w:val="009E226E"/>
    <w:rsid w:val="009E6382"/>
    <w:rsid w:val="009E7236"/>
    <w:rsid w:val="009E76E7"/>
    <w:rsid w:val="009F1152"/>
    <w:rsid w:val="009F4678"/>
    <w:rsid w:val="009F67DB"/>
    <w:rsid w:val="00A02C4B"/>
    <w:rsid w:val="00A04E37"/>
    <w:rsid w:val="00A105CA"/>
    <w:rsid w:val="00A1071B"/>
    <w:rsid w:val="00A119C0"/>
    <w:rsid w:val="00A123A3"/>
    <w:rsid w:val="00A1311B"/>
    <w:rsid w:val="00A13724"/>
    <w:rsid w:val="00A14382"/>
    <w:rsid w:val="00A151BD"/>
    <w:rsid w:val="00A16583"/>
    <w:rsid w:val="00A202DC"/>
    <w:rsid w:val="00A2256C"/>
    <w:rsid w:val="00A239CD"/>
    <w:rsid w:val="00A24B23"/>
    <w:rsid w:val="00A302C8"/>
    <w:rsid w:val="00A30799"/>
    <w:rsid w:val="00A3193B"/>
    <w:rsid w:val="00A31AA7"/>
    <w:rsid w:val="00A32158"/>
    <w:rsid w:val="00A363EF"/>
    <w:rsid w:val="00A36B00"/>
    <w:rsid w:val="00A36B50"/>
    <w:rsid w:val="00A40F33"/>
    <w:rsid w:val="00A439B9"/>
    <w:rsid w:val="00A44855"/>
    <w:rsid w:val="00A477F3"/>
    <w:rsid w:val="00A47945"/>
    <w:rsid w:val="00A479B1"/>
    <w:rsid w:val="00A47A8B"/>
    <w:rsid w:val="00A50608"/>
    <w:rsid w:val="00A528CC"/>
    <w:rsid w:val="00A52AD6"/>
    <w:rsid w:val="00A53C89"/>
    <w:rsid w:val="00A53EBF"/>
    <w:rsid w:val="00A54A03"/>
    <w:rsid w:val="00A54F0B"/>
    <w:rsid w:val="00A55A03"/>
    <w:rsid w:val="00A575AA"/>
    <w:rsid w:val="00A5764C"/>
    <w:rsid w:val="00A65151"/>
    <w:rsid w:val="00A651B3"/>
    <w:rsid w:val="00A666BA"/>
    <w:rsid w:val="00A702B3"/>
    <w:rsid w:val="00A71C86"/>
    <w:rsid w:val="00A74665"/>
    <w:rsid w:val="00A74B32"/>
    <w:rsid w:val="00A7680E"/>
    <w:rsid w:val="00A76EF6"/>
    <w:rsid w:val="00A77785"/>
    <w:rsid w:val="00A80BDE"/>
    <w:rsid w:val="00A80FB4"/>
    <w:rsid w:val="00A84A56"/>
    <w:rsid w:val="00A84EBD"/>
    <w:rsid w:val="00A853DD"/>
    <w:rsid w:val="00A85C03"/>
    <w:rsid w:val="00A86222"/>
    <w:rsid w:val="00A9001F"/>
    <w:rsid w:val="00A92099"/>
    <w:rsid w:val="00A920B5"/>
    <w:rsid w:val="00A920C9"/>
    <w:rsid w:val="00A94D88"/>
    <w:rsid w:val="00A96409"/>
    <w:rsid w:val="00A96F8C"/>
    <w:rsid w:val="00AA0A43"/>
    <w:rsid w:val="00AA0BDD"/>
    <w:rsid w:val="00AA0CE2"/>
    <w:rsid w:val="00AA1274"/>
    <w:rsid w:val="00AA18FD"/>
    <w:rsid w:val="00AA4F94"/>
    <w:rsid w:val="00AA6A86"/>
    <w:rsid w:val="00AA6CB2"/>
    <w:rsid w:val="00AC1481"/>
    <w:rsid w:val="00AC16AC"/>
    <w:rsid w:val="00AC3B35"/>
    <w:rsid w:val="00AC6387"/>
    <w:rsid w:val="00AD1152"/>
    <w:rsid w:val="00AD1510"/>
    <w:rsid w:val="00AD1CCE"/>
    <w:rsid w:val="00AD3A01"/>
    <w:rsid w:val="00AD466D"/>
    <w:rsid w:val="00AE0835"/>
    <w:rsid w:val="00AE0A1F"/>
    <w:rsid w:val="00AE1F5F"/>
    <w:rsid w:val="00AE24F8"/>
    <w:rsid w:val="00AE550B"/>
    <w:rsid w:val="00AE6F54"/>
    <w:rsid w:val="00AE6F8A"/>
    <w:rsid w:val="00AE7971"/>
    <w:rsid w:val="00AF0CE5"/>
    <w:rsid w:val="00AF1FCA"/>
    <w:rsid w:val="00AF234E"/>
    <w:rsid w:val="00AF27B8"/>
    <w:rsid w:val="00AF5BE2"/>
    <w:rsid w:val="00AF5FB4"/>
    <w:rsid w:val="00B013DA"/>
    <w:rsid w:val="00B04CB4"/>
    <w:rsid w:val="00B0629A"/>
    <w:rsid w:val="00B077BA"/>
    <w:rsid w:val="00B1153D"/>
    <w:rsid w:val="00B117BE"/>
    <w:rsid w:val="00B12243"/>
    <w:rsid w:val="00B16867"/>
    <w:rsid w:val="00B22241"/>
    <w:rsid w:val="00B22F4D"/>
    <w:rsid w:val="00B2334A"/>
    <w:rsid w:val="00B24067"/>
    <w:rsid w:val="00B2448B"/>
    <w:rsid w:val="00B25208"/>
    <w:rsid w:val="00B27823"/>
    <w:rsid w:val="00B30A4A"/>
    <w:rsid w:val="00B3179A"/>
    <w:rsid w:val="00B32088"/>
    <w:rsid w:val="00B34064"/>
    <w:rsid w:val="00B34FC7"/>
    <w:rsid w:val="00B37155"/>
    <w:rsid w:val="00B37537"/>
    <w:rsid w:val="00B37ACB"/>
    <w:rsid w:val="00B45952"/>
    <w:rsid w:val="00B50CBD"/>
    <w:rsid w:val="00B5638A"/>
    <w:rsid w:val="00B61CBA"/>
    <w:rsid w:val="00B62CF7"/>
    <w:rsid w:val="00B64393"/>
    <w:rsid w:val="00B64EBB"/>
    <w:rsid w:val="00B65006"/>
    <w:rsid w:val="00B66B46"/>
    <w:rsid w:val="00B70052"/>
    <w:rsid w:val="00B701AB"/>
    <w:rsid w:val="00B7251A"/>
    <w:rsid w:val="00B750D1"/>
    <w:rsid w:val="00B76ABF"/>
    <w:rsid w:val="00B77612"/>
    <w:rsid w:val="00B77DB2"/>
    <w:rsid w:val="00B80024"/>
    <w:rsid w:val="00B80CA8"/>
    <w:rsid w:val="00B81594"/>
    <w:rsid w:val="00B819B0"/>
    <w:rsid w:val="00B81B7B"/>
    <w:rsid w:val="00B834CC"/>
    <w:rsid w:val="00B852A2"/>
    <w:rsid w:val="00B85787"/>
    <w:rsid w:val="00B8695E"/>
    <w:rsid w:val="00B8719B"/>
    <w:rsid w:val="00B92F86"/>
    <w:rsid w:val="00B932AA"/>
    <w:rsid w:val="00B93DC3"/>
    <w:rsid w:val="00B949C5"/>
    <w:rsid w:val="00B961BB"/>
    <w:rsid w:val="00BA00C3"/>
    <w:rsid w:val="00BA0BCE"/>
    <w:rsid w:val="00BA0CCB"/>
    <w:rsid w:val="00BA0F8A"/>
    <w:rsid w:val="00BA15A7"/>
    <w:rsid w:val="00BA2E32"/>
    <w:rsid w:val="00BA42D8"/>
    <w:rsid w:val="00BA6FEA"/>
    <w:rsid w:val="00BA72B3"/>
    <w:rsid w:val="00BB05E5"/>
    <w:rsid w:val="00BB06C7"/>
    <w:rsid w:val="00BB09A9"/>
    <w:rsid w:val="00BB41BB"/>
    <w:rsid w:val="00BB4B9D"/>
    <w:rsid w:val="00BB5A4B"/>
    <w:rsid w:val="00BB630E"/>
    <w:rsid w:val="00BB6DD8"/>
    <w:rsid w:val="00BC0353"/>
    <w:rsid w:val="00BC042F"/>
    <w:rsid w:val="00BC1605"/>
    <w:rsid w:val="00BC1C11"/>
    <w:rsid w:val="00BC21F5"/>
    <w:rsid w:val="00BC256C"/>
    <w:rsid w:val="00BC3A5E"/>
    <w:rsid w:val="00BC4578"/>
    <w:rsid w:val="00BC4AA9"/>
    <w:rsid w:val="00BC4AE9"/>
    <w:rsid w:val="00BC51FF"/>
    <w:rsid w:val="00BC586E"/>
    <w:rsid w:val="00BD1B58"/>
    <w:rsid w:val="00BD3530"/>
    <w:rsid w:val="00BD660A"/>
    <w:rsid w:val="00BD67ED"/>
    <w:rsid w:val="00BD6D1E"/>
    <w:rsid w:val="00BE1102"/>
    <w:rsid w:val="00BE2A27"/>
    <w:rsid w:val="00BE2B3E"/>
    <w:rsid w:val="00BE4103"/>
    <w:rsid w:val="00BE4DE3"/>
    <w:rsid w:val="00BF269B"/>
    <w:rsid w:val="00BF396E"/>
    <w:rsid w:val="00BF5A1B"/>
    <w:rsid w:val="00C04A7D"/>
    <w:rsid w:val="00C0500F"/>
    <w:rsid w:val="00C06329"/>
    <w:rsid w:val="00C068C3"/>
    <w:rsid w:val="00C06A7F"/>
    <w:rsid w:val="00C10158"/>
    <w:rsid w:val="00C120C1"/>
    <w:rsid w:val="00C12C02"/>
    <w:rsid w:val="00C14513"/>
    <w:rsid w:val="00C146CC"/>
    <w:rsid w:val="00C14EE0"/>
    <w:rsid w:val="00C168F3"/>
    <w:rsid w:val="00C169FA"/>
    <w:rsid w:val="00C16D41"/>
    <w:rsid w:val="00C178E7"/>
    <w:rsid w:val="00C21B5E"/>
    <w:rsid w:val="00C24F53"/>
    <w:rsid w:val="00C30AF6"/>
    <w:rsid w:val="00C31AB4"/>
    <w:rsid w:val="00C33799"/>
    <w:rsid w:val="00C3482B"/>
    <w:rsid w:val="00C359BB"/>
    <w:rsid w:val="00C35B33"/>
    <w:rsid w:val="00C360C7"/>
    <w:rsid w:val="00C36DE2"/>
    <w:rsid w:val="00C376CD"/>
    <w:rsid w:val="00C4025D"/>
    <w:rsid w:val="00C4033F"/>
    <w:rsid w:val="00C40551"/>
    <w:rsid w:val="00C40722"/>
    <w:rsid w:val="00C40DFD"/>
    <w:rsid w:val="00C418C3"/>
    <w:rsid w:val="00C44642"/>
    <w:rsid w:val="00C46657"/>
    <w:rsid w:val="00C51262"/>
    <w:rsid w:val="00C51953"/>
    <w:rsid w:val="00C531E6"/>
    <w:rsid w:val="00C55BA7"/>
    <w:rsid w:val="00C5724C"/>
    <w:rsid w:val="00C60E00"/>
    <w:rsid w:val="00C61DA4"/>
    <w:rsid w:val="00C62CEA"/>
    <w:rsid w:val="00C642B0"/>
    <w:rsid w:val="00C64F1C"/>
    <w:rsid w:val="00C676F8"/>
    <w:rsid w:val="00C7138F"/>
    <w:rsid w:val="00C737EA"/>
    <w:rsid w:val="00C75788"/>
    <w:rsid w:val="00C759D0"/>
    <w:rsid w:val="00C75C41"/>
    <w:rsid w:val="00C77FAA"/>
    <w:rsid w:val="00C806B4"/>
    <w:rsid w:val="00C80720"/>
    <w:rsid w:val="00C82653"/>
    <w:rsid w:val="00C8266B"/>
    <w:rsid w:val="00C84079"/>
    <w:rsid w:val="00C85041"/>
    <w:rsid w:val="00C8637D"/>
    <w:rsid w:val="00C86521"/>
    <w:rsid w:val="00C91B2F"/>
    <w:rsid w:val="00C920B2"/>
    <w:rsid w:val="00C93102"/>
    <w:rsid w:val="00C93A64"/>
    <w:rsid w:val="00C93B42"/>
    <w:rsid w:val="00C943A3"/>
    <w:rsid w:val="00CA2000"/>
    <w:rsid w:val="00CA2C4D"/>
    <w:rsid w:val="00CA5FD7"/>
    <w:rsid w:val="00CA74AA"/>
    <w:rsid w:val="00CB0919"/>
    <w:rsid w:val="00CB240D"/>
    <w:rsid w:val="00CB2465"/>
    <w:rsid w:val="00CB315D"/>
    <w:rsid w:val="00CB36CC"/>
    <w:rsid w:val="00CB3D97"/>
    <w:rsid w:val="00CB4914"/>
    <w:rsid w:val="00CC0C18"/>
    <w:rsid w:val="00CC215E"/>
    <w:rsid w:val="00CD21B1"/>
    <w:rsid w:val="00CD2F94"/>
    <w:rsid w:val="00CD3070"/>
    <w:rsid w:val="00CD4291"/>
    <w:rsid w:val="00CD4943"/>
    <w:rsid w:val="00CE14BB"/>
    <w:rsid w:val="00CE184E"/>
    <w:rsid w:val="00CE18F6"/>
    <w:rsid w:val="00CE200F"/>
    <w:rsid w:val="00CE2278"/>
    <w:rsid w:val="00CE3424"/>
    <w:rsid w:val="00CE4204"/>
    <w:rsid w:val="00CE4B51"/>
    <w:rsid w:val="00CE559A"/>
    <w:rsid w:val="00CE6EB1"/>
    <w:rsid w:val="00CE7F67"/>
    <w:rsid w:val="00CF2AA8"/>
    <w:rsid w:val="00CF3F74"/>
    <w:rsid w:val="00CF53B6"/>
    <w:rsid w:val="00CF54F3"/>
    <w:rsid w:val="00CF6F7D"/>
    <w:rsid w:val="00CF79EB"/>
    <w:rsid w:val="00D00043"/>
    <w:rsid w:val="00D0470C"/>
    <w:rsid w:val="00D0505A"/>
    <w:rsid w:val="00D066DE"/>
    <w:rsid w:val="00D07574"/>
    <w:rsid w:val="00D11625"/>
    <w:rsid w:val="00D12CB9"/>
    <w:rsid w:val="00D159BB"/>
    <w:rsid w:val="00D213B1"/>
    <w:rsid w:val="00D21421"/>
    <w:rsid w:val="00D22932"/>
    <w:rsid w:val="00D2340A"/>
    <w:rsid w:val="00D23A31"/>
    <w:rsid w:val="00D31FAA"/>
    <w:rsid w:val="00D320D8"/>
    <w:rsid w:val="00D32B60"/>
    <w:rsid w:val="00D333BC"/>
    <w:rsid w:val="00D33995"/>
    <w:rsid w:val="00D3411A"/>
    <w:rsid w:val="00D34784"/>
    <w:rsid w:val="00D3554E"/>
    <w:rsid w:val="00D3636B"/>
    <w:rsid w:val="00D36AE1"/>
    <w:rsid w:val="00D37482"/>
    <w:rsid w:val="00D406FF"/>
    <w:rsid w:val="00D40D16"/>
    <w:rsid w:val="00D41B64"/>
    <w:rsid w:val="00D42235"/>
    <w:rsid w:val="00D45845"/>
    <w:rsid w:val="00D45E81"/>
    <w:rsid w:val="00D47BCF"/>
    <w:rsid w:val="00D51374"/>
    <w:rsid w:val="00D55487"/>
    <w:rsid w:val="00D5655E"/>
    <w:rsid w:val="00D60723"/>
    <w:rsid w:val="00D609F2"/>
    <w:rsid w:val="00D6694B"/>
    <w:rsid w:val="00D7092E"/>
    <w:rsid w:val="00D70976"/>
    <w:rsid w:val="00D74248"/>
    <w:rsid w:val="00D76EBE"/>
    <w:rsid w:val="00D8063F"/>
    <w:rsid w:val="00D82543"/>
    <w:rsid w:val="00D832E0"/>
    <w:rsid w:val="00D83F52"/>
    <w:rsid w:val="00D84260"/>
    <w:rsid w:val="00D8510D"/>
    <w:rsid w:val="00D86684"/>
    <w:rsid w:val="00D87365"/>
    <w:rsid w:val="00D87D93"/>
    <w:rsid w:val="00D91599"/>
    <w:rsid w:val="00D92C40"/>
    <w:rsid w:val="00D940B8"/>
    <w:rsid w:val="00D95301"/>
    <w:rsid w:val="00D95C24"/>
    <w:rsid w:val="00D9603C"/>
    <w:rsid w:val="00D97418"/>
    <w:rsid w:val="00DA08E6"/>
    <w:rsid w:val="00DA29FA"/>
    <w:rsid w:val="00DA46EE"/>
    <w:rsid w:val="00DA4796"/>
    <w:rsid w:val="00DA536D"/>
    <w:rsid w:val="00DA67E0"/>
    <w:rsid w:val="00DA790B"/>
    <w:rsid w:val="00DB0594"/>
    <w:rsid w:val="00DB1945"/>
    <w:rsid w:val="00DB38F7"/>
    <w:rsid w:val="00DB3CA3"/>
    <w:rsid w:val="00DB6A42"/>
    <w:rsid w:val="00DB7F90"/>
    <w:rsid w:val="00DC0449"/>
    <w:rsid w:val="00DC07E5"/>
    <w:rsid w:val="00DC17FA"/>
    <w:rsid w:val="00DC18E7"/>
    <w:rsid w:val="00DC259D"/>
    <w:rsid w:val="00DC422F"/>
    <w:rsid w:val="00DC6E78"/>
    <w:rsid w:val="00DD0F78"/>
    <w:rsid w:val="00DD16D8"/>
    <w:rsid w:val="00DD328F"/>
    <w:rsid w:val="00DD37E8"/>
    <w:rsid w:val="00DD3B5F"/>
    <w:rsid w:val="00DD40FA"/>
    <w:rsid w:val="00DD4C12"/>
    <w:rsid w:val="00DD6A8F"/>
    <w:rsid w:val="00DD7ABA"/>
    <w:rsid w:val="00DE025E"/>
    <w:rsid w:val="00DE09D5"/>
    <w:rsid w:val="00DE0B01"/>
    <w:rsid w:val="00DE0BBE"/>
    <w:rsid w:val="00DE1BCC"/>
    <w:rsid w:val="00DE1D30"/>
    <w:rsid w:val="00DE1EDC"/>
    <w:rsid w:val="00DE279A"/>
    <w:rsid w:val="00DE4CAC"/>
    <w:rsid w:val="00DE5418"/>
    <w:rsid w:val="00DE61B7"/>
    <w:rsid w:val="00DE61EF"/>
    <w:rsid w:val="00DE7000"/>
    <w:rsid w:val="00DF0112"/>
    <w:rsid w:val="00DF0370"/>
    <w:rsid w:val="00DF0487"/>
    <w:rsid w:val="00DF0A72"/>
    <w:rsid w:val="00DF2BA4"/>
    <w:rsid w:val="00DF5CD2"/>
    <w:rsid w:val="00DF644D"/>
    <w:rsid w:val="00E01792"/>
    <w:rsid w:val="00E01B26"/>
    <w:rsid w:val="00E02B63"/>
    <w:rsid w:val="00E0326E"/>
    <w:rsid w:val="00E03E21"/>
    <w:rsid w:val="00E0445F"/>
    <w:rsid w:val="00E06DC7"/>
    <w:rsid w:val="00E108C0"/>
    <w:rsid w:val="00E10E95"/>
    <w:rsid w:val="00E1188B"/>
    <w:rsid w:val="00E119E2"/>
    <w:rsid w:val="00E125ED"/>
    <w:rsid w:val="00E13232"/>
    <w:rsid w:val="00E14028"/>
    <w:rsid w:val="00E15826"/>
    <w:rsid w:val="00E204D7"/>
    <w:rsid w:val="00E21B99"/>
    <w:rsid w:val="00E234DC"/>
    <w:rsid w:val="00E25EB1"/>
    <w:rsid w:val="00E27ED3"/>
    <w:rsid w:val="00E3068F"/>
    <w:rsid w:val="00E30B18"/>
    <w:rsid w:val="00E30C15"/>
    <w:rsid w:val="00E3300F"/>
    <w:rsid w:val="00E3429D"/>
    <w:rsid w:val="00E37419"/>
    <w:rsid w:val="00E37D5A"/>
    <w:rsid w:val="00E400AC"/>
    <w:rsid w:val="00E40753"/>
    <w:rsid w:val="00E444CD"/>
    <w:rsid w:val="00E44D7D"/>
    <w:rsid w:val="00E45302"/>
    <w:rsid w:val="00E46495"/>
    <w:rsid w:val="00E47A88"/>
    <w:rsid w:val="00E50069"/>
    <w:rsid w:val="00E5052B"/>
    <w:rsid w:val="00E5117F"/>
    <w:rsid w:val="00E52ABA"/>
    <w:rsid w:val="00E5534E"/>
    <w:rsid w:val="00E55965"/>
    <w:rsid w:val="00E560DC"/>
    <w:rsid w:val="00E5624C"/>
    <w:rsid w:val="00E5754E"/>
    <w:rsid w:val="00E57C9B"/>
    <w:rsid w:val="00E61D5F"/>
    <w:rsid w:val="00E62E7B"/>
    <w:rsid w:val="00E63991"/>
    <w:rsid w:val="00E645AC"/>
    <w:rsid w:val="00E64AB3"/>
    <w:rsid w:val="00E717C3"/>
    <w:rsid w:val="00E718AC"/>
    <w:rsid w:val="00E7354C"/>
    <w:rsid w:val="00E8203D"/>
    <w:rsid w:val="00E82318"/>
    <w:rsid w:val="00E86422"/>
    <w:rsid w:val="00E878C2"/>
    <w:rsid w:val="00E922A1"/>
    <w:rsid w:val="00E94A4A"/>
    <w:rsid w:val="00E95B71"/>
    <w:rsid w:val="00E961EC"/>
    <w:rsid w:val="00E96EC1"/>
    <w:rsid w:val="00E979EB"/>
    <w:rsid w:val="00EA0388"/>
    <w:rsid w:val="00EA0CA0"/>
    <w:rsid w:val="00EA240B"/>
    <w:rsid w:val="00EA58B7"/>
    <w:rsid w:val="00EA5F41"/>
    <w:rsid w:val="00EA61F3"/>
    <w:rsid w:val="00EA6E8B"/>
    <w:rsid w:val="00EB0918"/>
    <w:rsid w:val="00EB289D"/>
    <w:rsid w:val="00EB6759"/>
    <w:rsid w:val="00EB6913"/>
    <w:rsid w:val="00EB6C1A"/>
    <w:rsid w:val="00EB6EC2"/>
    <w:rsid w:val="00EC0CD0"/>
    <w:rsid w:val="00EC35C4"/>
    <w:rsid w:val="00EC7333"/>
    <w:rsid w:val="00ED0007"/>
    <w:rsid w:val="00ED0DAF"/>
    <w:rsid w:val="00ED5D0E"/>
    <w:rsid w:val="00ED73EF"/>
    <w:rsid w:val="00ED7560"/>
    <w:rsid w:val="00ED7F34"/>
    <w:rsid w:val="00EE23EC"/>
    <w:rsid w:val="00EE3F66"/>
    <w:rsid w:val="00EE46E1"/>
    <w:rsid w:val="00EE7D9C"/>
    <w:rsid w:val="00EF03C3"/>
    <w:rsid w:val="00EF13F9"/>
    <w:rsid w:val="00EF18FD"/>
    <w:rsid w:val="00EF24AF"/>
    <w:rsid w:val="00EF3388"/>
    <w:rsid w:val="00EF4519"/>
    <w:rsid w:val="00EF7CC7"/>
    <w:rsid w:val="00F00859"/>
    <w:rsid w:val="00F0134D"/>
    <w:rsid w:val="00F03FAB"/>
    <w:rsid w:val="00F0444B"/>
    <w:rsid w:val="00F111A9"/>
    <w:rsid w:val="00F12734"/>
    <w:rsid w:val="00F13110"/>
    <w:rsid w:val="00F16A3A"/>
    <w:rsid w:val="00F242FF"/>
    <w:rsid w:val="00F25854"/>
    <w:rsid w:val="00F26936"/>
    <w:rsid w:val="00F31D46"/>
    <w:rsid w:val="00F32A3F"/>
    <w:rsid w:val="00F330CE"/>
    <w:rsid w:val="00F3319B"/>
    <w:rsid w:val="00F41333"/>
    <w:rsid w:val="00F41BD8"/>
    <w:rsid w:val="00F41F4C"/>
    <w:rsid w:val="00F50707"/>
    <w:rsid w:val="00F50D3D"/>
    <w:rsid w:val="00F51C84"/>
    <w:rsid w:val="00F55B6F"/>
    <w:rsid w:val="00F55CBF"/>
    <w:rsid w:val="00F603D6"/>
    <w:rsid w:val="00F62319"/>
    <w:rsid w:val="00F62D44"/>
    <w:rsid w:val="00F647A1"/>
    <w:rsid w:val="00F66ABF"/>
    <w:rsid w:val="00F679F5"/>
    <w:rsid w:val="00F70E03"/>
    <w:rsid w:val="00F71943"/>
    <w:rsid w:val="00F7251D"/>
    <w:rsid w:val="00F73A8A"/>
    <w:rsid w:val="00F73EA2"/>
    <w:rsid w:val="00F73FFC"/>
    <w:rsid w:val="00F76CBC"/>
    <w:rsid w:val="00F7764B"/>
    <w:rsid w:val="00F834C1"/>
    <w:rsid w:val="00F839AB"/>
    <w:rsid w:val="00F860BE"/>
    <w:rsid w:val="00F9052D"/>
    <w:rsid w:val="00F90B4D"/>
    <w:rsid w:val="00F92C26"/>
    <w:rsid w:val="00F92E4D"/>
    <w:rsid w:val="00F9483E"/>
    <w:rsid w:val="00F961B2"/>
    <w:rsid w:val="00F964E1"/>
    <w:rsid w:val="00F97864"/>
    <w:rsid w:val="00FA06DC"/>
    <w:rsid w:val="00FA2402"/>
    <w:rsid w:val="00FA274F"/>
    <w:rsid w:val="00FA43C7"/>
    <w:rsid w:val="00FA5636"/>
    <w:rsid w:val="00FA6692"/>
    <w:rsid w:val="00FA6A37"/>
    <w:rsid w:val="00FB1CF4"/>
    <w:rsid w:val="00FB1F14"/>
    <w:rsid w:val="00FB3497"/>
    <w:rsid w:val="00FB3A6A"/>
    <w:rsid w:val="00FB3EF2"/>
    <w:rsid w:val="00FB4BC0"/>
    <w:rsid w:val="00FB6640"/>
    <w:rsid w:val="00FB6B3A"/>
    <w:rsid w:val="00FB7515"/>
    <w:rsid w:val="00FC2471"/>
    <w:rsid w:val="00FC375B"/>
    <w:rsid w:val="00FC4653"/>
    <w:rsid w:val="00FC471B"/>
    <w:rsid w:val="00FC4769"/>
    <w:rsid w:val="00FC4E4A"/>
    <w:rsid w:val="00FC69A5"/>
    <w:rsid w:val="00FD0B36"/>
    <w:rsid w:val="00FD2057"/>
    <w:rsid w:val="00FD3E48"/>
    <w:rsid w:val="00FD5993"/>
    <w:rsid w:val="00FD7672"/>
    <w:rsid w:val="00FE04C1"/>
    <w:rsid w:val="00FE2E13"/>
    <w:rsid w:val="00FE4405"/>
    <w:rsid w:val="00FE670C"/>
    <w:rsid w:val="00FE6B66"/>
    <w:rsid w:val="00FE7FB3"/>
    <w:rsid w:val="00FF15D6"/>
    <w:rsid w:val="00FF20A5"/>
    <w:rsid w:val="00FF24A4"/>
    <w:rsid w:val="00FF2575"/>
    <w:rsid w:val="00FF4BAE"/>
    <w:rsid w:val="00FF6353"/>
    <w:rsid w:val="00FF6381"/>
    <w:rsid w:val="00FF64DA"/>
    <w:rsid w:val="00FF75F9"/>
    <w:rsid w:val="00FF7948"/>
    <w:rsid w:val="00FF79B6"/>
    <w:rsid w:val="00FF7D8E"/>
    <w:rsid w:val="246E7517"/>
    <w:rsid w:val="4F8477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paragraph" w:customStyle="1" w:styleId="7">
    <w:name w:val="Char Char Char Char"/>
    <w:basedOn w:val="1"/>
    <w:uiPriority w:val="99"/>
    <w:rPr>
      <w:rFonts w:ascii="Times New Roman" w:hAnsi="Times New Roman"/>
      <w:szCs w:val="24"/>
    </w:rPr>
  </w:style>
  <w:style w:type="character" w:customStyle="1" w:styleId="8">
    <w:name w:val="页眉 Char"/>
    <w:basedOn w:val="4"/>
    <w:link w:val="3"/>
    <w:semiHidden/>
    <w:qFormat/>
    <w:locked/>
    <w:uiPriority w:val="99"/>
    <w:rPr>
      <w:rFonts w:cs="Times New Roman"/>
      <w:sz w:val="18"/>
      <w:szCs w:val="18"/>
    </w:rPr>
  </w:style>
  <w:style w:type="character" w:customStyle="1" w:styleId="9">
    <w:name w:val="页脚 Char"/>
    <w:basedOn w:val="4"/>
    <w:link w:val="2"/>
    <w:qFormat/>
    <w:locked/>
    <w:uiPriority w:val="99"/>
    <w:rPr>
      <w:rFonts w:cs="Times New Roman"/>
      <w:sz w:val="18"/>
      <w:szCs w:val="18"/>
    </w:rPr>
  </w:style>
  <w:style w:type="paragraph" w:styleId="10">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963</Words>
  <Characters>5495</Characters>
  <Lines>45</Lines>
  <Paragraphs>12</Paragraphs>
  <TotalTime>7</TotalTime>
  <ScaleCrop>false</ScaleCrop>
  <LinksUpToDate>false</LinksUpToDate>
  <CharactersWithSpaces>6446</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2018-10-25T08:17:00Z</dcterms:created>
  <dc:creator>吴蒙</dc:creator>
  <cp:lastModifiedBy>王赛</cp:lastModifiedBy>
  <dcterms:modified xsi:type="dcterms:W3CDTF">2018-12-17T16:31:26Z</dcterms:modified>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