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40" w:lineRule="exact"/>
        <w:jc w:val="center"/>
        <w:rPr>
          <w:rFonts w:ascii="方正小标宋_GBK" w:eastAsia="方正小标宋_GBK" w:cs="Times New Roman"/>
          <w:sz w:val="44"/>
          <w:szCs w:val="44"/>
        </w:rPr>
      </w:pPr>
      <w:r>
        <w:rPr>
          <w:rFonts w:hint="eastAsia" w:ascii="方正小标宋_GBK" w:eastAsia="方正小标宋_GBK" w:cs="Times New Roman"/>
          <w:sz w:val="44"/>
          <w:szCs w:val="44"/>
        </w:rPr>
        <w:t>芜湖市环境监察支队先进事迹材料</w:t>
      </w:r>
    </w:p>
    <w:p>
      <w:pPr>
        <w:spacing w:after="0" w:line="540" w:lineRule="exact"/>
        <w:ind w:firstLine="640" w:firstLineChars="200"/>
        <w:rPr>
          <w:rFonts w:ascii="仿宋_GB2312" w:eastAsia="仿宋_GB2312" w:cs="Times New Roman"/>
          <w:sz w:val="32"/>
          <w:szCs w:val="32"/>
        </w:rPr>
      </w:pPr>
    </w:p>
    <w:p>
      <w:pPr>
        <w:spacing w:after="0" w:line="540" w:lineRule="exact"/>
        <w:ind w:firstLine="640" w:firstLineChars="200"/>
        <w:rPr>
          <w:rFonts w:ascii="仿宋_GB2312" w:eastAsia="仿宋_GB2312"/>
          <w:sz w:val="32"/>
          <w:szCs w:val="32"/>
        </w:rPr>
      </w:pPr>
      <w:r>
        <w:rPr>
          <w:rFonts w:hint="eastAsia" w:ascii="仿宋_GB2312" w:eastAsia="仿宋_GB2312"/>
          <w:sz w:val="32"/>
          <w:szCs w:val="32"/>
        </w:rPr>
        <w:t>芜湖市环境监察执法工作持续以改善环境质量为核心，着重解决群众关心的突出环境问题，规范公正文明执法，严肃惩处违法违规行为，不断提高执法效能，细化明确监管执法责任和任务，通过严查、严处、严管,全面排查环境风险，严厉打击环境违法行为，有效改善我市环境质量，切实维护群众环境权益。2018年查办跨省非法转移倾倒废物污染环境案件获生态环境部办公厅通报表扬（环办环监函〔2018〕1120号）。</w:t>
      </w:r>
    </w:p>
    <w:p>
      <w:pPr>
        <w:spacing w:after="0" w:line="540" w:lineRule="exact"/>
        <w:ind w:firstLine="643" w:firstLineChars="200"/>
        <w:rPr>
          <w:rFonts w:ascii="仿宋_GB2312" w:eastAsia="仿宋_GB2312"/>
          <w:b/>
          <w:sz w:val="32"/>
          <w:szCs w:val="32"/>
        </w:rPr>
      </w:pPr>
      <w:r>
        <w:rPr>
          <w:rFonts w:hint="eastAsia" w:ascii="仿宋_GB2312" w:eastAsia="仿宋_GB2312"/>
          <w:b/>
          <w:sz w:val="32"/>
          <w:szCs w:val="32"/>
        </w:rPr>
        <w:t>一、有力开展各类执法行动，震慑违法排污企业。</w:t>
      </w:r>
    </w:p>
    <w:p>
      <w:pPr>
        <w:spacing w:after="0" w:line="540" w:lineRule="exact"/>
        <w:ind w:firstLine="640" w:firstLineChars="200"/>
        <w:rPr>
          <w:rFonts w:ascii="仿宋_GB2312" w:eastAsia="仿宋_GB2312"/>
          <w:sz w:val="32"/>
          <w:szCs w:val="32"/>
        </w:rPr>
      </w:pPr>
      <w:r>
        <w:rPr>
          <w:rFonts w:hint="eastAsia" w:ascii="仿宋_GB2312" w:eastAsia="仿宋_GB2312"/>
          <w:sz w:val="32"/>
          <w:szCs w:val="32"/>
        </w:rPr>
        <w:t>2018年，支队陆续开展芜湖市环境监管执法大练兵、“岗位大练兵、执法大检查”专项行动、饮用水水源地环境保护专项检查、大气污染防治督办执法检查、“散乱污”企业专项整治工作、固废非法转移倾倒处置专项排查整治行动、中央环保督察、省环保督察回头看核查、</w:t>
      </w:r>
      <w:r>
        <w:rPr>
          <w:rFonts w:ascii="仿宋_GB2312" w:eastAsia="仿宋_GB2312"/>
          <w:sz w:val="32"/>
          <w:szCs w:val="32"/>
        </w:rPr>
        <w:t>工业污染源</w:t>
      </w:r>
      <w:r>
        <w:rPr>
          <w:rFonts w:hint="eastAsia" w:ascii="仿宋_GB2312" w:eastAsia="仿宋_GB2312"/>
          <w:sz w:val="32"/>
          <w:szCs w:val="32"/>
        </w:rPr>
        <w:t>排查整治行动、污染源“双随机”、“双随机、一公开”跨部门联合检查、芜湖市环保交叉大排查大检查大起底执法检查等各类执法活动。积极参与各级各部门组织的环保部蓝天环保战重点区域强化督查、环保部排污许可证督查、省大气污染防治督查、黑臭水体整治督查、饮用水源地督查等联合执法行动。市级累计检查企业6781家次，出动执法人员14445人次。下达责令改正违法行为决定书244份，实施行政处罚86件，处罚金额405.09万，全市累计查封扣押72家，移送涉嫌环境污染犯罪案件10起，移送适用行政拘留环境违法案件7起。</w:t>
      </w:r>
    </w:p>
    <w:p>
      <w:pPr>
        <w:spacing w:after="0" w:line="540" w:lineRule="exact"/>
        <w:ind w:firstLine="640" w:firstLineChars="200"/>
        <w:rPr>
          <w:rFonts w:ascii="仿宋_GB2312" w:eastAsia="仿宋_GB2312"/>
          <w:sz w:val="32"/>
          <w:szCs w:val="32"/>
        </w:rPr>
      </w:pPr>
      <w:r>
        <w:rPr>
          <w:rFonts w:hint="eastAsia" w:ascii="仿宋_GB2312" w:eastAsia="仿宋_GB2312"/>
          <w:sz w:val="32"/>
          <w:szCs w:val="32"/>
        </w:rPr>
        <w:t>7月份，支队牵头组织开展全市环保交叉大排查大检查大起底执法检查活动。支队抽调业务骨干，对工业园区（集中区）环境基础设施建设、环境管理等情况和</w:t>
      </w:r>
      <w:r>
        <w:rPr>
          <w:rFonts w:hint="eastAsia" w:ascii="仿宋_GB2312" w:hAnsi="仿宋" w:eastAsia="仿宋_GB2312"/>
          <w:sz w:val="32"/>
          <w:szCs w:val="32"/>
        </w:rPr>
        <w:t>园区内企业生产运行、履行</w:t>
      </w:r>
      <w:r>
        <w:rPr>
          <w:rFonts w:hint="eastAsia" w:ascii="仿宋_GB2312" w:eastAsia="仿宋_GB2312"/>
          <w:sz w:val="32"/>
          <w:szCs w:val="32"/>
        </w:rPr>
        <w:t>环境保护法律法规</w:t>
      </w:r>
      <w:r>
        <w:rPr>
          <w:rFonts w:hint="eastAsia" w:ascii="仿宋_GB2312" w:hAnsi="仿宋" w:eastAsia="仿宋_GB2312"/>
          <w:sz w:val="32"/>
          <w:szCs w:val="32"/>
        </w:rPr>
        <w:t>等情况开展细致排查。</w:t>
      </w:r>
      <w:r>
        <w:rPr>
          <w:rFonts w:hint="eastAsia" w:ascii="仿宋_GB2312" w:eastAsia="仿宋_GB2312"/>
          <w:sz w:val="32"/>
          <w:szCs w:val="32"/>
        </w:rPr>
        <w:t>着重各级环保督察反馈问题整改情况、群众关心的信访投诉整改落实情况。共出动检查人员43人，分成6个检查组，检查工业园区（集中区）30个，检查企业1753家。对检查发现我市工业园区基础设施建设及环境保护管理工作存在的问题，支队深入分析原因，提出可行建议，草拟文件，最终上报市委市政府，有力推动我市工业园区绿色发展。</w:t>
      </w:r>
    </w:p>
    <w:p>
      <w:pPr>
        <w:spacing w:after="0" w:line="540" w:lineRule="exact"/>
        <w:ind w:firstLine="643" w:firstLineChars="200"/>
        <w:rPr>
          <w:rFonts w:ascii="仿宋_GB2312" w:eastAsia="仿宋_GB2312"/>
          <w:sz w:val="32"/>
          <w:szCs w:val="32"/>
        </w:rPr>
      </w:pPr>
      <w:r>
        <w:rPr>
          <w:rFonts w:hint="eastAsia" w:ascii="仿宋_GB2312" w:eastAsia="仿宋_GB2312"/>
          <w:b/>
          <w:sz w:val="32"/>
          <w:szCs w:val="32"/>
        </w:rPr>
        <w:t>二、聚焦突出环境问题，化解隐藏矛盾纠纷。</w:t>
      </w:r>
    </w:p>
    <w:p>
      <w:pPr>
        <w:spacing w:after="0" w:line="540"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2018年1月11日上午，接群众举报，安徽芜湖大桥经济技术开发区高安街道的阴山矿坑被人非法倾倒大量工业固废。芜湖市环保局第一时间派出执法人员联合当地公安、城管、街道办赶赴现场勘察，对固废倾倒现场实施证据固定和快速取样监测，初步判定为含有有害物质的工业固体废物。环保部门依法向公安机关移送案件，与公安机关联合成立专案组对案件全力侦办，并及时启动倾倒固体废物的生态环境损坏评估和无害化处置工作。</w:t>
      </w:r>
    </w:p>
    <w:p>
      <w:pPr>
        <w:spacing w:after="0" w:line="540"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市环保执法人员第一时间提供固废成分分析资料，专案组</w:t>
      </w:r>
      <w:r>
        <w:rPr>
          <w:rFonts w:hint="eastAsia" w:ascii="仿宋_GB2312" w:eastAsia="仿宋_GB2312" w:cs="Times New Roman"/>
          <w:sz w:val="32"/>
          <w:szCs w:val="32"/>
          <w:lang w:val="en-US" w:eastAsia="zh-CN"/>
        </w:rPr>
        <w:t>以</w:t>
      </w:r>
      <w:r>
        <w:rPr>
          <w:rFonts w:hint="eastAsia" w:ascii="仿宋_GB2312" w:eastAsia="仿宋_GB2312" w:cs="Times New Roman"/>
          <w:sz w:val="32"/>
          <w:szCs w:val="32"/>
        </w:rPr>
        <w:t>此为突破口，开展溯源调查，为公安部门立案查处提供强有力技术支撑。经过对现金流和物流两条线索开展侦查查明，2017年8月以来，芜湖籍犯罪嫌疑人曹冠伙同胡余保等人从浙江嘉兴平湖垃圾打包站以及杭州沃杰物业管理有限公司，通过公路货运方式非法运输固体废物垃圾（以服装纺织业边角料、包装类废物、废橡胶、废塑料为主）到芜湖倾倒，倾倒固体废物垃圾总量达5000余吨。浙江杭州、嘉兴等地7名犯罪嫌疑人和3个涉案垃圾清运公司与芜湖籍嫌疑人资金往来频繁。</w:t>
      </w:r>
    </w:p>
    <w:p>
      <w:pPr>
        <w:spacing w:after="0" w:line="540"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为斩断固废非法运输倾倒的链条，2月1日专案组果断出击，对芜湖籍犯罪嫌疑人展开抓捕，并顺藤摸瓜查扣了两辆正在运输固废至芜湖的货车，2月4日紧急派出两个工作组分赴浙江杭州和嘉兴，一举抓获固废源头7名杭州及嘉兴籍犯罪嫌疑人。</w:t>
      </w:r>
    </w:p>
    <w:p>
      <w:pPr>
        <w:spacing w:after="0" w:line="540"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专案组共抓获涉案犯罪嫌疑人14人，其中芜湖籍7人，杭州及嘉兴籍7人。按照相关法律法规，已移送犯罪嫌疑人12人至检察院审理，将依法追究刑事责任。</w:t>
      </w:r>
    </w:p>
    <w:p>
      <w:pPr>
        <w:spacing w:after="0" w:line="540"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倾倒固废经监测为含有有害物质的工业固废，市环保局委托环保部环境规划院环境风险与损害鉴定评估研究中心开展现场维护、固废清运、浸出液清运处置等工作，并同步进行环境监理，防止二次污染。共清理处置工业固体废物8000余吨，处理浸出液约2000吨，目前正在启动白象固废倾倒点生态修复工作。</w:t>
      </w:r>
    </w:p>
    <w:p>
      <w:pPr>
        <w:spacing w:after="0" w:line="540" w:lineRule="exact"/>
        <w:ind w:firstLine="640" w:firstLineChars="200"/>
        <w:rPr>
          <w:rFonts w:ascii="仿宋_GB2312" w:eastAsia="仿宋_GB2312"/>
          <w:sz w:val="32"/>
          <w:szCs w:val="32"/>
        </w:rPr>
      </w:pPr>
      <w:r>
        <w:rPr>
          <w:rFonts w:hint="eastAsia" w:ascii="仿宋_GB2312" w:eastAsia="仿宋_GB2312" w:cs="Times New Roman"/>
          <w:sz w:val="32"/>
          <w:szCs w:val="32"/>
        </w:rPr>
        <w:t>为进一步织密固废监管制度笼子，芜湖</w:t>
      </w:r>
      <w:r>
        <w:rPr>
          <w:rFonts w:ascii="仿宋_GB2312" w:eastAsia="仿宋_GB2312" w:cs="Times New Roman"/>
          <w:sz w:val="32"/>
          <w:szCs w:val="32"/>
        </w:rPr>
        <w:t>市先后组织开展</w:t>
      </w:r>
      <w:r>
        <w:rPr>
          <w:rFonts w:hint="eastAsia" w:ascii="仿宋_GB2312" w:eastAsia="仿宋_GB2312" w:cs="Times New Roman"/>
          <w:sz w:val="32"/>
          <w:szCs w:val="32"/>
        </w:rPr>
        <w:t>4轮地毯式固废排查行动，对排查出的倾倒固废，进行集中完善化处置和生态环境修复，已全部整改完成。同时制定了《长江芜湖段环境污染突出问题专项检查和整改工作方案》《芜湖市环境保护局处理固体废物倾倒突发事件工作规程（试行）》《芜湖市固体废物污染环境违法行为举报奖励暂行办法》。市检察院、环保局联合制定《关于加强环境保护行政执法检察监督工作协作机制的实施意见（试行）》，进一步加强执法司法联动。建立企业环境信用评价制度体系，实行失信联合惩戒机制。即将出台《芜湖市关于建立固体废物污染防控长效机制的意见》，组织编制《芜湖市“十三五”危险废物、一般固体废物污染防治和综合利用规划》。</w:t>
      </w:r>
    </w:p>
    <w:p>
      <w:pPr>
        <w:spacing w:after="0" w:line="540" w:lineRule="exact"/>
        <w:ind w:firstLine="643" w:firstLineChars="200"/>
        <w:rPr>
          <w:rFonts w:ascii="仿宋_GB2312" w:eastAsia="仿宋_GB2312"/>
          <w:b/>
          <w:sz w:val="32"/>
          <w:szCs w:val="32"/>
        </w:rPr>
      </w:pPr>
      <w:r>
        <w:rPr>
          <w:rFonts w:hint="eastAsia" w:ascii="仿宋_GB2312" w:eastAsia="仿宋_GB2312"/>
          <w:b/>
          <w:sz w:val="32"/>
          <w:szCs w:val="32"/>
        </w:rPr>
        <w:t>三、创新信访投诉办理工作，维护群众环境权益。</w:t>
      </w:r>
    </w:p>
    <w:p>
      <w:pPr>
        <w:spacing w:after="0" w:line="540" w:lineRule="exact"/>
        <w:ind w:firstLine="640" w:firstLineChars="200"/>
        <w:rPr>
          <w:rFonts w:ascii="仿宋_GB2312" w:eastAsia="仿宋_GB2312"/>
          <w:sz w:val="32"/>
          <w:szCs w:val="32"/>
        </w:rPr>
      </w:pPr>
      <w:r>
        <w:rPr>
          <w:rFonts w:hint="eastAsia" w:ascii="仿宋_GB2312" w:eastAsia="仿宋_GB2312" w:cs="仿宋_GB2312"/>
          <w:sz w:val="32"/>
          <w:szCs w:val="32"/>
        </w:rPr>
        <w:t>市环保局信访办设于支队，支队</w:t>
      </w:r>
      <w:r>
        <w:rPr>
          <w:rFonts w:hint="eastAsia" w:ascii="仿宋_GB2312" w:eastAsia="仿宋_GB2312"/>
          <w:sz w:val="32"/>
          <w:szCs w:val="32"/>
        </w:rPr>
        <w:t>规范制定工作机制，完善环境信访处置常态化工作制度、局长信访接待日制度、领导带案下访等制度，对办结案件及时归纳总结、分析研判，不断提升环境信访工作水平，切实维护人民群众的合法环境权益。2018年，信访办共受理环境信访投诉5890件，办理率100%。</w:t>
      </w:r>
    </w:p>
    <w:p>
      <w:pPr>
        <w:spacing w:after="0" w:line="540" w:lineRule="exact"/>
        <w:ind w:firstLine="640" w:firstLineChars="200"/>
        <w:rPr>
          <w:rFonts w:ascii="仿宋_GB2312" w:eastAsia="仿宋_GB2312"/>
          <w:b/>
          <w:sz w:val="32"/>
          <w:szCs w:val="32"/>
        </w:rPr>
      </w:pPr>
      <w:r>
        <w:rPr>
          <w:rFonts w:hint="eastAsia" w:ascii="仿宋_GB2312" w:eastAsia="仿宋_GB2312"/>
          <w:sz w:val="32"/>
          <w:szCs w:val="32"/>
        </w:rPr>
        <w:t>今年7月份，支队牵头组织开展“2018年环境保护信访投诉大调研大走访大整改”工作，对近两年来8000件环境信访投诉件进行全面梳理，逐件回访整改结果，听取群众意见，对解决不彻底的再整改，彻底解决了一批时间跨度长、反复投诉、群众关心的重点环境问题，有力增强了人民群众环境权益的获得感和安全感。</w:t>
      </w:r>
    </w:p>
    <w:p>
      <w:pPr>
        <w:spacing w:after="0" w:line="540" w:lineRule="exact"/>
        <w:ind w:firstLine="643" w:firstLineChars="200"/>
        <w:rPr>
          <w:rFonts w:ascii="仿宋_GB2312" w:eastAsia="仿宋_GB2312"/>
          <w:sz w:val="32"/>
          <w:szCs w:val="32"/>
        </w:rPr>
      </w:pPr>
      <w:r>
        <w:rPr>
          <w:rFonts w:hint="eastAsia" w:ascii="仿宋_GB2312" w:eastAsia="仿宋_GB2312"/>
          <w:b/>
          <w:sz w:val="32"/>
          <w:szCs w:val="32"/>
        </w:rPr>
        <w:t>四、着重应急管理，做好环境监管早预防。</w:t>
      </w:r>
      <w:r>
        <w:rPr>
          <w:rFonts w:hint="eastAsia" w:ascii="仿宋_GB2312" w:eastAsia="仿宋_GB2312"/>
          <w:sz w:val="32"/>
          <w:szCs w:val="32"/>
        </w:rPr>
        <w:t>一是做好重污染天气预警与应对工作。截至目前共发布重污染天气预警5次。二是强化企业应急管理。督促企业建立环境安全隐患排查制度，完善突发环境事件风险防控措施，组织48家企业编制修订应急预案。三是做好应急值守工作，节假日制定应急值班表。四是指导无为县开展2018年突发环境事件应急演练，提升突发环境事件应对应急管理能力。</w:t>
      </w:r>
    </w:p>
    <w:p>
      <w:pPr>
        <w:spacing w:after="0" w:line="540" w:lineRule="exact"/>
        <w:ind w:firstLine="643" w:firstLineChars="200"/>
        <w:rPr>
          <w:rFonts w:ascii="仿宋_GB2312" w:eastAsia="仿宋_GB2312"/>
          <w:b/>
          <w:sz w:val="32"/>
          <w:szCs w:val="32"/>
        </w:rPr>
      </w:pPr>
      <w:r>
        <w:rPr>
          <w:rFonts w:hint="eastAsia" w:ascii="仿宋_GB2312" w:eastAsia="仿宋_GB2312"/>
          <w:b/>
          <w:sz w:val="32"/>
          <w:szCs w:val="32"/>
        </w:rPr>
        <w:t>五、抓紧污染源在线监控，强化重点生态环境保护。</w:t>
      </w:r>
    </w:p>
    <w:p>
      <w:pPr>
        <w:spacing w:after="0" w:line="540" w:lineRule="exact"/>
        <w:ind w:firstLine="643" w:firstLineChars="200"/>
        <w:rPr>
          <w:rFonts w:ascii="仿宋_GB2312" w:hAnsi="仿宋_GB2312" w:eastAsia="仿宋_GB2312" w:cs="仿宋_GB2312"/>
          <w:sz w:val="32"/>
          <w:szCs w:val="32"/>
        </w:rPr>
      </w:pPr>
      <w:r>
        <w:rPr>
          <w:rFonts w:ascii="仿宋" w:hAnsi="仿宋" w:eastAsia="仿宋"/>
          <w:b/>
          <w:sz w:val="32"/>
          <w:szCs w:val="32"/>
        </w:rPr>
        <w:t>加强重</w:t>
      </w:r>
      <w:r>
        <w:rPr>
          <w:rFonts w:hint="eastAsia" w:ascii="仿宋" w:hAnsi="仿宋" w:eastAsia="仿宋"/>
          <w:b/>
          <w:sz w:val="32"/>
          <w:szCs w:val="32"/>
        </w:rPr>
        <w:t>点</w:t>
      </w:r>
      <w:r>
        <w:rPr>
          <w:rFonts w:ascii="仿宋" w:hAnsi="仿宋" w:eastAsia="仿宋"/>
          <w:b/>
          <w:sz w:val="32"/>
          <w:szCs w:val="32"/>
        </w:rPr>
        <w:t>污染源自动监控管理</w:t>
      </w:r>
      <w:r>
        <w:rPr>
          <w:rFonts w:hint="eastAsia" w:ascii="仿宋" w:hAnsi="仿宋" w:eastAsia="仿宋"/>
          <w:b/>
          <w:sz w:val="32"/>
          <w:szCs w:val="32"/>
        </w:rPr>
        <w:t>，</w:t>
      </w:r>
      <w:r>
        <w:rPr>
          <w:rFonts w:hint="eastAsia" w:ascii="仿宋" w:hAnsi="仿宋" w:eastAsia="仿宋"/>
          <w:sz w:val="32"/>
          <w:szCs w:val="32"/>
        </w:rPr>
        <w:t>根据《芜湖市2018年度重点排污</w:t>
      </w:r>
      <w:bookmarkStart w:id="0" w:name="_GoBack"/>
      <w:bookmarkEnd w:id="0"/>
      <w:r>
        <w:rPr>
          <w:rFonts w:hint="eastAsia" w:ascii="仿宋" w:hAnsi="仿宋" w:eastAsia="仿宋"/>
          <w:sz w:val="32"/>
          <w:szCs w:val="32"/>
        </w:rPr>
        <w:t>单位名录》要求企业联网，</w:t>
      </w:r>
      <w:r>
        <w:rPr>
          <w:rFonts w:hint="eastAsia" w:eastAsia="仿宋_GB2312"/>
          <w:sz w:val="32"/>
          <w:szCs w:val="32"/>
        </w:rPr>
        <w:t>共5</w:t>
      </w:r>
      <w:r>
        <w:rPr>
          <w:rFonts w:hint="eastAsia" w:eastAsia="仿宋_GB2312"/>
          <w:color w:val="000000"/>
          <w:sz w:val="32"/>
          <w:szCs w:val="32"/>
        </w:rPr>
        <w:t>5</w:t>
      </w:r>
      <w:r>
        <w:rPr>
          <w:rFonts w:eastAsia="仿宋_GB2312"/>
          <w:color w:val="000000"/>
          <w:sz w:val="32"/>
          <w:szCs w:val="32"/>
        </w:rPr>
        <w:t>家</w:t>
      </w:r>
      <w:r>
        <w:rPr>
          <w:rFonts w:hint="eastAsia" w:eastAsia="仿宋_GB2312"/>
          <w:sz w:val="32"/>
          <w:szCs w:val="32"/>
        </w:rPr>
        <w:t>重点排污单位</w:t>
      </w:r>
      <w:r>
        <w:rPr>
          <w:rFonts w:eastAsia="仿宋_GB2312"/>
          <w:color w:val="000000"/>
          <w:sz w:val="32"/>
          <w:szCs w:val="32"/>
        </w:rPr>
        <w:t>与环保部监控平台联网，</w:t>
      </w:r>
      <w:r>
        <w:rPr>
          <w:rFonts w:eastAsia="仿宋_GB2312"/>
          <w:sz w:val="32"/>
          <w:szCs w:val="32"/>
        </w:rPr>
        <w:t>出具《国控污染源自动监控日报》</w:t>
      </w:r>
      <w:r>
        <w:rPr>
          <w:rFonts w:hint="eastAsia" w:eastAsia="仿宋_GB2312"/>
          <w:sz w:val="32"/>
          <w:szCs w:val="32"/>
        </w:rPr>
        <w:t>（电子版）140份，处理异常、缺失、停运等系统操作修约超10000条，出具137份涉气企业超标抄告单，保障在线监控工作有序运转。截至目前</w:t>
      </w:r>
      <w:r>
        <w:rPr>
          <w:rFonts w:eastAsia="仿宋_GB2312"/>
          <w:sz w:val="32"/>
          <w:szCs w:val="32"/>
        </w:rPr>
        <w:t>我市国控污染源数据传输有效率为</w:t>
      </w:r>
      <w:r>
        <w:rPr>
          <w:rFonts w:hint="eastAsia" w:eastAsia="仿宋_GB2312"/>
          <w:sz w:val="32"/>
          <w:szCs w:val="32"/>
        </w:rPr>
        <w:t>99.51</w:t>
      </w:r>
      <w:r>
        <w:rPr>
          <w:rFonts w:eastAsia="仿宋_GB2312"/>
          <w:sz w:val="32"/>
          <w:szCs w:val="32"/>
        </w:rPr>
        <w:t>%</w:t>
      </w:r>
      <w:r>
        <w:rPr>
          <w:rFonts w:hint="eastAsia" w:eastAsia="仿宋_GB2312"/>
          <w:sz w:val="32"/>
          <w:szCs w:val="32"/>
        </w:rPr>
        <w:t>。</w:t>
      </w:r>
      <w:r>
        <w:rPr>
          <w:rFonts w:hint="eastAsia" w:eastAsia="仿宋_GB2312"/>
          <w:b/>
          <w:sz w:val="32"/>
          <w:szCs w:val="32"/>
        </w:rPr>
        <w:t>推进全省在线监控统一运维工作，</w:t>
      </w:r>
      <w:r>
        <w:rPr>
          <w:rFonts w:hint="eastAsia" w:eastAsia="仿宋_GB2312"/>
          <w:sz w:val="32"/>
          <w:szCs w:val="32"/>
        </w:rPr>
        <w:t>根据《</w:t>
      </w:r>
      <w:r>
        <w:fldChar w:fldCharType="begin"/>
      </w:r>
      <w:r>
        <w:instrText xml:space="preserve"> HYPERLINK "http://www.hljdep.gov.cn/hbgw/hbtwj/2015/11/10680.html" </w:instrText>
      </w:r>
      <w:r>
        <w:fldChar w:fldCharType="separate"/>
      </w:r>
      <w:r>
        <w:rPr>
          <w:rFonts w:hint="eastAsia" w:ascii="仿宋_GB2312" w:hAnsi="仿宋_GB2312" w:eastAsia="仿宋_GB2312" w:cs="仿宋_GB2312"/>
          <w:sz w:val="32"/>
          <w:szCs w:val="32"/>
        </w:rPr>
        <w:t>安徽省环保厅关于做好重点排污单位自动监测设备统一运维前期准备等工作的通知》</w:t>
      </w:r>
      <w:r>
        <w:rPr>
          <w:rFonts w:hint="eastAsia" w:ascii="仿宋_GB2312" w:hAnsi="仿宋_GB2312" w:eastAsia="仿宋_GB2312" w:cs="仿宋_GB2312"/>
          <w:sz w:val="32"/>
          <w:szCs w:val="32"/>
        </w:rPr>
        <w:fldChar w:fldCharType="end"/>
      </w:r>
      <w:r>
        <w:rPr>
          <w:rFonts w:eastAsia="仿宋_GB2312"/>
          <w:sz w:val="32"/>
          <w:szCs w:val="32"/>
        </w:rPr>
        <w:t>要求</w:t>
      </w:r>
      <w:r>
        <w:rPr>
          <w:rFonts w:hint="eastAsia" w:eastAsia="仿宋_GB2312"/>
          <w:sz w:val="32"/>
          <w:szCs w:val="32"/>
        </w:rPr>
        <w:t>，要求全市</w:t>
      </w:r>
      <w:r>
        <w:rPr>
          <w:rFonts w:hint="eastAsia" w:ascii="仿宋_GB2312" w:eastAsia="仿宋_GB2312"/>
          <w:sz w:val="32"/>
          <w:szCs w:val="32"/>
        </w:rPr>
        <w:t>环境重点排污单位</w:t>
      </w:r>
      <w:r>
        <w:rPr>
          <w:rFonts w:eastAsia="仿宋_GB2312"/>
          <w:sz w:val="32"/>
          <w:szCs w:val="32"/>
        </w:rPr>
        <w:t>完成</w:t>
      </w:r>
      <w:r>
        <w:rPr>
          <w:rFonts w:hint="eastAsia" w:ascii="仿宋_GB2312" w:eastAsia="仿宋_GB2312"/>
          <w:sz w:val="32"/>
          <w:szCs w:val="32"/>
        </w:rPr>
        <w:t>设备联网安装工作，</w:t>
      </w:r>
      <w:r>
        <w:rPr>
          <w:rFonts w:hint="eastAsia" w:eastAsia="仿宋_GB2312"/>
          <w:sz w:val="32"/>
          <w:szCs w:val="32"/>
        </w:rPr>
        <w:t>为实现2019年</w:t>
      </w:r>
      <w:r>
        <w:rPr>
          <w:rFonts w:hint="eastAsia" w:ascii="仿宋_GB2312" w:hAnsi="仿宋_GB2312" w:eastAsia="仿宋_GB2312" w:cs="仿宋_GB2312"/>
          <w:sz w:val="32"/>
          <w:szCs w:val="32"/>
        </w:rPr>
        <w:t>重点排污单位自动监测设备统一运维做好前期准备工作。</w:t>
      </w:r>
    </w:p>
    <w:p>
      <w:pPr>
        <w:spacing w:after="0" w:line="540" w:lineRule="exact"/>
        <w:ind w:firstLine="643" w:firstLineChars="200"/>
        <w:rPr>
          <w:rFonts w:eastAsia="仿宋_GB2312"/>
          <w:sz w:val="32"/>
          <w:szCs w:val="32"/>
        </w:rPr>
      </w:pPr>
      <w:r>
        <w:rPr>
          <w:rFonts w:hint="eastAsia" w:ascii="Times New Roman" w:hAnsi="Times New Roman" w:eastAsia="仿宋_GB2312"/>
          <w:b/>
          <w:snapToGrid w:val="0"/>
          <w:sz w:val="32"/>
          <w:szCs w:val="32"/>
        </w:rPr>
        <w:t>大力推进全市饮用水水源地环境保护工作。</w:t>
      </w:r>
      <w:r>
        <w:rPr>
          <w:rFonts w:hint="eastAsia" w:ascii="Times New Roman" w:hAnsi="Times New Roman" w:eastAsia="仿宋_GB2312"/>
          <w:snapToGrid w:val="0"/>
          <w:sz w:val="32"/>
          <w:szCs w:val="32"/>
        </w:rPr>
        <w:t>支队聚焦</w:t>
      </w:r>
      <w:r>
        <w:rPr>
          <w:rFonts w:ascii="Times New Roman" w:hAnsi="Times New Roman" w:eastAsia="仿宋_GB2312"/>
          <w:snapToGrid w:val="0"/>
          <w:sz w:val="32"/>
          <w:szCs w:val="32"/>
        </w:rPr>
        <w:t>“</w:t>
      </w:r>
      <w:r>
        <w:rPr>
          <w:rFonts w:hint="eastAsia" w:ascii="Times New Roman" w:hAnsi="Times New Roman" w:eastAsia="仿宋_GB2312"/>
          <w:snapToGrid w:val="0"/>
          <w:sz w:val="32"/>
          <w:szCs w:val="32"/>
        </w:rPr>
        <w:t>划、立、治</w:t>
      </w:r>
      <w:r>
        <w:rPr>
          <w:rFonts w:ascii="Times New Roman" w:hAnsi="Times New Roman" w:eastAsia="仿宋_GB2312"/>
          <w:snapToGrid w:val="0"/>
          <w:sz w:val="32"/>
          <w:szCs w:val="32"/>
        </w:rPr>
        <w:t>”</w:t>
      </w:r>
      <w:r>
        <w:rPr>
          <w:rFonts w:hint="eastAsia" w:ascii="Times New Roman" w:hAnsi="Times New Roman" w:eastAsia="仿宋_GB2312"/>
          <w:snapToGrid w:val="0"/>
          <w:sz w:val="32"/>
          <w:szCs w:val="32"/>
        </w:rPr>
        <w:t>三项工作内容，按照</w:t>
      </w:r>
      <w:r>
        <w:rPr>
          <w:rFonts w:ascii="Times New Roman" w:hAnsi="Times New Roman" w:eastAsia="仿宋_GB2312"/>
          <w:snapToGrid w:val="0"/>
          <w:sz w:val="32"/>
          <w:szCs w:val="32"/>
        </w:rPr>
        <w:t>“</w:t>
      </w:r>
      <w:r>
        <w:rPr>
          <w:rFonts w:hint="eastAsia" w:ascii="Times New Roman" w:hAnsi="Times New Roman" w:eastAsia="仿宋_GB2312"/>
          <w:snapToGrid w:val="0"/>
          <w:sz w:val="32"/>
          <w:szCs w:val="32"/>
        </w:rPr>
        <w:t>一个水源地、一套方案、一抓到底</w:t>
      </w:r>
      <w:r>
        <w:rPr>
          <w:rFonts w:ascii="Times New Roman" w:hAnsi="Times New Roman" w:eastAsia="仿宋_GB2312"/>
          <w:snapToGrid w:val="0"/>
          <w:sz w:val="32"/>
          <w:szCs w:val="32"/>
        </w:rPr>
        <w:t>”</w:t>
      </w:r>
      <w:r>
        <w:rPr>
          <w:rFonts w:hint="eastAsia" w:ascii="Times New Roman" w:hAnsi="Times New Roman" w:eastAsia="仿宋_GB2312"/>
          <w:snapToGrid w:val="0"/>
          <w:sz w:val="32"/>
          <w:szCs w:val="32"/>
        </w:rPr>
        <w:t>的原则，对今年排查出的</w:t>
      </w:r>
      <w:r>
        <w:rPr>
          <w:rFonts w:ascii="Times New Roman" w:hAnsi="Times New Roman" w:eastAsia="仿宋_GB2312"/>
          <w:snapToGrid w:val="0"/>
          <w:sz w:val="32"/>
          <w:szCs w:val="32"/>
        </w:rPr>
        <w:t>14</w:t>
      </w:r>
      <w:r>
        <w:rPr>
          <w:rFonts w:hint="eastAsia" w:ascii="Times New Roman" w:hAnsi="Times New Roman" w:eastAsia="仿宋_GB2312"/>
          <w:snapToGrid w:val="0"/>
          <w:sz w:val="32"/>
          <w:szCs w:val="32"/>
        </w:rPr>
        <w:t>个问题建立清单，制定环境问题整改方案，明确具体措施、任务分工、时间节点、责任单位和责任人等重要工作内容，并通过媒体公开整治进展，确保按时整改完成。</w:t>
      </w:r>
    </w:p>
    <w:p>
      <w:pPr>
        <w:spacing w:after="0" w:line="540" w:lineRule="exact"/>
        <w:ind w:firstLine="643" w:firstLineChars="200"/>
        <w:rPr>
          <w:rFonts w:ascii="仿宋_GB2312" w:hAnsi="仿宋_GB2312" w:eastAsia="仿宋_GB2312" w:cs="仿宋_GB2312"/>
          <w:sz w:val="32"/>
          <w:szCs w:val="32"/>
        </w:rPr>
      </w:pPr>
      <w:r>
        <w:rPr>
          <w:rFonts w:hint="eastAsia" w:ascii="仿宋_GB2312" w:eastAsia="仿宋_GB2312"/>
          <w:b/>
          <w:sz w:val="32"/>
          <w:szCs w:val="32"/>
        </w:rPr>
        <w:t>六、深入开展党风廉政工作。</w:t>
      </w:r>
      <w:r>
        <w:rPr>
          <w:rFonts w:hint="eastAsia" w:ascii="仿宋_GB2312" w:hAnsi="仿宋_GB2312" w:eastAsia="仿宋_GB2312" w:cs="仿宋_GB2312"/>
          <w:sz w:val="32"/>
          <w:szCs w:val="32"/>
        </w:rPr>
        <w:t>支队党支部坚持以习近平生态文明思想、全国生态环保会议精神为指导，坚持把党员干部的思想政治建设作为根本，着力在抓好政治理论学习、提升政治站位、履行廉洁执法上下功夫，引导支队党员干部及全体工作人员加强理论武装、坚定理想信念，</w:t>
      </w:r>
      <w:r>
        <w:rPr>
          <w:rFonts w:ascii="仿宋_GB2312" w:hAnsi="仿宋_GB2312" w:eastAsia="仿宋_GB2312" w:cs="仿宋_GB2312"/>
          <w:sz w:val="32"/>
          <w:szCs w:val="32"/>
        </w:rPr>
        <w:t>让思想建设融入日常工作</w:t>
      </w:r>
      <w:r>
        <w:rPr>
          <w:rFonts w:hint="eastAsia" w:ascii="仿宋_GB2312" w:hAnsi="仿宋_GB2312" w:eastAsia="仿宋_GB2312" w:cs="仿宋_GB2312"/>
          <w:sz w:val="32"/>
          <w:szCs w:val="32"/>
        </w:rPr>
        <w:t>，环境监管执法与党建工作同步推进。</w:t>
      </w:r>
    </w:p>
    <w:p>
      <w:pPr>
        <w:spacing w:after="0" w:line="54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坚决履行廉洁执法。支队注重廉政风险防控工作，加强工作人员廉政知识及违法违纪案例学习，敲响警钟，筑牢廉政思想堡垒。按要求执行支队各项规章及各类廉政规定，绝不放松支队工作人员廉政管理。</w:t>
      </w: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A0000287" w:usb1="28C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295D2E"/>
    <w:rsid w:val="00323B43"/>
    <w:rsid w:val="003D37D8"/>
    <w:rsid w:val="00426133"/>
    <w:rsid w:val="004358AB"/>
    <w:rsid w:val="00475CCF"/>
    <w:rsid w:val="005C00EF"/>
    <w:rsid w:val="007914A1"/>
    <w:rsid w:val="00854CBE"/>
    <w:rsid w:val="008B7726"/>
    <w:rsid w:val="00A576B2"/>
    <w:rsid w:val="00B42D36"/>
    <w:rsid w:val="00BC361E"/>
    <w:rsid w:val="00BD44B7"/>
    <w:rsid w:val="00C102A0"/>
    <w:rsid w:val="00D31D50"/>
    <w:rsid w:val="00DA1E77"/>
    <w:rsid w:val="00E1054D"/>
    <w:rsid w:val="42537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4"/>
    <w:link w:val="3"/>
    <w:semiHidden/>
    <w:uiPriority w:val="99"/>
    <w:rPr>
      <w:rFonts w:ascii="Tahoma" w:hAnsi="Tahoma"/>
      <w:sz w:val="18"/>
      <w:szCs w:val="18"/>
    </w:rPr>
  </w:style>
  <w:style w:type="character" w:customStyle="1" w:styleId="7">
    <w:name w:val="页脚 Char"/>
    <w:basedOn w:val="4"/>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478</Words>
  <Characters>2725</Characters>
  <Lines>22</Lines>
  <Paragraphs>6</Paragraphs>
  <TotalTime>70</TotalTime>
  <ScaleCrop>false</ScaleCrop>
  <LinksUpToDate>false</LinksUpToDate>
  <CharactersWithSpaces>3197</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王赛</cp:lastModifiedBy>
  <dcterms:modified xsi:type="dcterms:W3CDTF">2018-12-17T16:46:47Z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