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4"/>
          <w:rFonts w:asciiTheme="majorEastAsia" w:hAnsiTheme="majorEastAsia" w:eastAsiaTheme="majorEastAsia" w:cstheme="majorEastAsia"/>
          <w:sz w:val="44"/>
          <w:szCs w:val="44"/>
        </w:rPr>
      </w:pPr>
      <w:r>
        <w:rPr>
          <w:rStyle w:val="4"/>
          <w:rFonts w:hint="eastAsia" w:asciiTheme="majorEastAsia" w:hAnsiTheme="majorEastAsia" w:eastAsiaTheme="majorEastAsia" w:cstheme="majorEastAsia"/>
          <w:sz w:val="44"/>
          <w:szCs w:val="44"/>
        </w:rPr>
        <w:t>环境执法大练兵先进集体事迹材料</w:t>
      </w:r>
    </w:p>
    <w:p>
      <w:pPr>
        <w:jc w:val="center"/>
        <w:rPr>
          <w:rStyle w:val="4"/>
          <w:rFonts w:asciiTheme="majorEastAsia" w:hAnsiTheme="majorEastAsia" w:eastAsiaTheme="majorEastAsia" w:cstheme="majorEastAsia"/>
          <w:sz w:val="32"/>
          <w:szCs w:val="32"/>
        </w:rPr>
      </w:pPr>
      <w:r>
        <w:rPr>
          <w:rStyle w:val="4"/>
          <w:rFonts w:hint="eastAsia" w:asciiTheme="majorEastAsia" w:hAnsiTheme="majorEastAsia" w:eastAsiaTheme="majorEastAsia" w:cstheme="majorEastAsia"/>
          <w:sz w:val="32"/>
          <w:szCs w:val="32"/>
        </w:rPr>
        <w:t>（</w:t>
      </w:r>
      <w:bookmarkStart w:id="0" w:name="_GoBack"/>
      <w:r>
        <w:rPr>
          <w:rStyle w:val="4"/>
          <w:rFonts w:hint="eastAsia" w:asciiTheme="majorEastAsia" w:hAnsiTheme="majorEastAsia" w:eastAsiaTheme="majorEastAsia" w:cstheme="majorEastAsia"/>
          <w:sz w:val="32"/>
          <w:szCs w:val="32"/>
        </w:rPr>
        <w:t>濉溪县环境监察大队</w:t>
      </w:r>
      <w:bookmarkEnd w:id="0"/>
      <w:r>
        <w:rPr>
          <w:rStyle w:val="4"/>
          <w:rFonts w:hint="eastAsia" w:asciiTheme="majorEastAsia" w:hAnsiTheme="majorEastAsia" w:eastAsiaTheme="majorEastAsia" w:cstheme="majorEastAsia"/>
          <w:sz w:val="32"/>
          <w:szCs w:val="32"/>
        </w:rPr>
        <w:t>）</w:t>
      </w:r>
    </w:p>
    <w:p>
      <w:pPr>
        <w:spacing w:line="580" w:lineRule="exact"/>
        <w:ind w:firstLine="960" w:firstLineChars="300"/>
        <w:jc w:val="left"/>
        <w:rPr>
          <w:rFonts w:ascii="仿宋" w:hAnsi="仿宋" w:eastAsia="仿宋" w:cs="仿宋_GB2312"/>
          <w:sz w:val="32"/>
          <w:szCs w:val="32"/>
        </w:rPr>
      </w:pPr>
      <w:r>
        <w:rPr>
          <w:rFonts w:hint="eastAsia" w:ascii="仿宋" w:hAnsi="仿宋" w:eastAsia="仿宋" w:cs="仿宋_GB2312"/>
          <w:sz w:val="32"/>
          <w:szCs w:val="32"/>
        </w:rPr>
        <w:t>今年以来，濉溪县环境保护环境监察大队认真贯彻落实关于加强环境监察执法工作的一系列决策部署,以改善环境质量为核心，以解决突出环境问题为重点，以全面落实中央、省督察反馈问题整改为导向，扎实开展“2018年环境执法大练兵”活动，大力加强环境执法队伍建设，切实提高执法队伍整体水平，依法严厉打击环境违法行为，推进解决突出环境问题，为实施“生态立县”战略提供了坚强执法保障。</w:t>
      </w:r>
    </w:p>
    <w:p>
      <w:pPr>
        <w:pStyle w:val="2"/>
        <w:widowControl/>
        <w:spacing w:before="60" w:beforeAutospacing="0" w:after="60" w:afterAutospacing="0" w:line="580" w:lineRule="exact"/>
        <w:ind w:firstLine="640" w:firstLineChars="200"/>
        <w:rPr>
          <w:rFonts w:ascii="仿宋" w:hAnsi="仿宋" w:eastAsia="仿宋" w:cs="黑体"/>
          <w:sz w:val="32"/>
          <w:szCs w:val="32"/>
        </w:rPr>
      </w:pPr>
      <w:r>
        <w:rPr>
          <w:rFonts w:hint="eastAsia" w:ascii="仿宋" w:hAnsi="仿宋" w:eastAsia="仿宋" w:cs="黑体"/>
          <w:sz w:val="32"/>
          <w:szCs w:val="32"/>
        </w:rPr>
        <w:t>一、大练兵活动开展的基本情况</w:t>
      </w:r>
    </w:p>
    <w:p>
      <w:pPr>
        <w:pStyle w:val="2"/>
        <w:widowControl/>
        <w:spacing w:before="60" w:beforeAutospacing="0" w:after="60" w:afterAutospacing="0" w:line="580" w:lineRule="exact"/>
        <w:ind w:firstLine="380"/>
        <w:rPr>
          <w:rFonts w:ascii="仿宋" w:hAnsi="仿宋" w:eastAsia="仿宋" w:cs="仿宋_GB2312"/>
          <w:sz w:val="32"/>
          <w:szCs w:val="32"/>
        </w:rPr>
      </w:pPr>
      <w:r>
        <w:rPr>
          <w:rFonts w:hint="eastAsia" w:ascii="仿宋" w:hAnsi="仿宋" w:eastAsia="仿宋" w:cs="仿宋_GB2312"/>
          <w:sz w:val="32"/>
          <w:szCs w:val="32"/>
        </w:rPr>
        <w:t>今年以来，大队按照部署扎实开展大练兵活动，大练兵期间，组织全体工作人员认真学习新《环境保护法》及其配套办法和《环境影响评价法》、《中华人民共和国行政处罚法》等环境保护法律法规运用，力求熟练掌握法律法规、业务规范、执法程序等，夯实监察基础，全面提升执法能力。突出实战强兵，结合日常监管和专项执法检查，反复演练线索收集、摄像取证、采样监测、现场勘查、调查取证、文书制作等一线执法工作专业技能。进一步规范文书制作和案卷归档工作，在环保系统形成遵守法律、依法办事的良好风气。</w:t>
      </w:r>
    </w:p>
    <w:p>
      <w:pPr>
        <w:pStyle w:val="2"/>
        <w:widowControl/>
        <w:spacing w:before="60" w:beforeAutospacing="0" w:after="60" w:afterAutospacing="0" w:line="580" w:lineRule="exact"/>
        <w:ind w:firstLine="640" w:firstLineChars="200"/>
        <w:rPr>
          <w:rFonts w:ascii="仿宋" w:hAnsi="仿宋" w:eastAsia="仿宋" w:cs="黑体"/>
          <w:sz w:val="32"/>
          <w:szCs w:val="32"/>
        </w:rPr>
      </w:pPr>
      <w:r>
        <w:rPr>
          <w:rFonts w:hint="eastAsia" w:ascii="仿宋" w:hAnsi="仿宋" w:eastAsia="仿宋" w:cs="黑体"/>
          <w:sz w:val="32"/>
          <w:szCs w:val="32"/>
        </w:rPr>
        <w:t>二、开展大练兵活动的主要做法</w:t>
      </w:r>
    </w:p>
    <w:p>
      <w:pPr>
        <w:pStyle w:val="2"/>
        <w:widowControl/>
        <w:spacing w:before="60" w:beforeAutospacing="0" w:after="60" w:afterAutospacing="0"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依法依规,开展各项环境执法工作。大练兵期间，针对环境执法工作实际，将大练兵充分融合到污染源日常监管、重点行业环保专项检查、“双随机”抽查、群众举报信访受理等执法专项行动及日常执法工作，主要针对企业污染治理设施运行、涉危废企业危废处置、国控企业自动监控系统等方面进行了现场督查，对突出环境问题整改落实情况进行全面检查，确保检查到位、整改到位。一是深入开展六个专项行动。开展对涉重企业、涉气企业、煤矿企业涉危单位、砖瓦建材行业、清废和环境安全6个专项行动检查。对企业的污防设施进行全面排查，发现问题及时整改，落实了企业环保主体责任，共发放责令改正通知书</w:t>
      </w:r>
      <w:r>
        <w:rPr>
          <w:rFonts w:hint="eastAsia" w:ascii="仿宋" w:hAnsi="仿宋" w:eastAsia="仿宋" w:cs="仿宋_GB2312"/>
          <w:color w:val="FF0000"/>
          <w:sz w:val="32"/>
          <w:szCs w:val="32"/>
        </w:rPr>
        <w:t>546</w:t>
      </w:r>
      <w:r>
        <w:rPr>
          <w:rFonts w:hint="eastAsia" w:ascii="仿宋" w:hAnsi="仿宋" w:eastAsia="仿宋" w:cs="仿宋_GB2312"/>
          <w:sz w:val="32"/>
          <w:szCs w:val="32"/>
        </w:rPr>
        <w:t>多份。二是开展“双随机”检查工作。落实“双随机”工作机制，开展污染源日常环境监管随机抽查。对我县</w:t>
      </w:r>
      <w:r>
        <w:rPr>
          <w:rFonts w:hint="eastAsia" w:ascii="仿宋" w:hAnsi="仿宋" w:eastAsia="仿宋" w:cs="仿宋_GB2312"/>
          <w:color w:val="FF0000"/>
          <w:sz w:val="32"/>
          <w:szCs w:val="32"/>
        </w:rPr>
        <w:t>425</w:t>
      </w:r>
      <w:r>
        <w:rPr>
          <w:rFonts w:hint="eastAsia" w:ascii="仿宋" w:hAnsi="仿宋" w:eastAsia="仿宋" w:cs="仿宋_GB2312"/>
          <w:sz w:val="32"/>
          <w:szCs w:val="32"/>
        </w:rPr>
        <w:t>多家包括重点排污企业（</w:t>
      </w:r>
      <w:r>
        <w:rPr>
          <w:rFonts w:hint="eastAsia" w:ascii="仿宋" w:hAnsi="仿宋" w:eastAsia="仿宋" w:cs="仿宋_GB2312"/>
          <w:color w:val="FF0000"/>
          <w:sz w:val="32"/>
          <w:szCs w:val="32"/>
        </w:rPr>
        <w:t>107</w:t>
      </w:r>
      <w:r>
        <w:rPr>
          <w:rFonts w:hint="eastAsia" w:ascii="仿宋" w:hAnsi="仿宋" w:eastAsia="仿宋" w:cs="仿宋_GB2312"/>
          <w:sz w:val="32"/>
          <w:szCs w:val="32"/>
        </w:rPr>
        <w:t>家）和一般排污企业（</w:t>
      </w:r>
      <w:r>
        <w:rPr>
          <w:rFonts w:hint="eastAsia" w:ascii="仿宋" w:hAnsi="仿宋" w:eastAsia="仿宋" w:cs="仿宋_GB2312"/>
          <w:color w:val="FF0000"/>
          <w:sz w:val="32"/>
          <w:szCs w:val="32"/>
        </w:rPr>
        <w:t>318</w:t>
      </w:r>
      <w:r>
        <w:rPr>
          <w:rFonts w:hint="eastAsia" w:ascii="仿宋" w:hAnsi="仿宋" w:eastAsia="仿宋" w:cs="仿宋_GB2312"/>
          <w:sz w:val="32"/>
          <w:szCs w:val="32"/>
        </w:rPr>
        <w:t>）进行随机抽查，确保每月落实一次双随机执法检查。三是做好环境信访案件查处。严肃查处12369污染投诉举报、12345政府热线督办 件、上级督办案件，保障群众环境权益。今年以来共受理信访案件</w:t>
      </w:r>
      <w:r>
        <w:rPr>
          <w:rFonts w:hint="eastAsia" w:ascii="仿宋" w:hAnsi="仿宋" w:eastAsia="仿宋" w:cs="仿宋_GB2312"/>
          <w:color w:val="FF0000"/>
          <w:sz w:val="32"/>
          <w:szCs w:val="32"/>
        </w:rPr>
        <w:t>470</w:t>
      </w:r>
      <w:r>
        <w:rPr>
          <w:rFonts w:hint="eastAsia" w:ascii="仿宋" w:hAnsi="仿宋" w:eastAsia="仿宋" w:cs="仿宋_GB2312"/>
          <w:sz w:val="32"/>
          <w:szCs w:val="32"/>
        </w:rPr>
        <w:t>起，已办结</w:t>
      </w:r>
      <w:r>
        <w:rPr>
          <w:rFonts w:hint="eastAsia" w:ascii="仿宋" w:hAnsi="仿宋" w:eastAsia="仿宋" w:cs="仿宋_GB2312"/>
          <w:color w:val="FF0000"/>
          <w:sz w:val="32"/>
          <w:szCs w:val="32"/>
        </w:rPr>
        <w:t>470</w:t>
      </w:r>
      <w:r>
        <w:rPr>
          <w:rFonts w:hint="eastAsia" w:ascii="仿宋" w:hAnsi="仿宋" w:eastAsia="仿宋" w:cs="仿宋_GB2312"/>
          <w:sz w:val="32"/>
          <w:szCs w:val="32"/>
        </w:rPr>
        <w:t>起，办结率</w:t>
      </w:r>
      <w:r>
        <w:rPr>
          <w:rFonts w:hint="eastAsia" w:ascii="仿宋" w:hAnsi="仿宋" w:eastAsia="仿宋" w:cs="仿宋_GB2312"/>
          <w:color w:val="FF0000"/>
          <w:sz w:val="32"/>
          <w:szCs w:val="32"/>
        </w:rPr>
        <w:t>100％</w:t>
      </w:r>
      <w:r>
        <w:rPr>
          <w:rFonts w:hint="eastAsia" w:ascii="仿宋" w:hAnsi="仿宋" w:eastAsia="仿宋" w:cs="仿宋_GB2312"/>
          <w:sz w:val="32"/>
          <w:szCs w:val="32"/>
        </w:rPr>
        <w:t>。四是严格落实网格化环境监管，选强配齐网格人员，充分运用移动执法、远程监控等电子监管手段，形成“人机结合、信息共享”的全方位、立体化监管模式，确保执法全覆盖，监管无盲点。</w:t>
      </w:r>
    </w:p>
    <w:p>
      <w:pPr>
        <w:pStyle w:val="2"/>
        <w:widowControl/>
        <w:spacing w:before="60" w:beforeAutospacing="0" w:after="60" w:afterAutospacing="0"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2、结合重点环保工作，开展环境监察执法。坚持问题导向，全力抓好中央环保督察组反馈问题整改落实工作，按照淮北市对中央环保督察组反馈问题整改落实要求一方面对中央环境保护督察组交办的</w:t>
      </w:r>
      <w:r>
        <w:rPr>
          <w:rFonts w:hint="eastAsia" w:ascii="仿宋" w:hAnsi="仿宋" w:eastAsia="仿宋" w:cs="仿宋_GB2312"/>
          <w:color w:val="FF0000"/>
          <w:sz w:val="32"/>
          <w:szCs w:val="32"/>
        </w:rPr>
        <w:t>61</w:t>
      </w:r>
      <w:r>
        <w:rPr>
          <w:rFonts w:hint="eastAsia" w:ascii="仿宋" w:hAnsi="仿宋" w:eastAsia="仿宋" w:cs="仿宋_GB2312"/>
          <w:sz w:val="32"/>
          <w:szCs w:val="32"/>
        </w:rPr>
        <w:t>件群众举报环境问题逐条逐项再次进行“回头看”，逐一落实，确保整改落实到位，杜绝反弹。另一方面，按照我县制定的整改方案对督查中反馈的其他问题逐一落实，下发了整改责任清单，落实责任。同时按照一件一档的要求，建立完善各类档案资料，抓好痕迹管理，全面做好迎接中央“回头看”检查的各项准备工作。</w:t>
      </w:r>
    </w:p>
    <w:p>
      <w:pPr>
        <w:pStyle w:val="2"/>
        <w:widowControl/>
        <w:shd w:val="clear" w:color="auto" w:fill="FFFFFF"/>
        <w:wordWrap w:val="0"/>
        <w:spacing w:beforeAutospacing="0" w:afterAutospacing="0" w:line="580" w:lineRule="exact"/>
        <w:ind w:firstLine="516"/>
        <w:textAlignment w:val="baseline"/>
        <w:rPr>
          <w:rFonts w:ascii="仿宋" w:hAnsi="仿宋" w:eastAsia="仿宋" w:cs="仿宋_GB2312"/>
          <w:sz w:val="32"/>
          <w:szCs w:val="32"/>
          <w:shd w:val="clear" w:color="auto" w:fill="FFFFFF"/>
        </w:rPr>
      </w:pPr>
      <w:r>
        <w:rPr>
          <w:rFonts w:hint="eastAsia" w:ascii="仿宋" w:hAnsi="仿宋" w:eastAsia="仿宋" w:cs="仿宋_GB2312"/>
          <w:sz w:val="32"/>
          <w:szCs w:val="32"/>
        </w:rPr>
        <w:t>3、加大执法力度，严厉查处各类环境违法行为。大练兵期间，牢牢紧扣规范执法、严格执法这条主线，加大对环境违法案件的查处力度，2018年以来，</w:t>
      </w:r>
      <w:r>
        <w:rPr>
          <w:rFonts w:hint="eastAsia" w:ascii="仿宋" w:hAnsi="仿宋" w:eastAsia="仿宋" w:cs="仿宋_GB2312"/>
          <w:sz w:val="32"/>
          <w:szCs w:val="32"/>
          <w:shd w:val="clear" w:color="auto" w:fill="FFFFFF"/>
        </w:rPr>
        <w:t>对群众举报的无任何环保手续及环保治理设施的“散乱污”企业</w:t>
      </w:r>
      <w:r>
        <w:rPr>
          <w:rFonts w:hint="eastAsia" w:ascii="仿宋" w:hAnsi="仿宋" w:eastAsia="仿宋" w:cs="仿宋_GB2312"/>
          <w:color w:val="FF0000"/>
          <w:sz w:val="32"/>
          <w:szCs w:val="32"/>
          <w:shd w:val="clear" w:color="auto" w:fill="FFFFFF"/>
        </w:rPr>
        <w:t>176</w:t>
      </w:r>
      <w:r>
        <w:rPr>
          <w:rFonts w:hint="eastAsia" w:ascii="仿宋" w:hAnsi="仿宋" w:eastAsia="仿宋" w:cs="仿宋_GB2312"/>
          <w:sz w:val="32"/>
          <w:szCs w:val="32"/>
          <w:shd w:val="clear" w:color="auto" w:fill="FFFFFF"/>
        </w:rPr>
        <w:t>家被依法整治和关停取缔；下达责令改正违法行为决定书</w:t>
      </w:r>
      <w:r>
        <w:rPr>
          <w:rFonts w:hint="eastAsia" w:ascii="仿宋" w:hAnsi="仿宋" w:eastAsia="仿宋" w:cs="仿宋_GB2312"/>
          <w:color w:val="FF0000"/>
          <w:sz w:val="32"/>
          <w:szCs w:val="32"/>
          <w:shd w:val="clear" w:color="auto" w:fill="FFFFFF"/>
        </w:rPr>
        <w:t>546</w:t>
      </w:r>
      <w:r>
        <w:rPr>
          <w:rFonts w:hint="eastAsia" w:ascii="仿宋" w:hAnsi="仿宋" w:eastAsia="仿宋" w:cs="仿宋_GB2312"/>
          <w:sz w:val="32"/>
          <w:szCs w:val="32"/>
          <w:shd w:val="clear" w:color="auto" w:fill="FFFFFF"/>
        </w:rPr>
        <w:t>份，下达行政处罚决定书</w:t>
      </w:r>
      <w:r>
        <w:rPr>
          <w:rFonts w:hint="eastAsia" w:ascii="仿宋" w:hAnsi="仿宋" w:eastAsia="仿宋" w:cs="仿宋_GB2312"/>
          <w:color w:val="FF0000"/>
          <w:sz w:val="32"/>
          <w:szCs w:val="32"/>
          <w:shd w:val="clear" w:color="auto" w:fill="FFFFFF"/>
        </w:rPr>
        <w:t>45</w:t>
      </w:r>
      <w:r>
        <w:rPr>
          <w:rFonts w:hint="eastAsia" w:ascii="仿宋" w:hAnsi="仿宋" w:eastAsia="仿宋" w:cs="仿宋_GB2312"/>
          <w:sz w:val="32"/>
          <w:szCs w:val="32"/>
          <w:shd w:val="clear" w:color="auto" w:fill="FFFFFF"/>
        </w:rPr>
        <w:t>份，其中依照四个配套办法移送环境违法行为</w:t>
      </w:r>
      <w:r>
        <w:rPr>
          <w:rFonts w:hint="eastAsia" w:ascii="仿宋" w:hAnsi="仿宋" w:eastAsia="仿宋" w:cs="仿宋_GB2312"/>
          <w:color w:val="FF0000"/>
          <w:sz w:val="32"/>
          <w:szCs w:val="32"/>
          <w:shd w:val="clear" w:color="auto" w:fill="FFFFFF"/>
        </w:rPr>
        <w:t>9</w:t>
      </w:r>
      <w:r>
        <w:rPr>
          <w:rFonts w:hint="eastAsia" w:ascii="仿宋" w:hAnsi="仿宋" w:eastAsia="仿宋" w:cs="仿宋_GB2312"/>
          <w:sz w:val="32"/>
          <w:szCs w:val="32"/>
          <w:shd w:val="clear" w:color="auto" w:fill="FFFFFF"/>
        </w:rPr>
        <w:t>起，办理了查封案件85起，处罚金额共计</w:t>
      </w:r>
      <w:r>
        <w:rPr>
          <w:rFonts w:hint="eastAsia" w:ascii="仿宋" w:hAnsi="仿宋" w:eastAsia="仿宋" w:cs="仿宋_GB2312"/>
          <w:color w:val="FF0000"/>
          <w:sz w:val="32"/>
          <w:szCs w:val="32"/>
          <w:shd w:val="clear" w:color="auto" w:fill="FFFFFF"/>
        </w:rPr>
        <w:t>140余</w:t>
      </w:r>
      <w:r>
        <w:rPr>
          <w:rFonts w:hint="eastAsia" w:ascii="仿宋" w:hAnsi="仿宋" w:eastAsia="仿宋" w:cs="仿宋_GB2312"/>
          <w:sz w:val="32"/>
          <w:szCs w:val="32"/>
          <w:shd w:val="clear" w:color="auto" w:fill="FFFFFF"/>
        </w:rPr>
        <w:t>万元。</w:t>
      </w:r>
      <w:r>
        <w:rPr>
          <w:rFonts w:hint="eastAsia" w:ascii="仿宋" w:hAnsi="仿宋" w:eastAsia="仿宋" w:cs="仿宋_GB2312"/>
          <w:sz w:val="32"/>
          <w:szCs w:val="32"/>
        </w:rPr>
        <w:t>对环境违法行为严厉打击、产生威慑作用，肃清企业违法排污的侥幸心理。</w:t>
      </w:r>
    </w:p>
    <w:p>
      <w:pPr>
        <w:pStyle w:val="2"/>
        <w:widowControl/>
        <w:spacing w:before="60" w:beforeAutospacing="0" w:after="60" w:afterAutospacing="0"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大打击力度，严办典型环境违法案件。一是今年7月，在对我“散乱污”企业进行摸排调查过程中，发现孙疃镇沟西村大牛庄存在非法小电镀加工厂的环境违法行为，随即与孙疃镇政府、县公安局联合行动，迅速展开调查，对电镀液池及电镀废水进行应急处置，同时对涉嫌非法进行电镀的企业立即调查取证、立案查处，对涉嫌犯罪的主要人员移交公安机关；二是今年8月份，经群众举报，双堆镇浩强菇业院内有一小铝灰场正在违法生产，我队执法人员会同当地镇政府迅速对该非法铝灰厂的违法行为进行证据的收集、审查和认定，对该企业违法组织生产行为立案查处，当事人陈河山移交公安机关，相关配套设施落实“两断三清”。在案件查办、移送过程中，执行《环境保护行政执法与刑事司法衔接工作办法》，推进环保“两法衔接”，强化部门配合，通过此次专项执法行动的开展，也有效打击了涉及危险废物企业的违法犯罪行为。</w:t>
      </w:r>
    </w:p>
    <w:p>
      <w:pPr>
        <w:pStyle w:val="2"/>
        <w:widowControl/>
        <w:spacing w:before="60" w:beforeAutospacing="0" w:after="60" w:afterAutospacing="0"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加强环境应急监管，确保全县环境安全。强化落实企业环境安全主体责任及监管责任，对全县重点环境风险源企业开展排查，督促企业按照规范要求做好突发环境事件应急预案的编制、评估和修订等工作，并按要求进行备案登记。</w:t>
      </w:r>
      <w:r>
        <w:rPr>
          <w:rFonts w:hint="eastAsia" w:ascii="仿宋" w:hAnsi="仿宋" w:eastAsia="仿宋" w:cs="仿宋_GB2312"/>
          <w:sz w:val="32"/>
          <w:szCs w:val="32"/>
          <w:lang w:eastAsia="zh-CN"/>
        </w:rPr>
        <w:t>截至目前</w:t>
      </w:r>
      <w:r>
        <w:rPr>
          <w:rFonts w:hint="eastAsia" w:ascii="仿宋" w:hAnsi="仿宋" w:eastAsia="仿宋" w:cs="仿宋_GB2312"/>
          <w:sz w:val="32"/>
          <w:szCs w:val="32"/>
        </w:rPr>
        <w:t>，全县国控、区控、市控企业及一般风险源企业备案164家。</w:t>
      </w:r>
      <w:r>
        <w:rPr>
          <w:rFonts w:hint="eastAsia" w:ascii="仿宋" w:hAnsi="仿宋" w:eastAsia="仿宋" w:cs="仿宋_GB2312"/>
          <w:sz w:val="32"/>
          <w:szCs w:val="32"/>
          <w:shd w:val="clear" w:color="auto" w:fill="FFFFFF"/>
        </w:rPr>
        <w:t>参与市交警支队组织的9.12高速公路突发环境应急处置演练和</w:t>
      </w:r>
      <w:r>
        <w:rPr>
          <w:rFonts w:hint="eastAsia" w:ascii="仿宋" w:hAnsi="仿宋" w:eastAsia="仿宋" w:cs="仿宋_GB2312"/>
          <w:sz w:val="32"/>
          <w:szCs w:val="32"/>
        </w:rPr>
        <w:t>8月18汛期事故应急，对孙疃镇沟西村大牛庄非法小电镀加工厂电镀液存在的安全隐患进行了妥善处置。</w:t>
      </w:r>
    </w:p>
    <w:p>
      <w:pPr>
        <w:pStyle w:val="2"/>
        <w:widowControl/>
        <w:spacing w:before="60" w:beforeAutospacing="0" w:after="60" w:afterAutospacing="0" w:line="580" w:lineRule="exact"/>
        <w:ind w:firstLine="960" w:firstLineChars="300"/>
        <w:rPr>
          <w:rFonts w:ascii="仿宋" w:hAnsi="仿宋" w:eastAsia="仿宋" w:cs="仿宋_GB2312"/>
          <w:sz w:val="32"/>
          <w:szCs w:val="32"/>
        </w:rPr>
      </w:pPr>
      <w:r>
        <w:rPr>
          <w:rFonts w:hint="eastAsia" w:ascii="仿宋" w:hAnsi="仿宋" w:eastAsia="仿宋" w:cs="仿宋_GB2312"/>
          <w:color w:val="333333"/>
          <w:sz w:val="32"/>
          <w:szCs w:val="32"/>
        </w:rPr>
        <w:t>6、</w:t>
      </w:r>
      <w:r>
        <w:rPr>
          <w:rFonts w:hint="eastAsia" w:ascii="仿宋" w:hAnsi="仿宋" w:eastAsia="仿宋" w:cs="仿宋_GB2312"/>
          <w:sz w:val="32"/>
          <w:szCs w:val="32"/>
        </w:rPr>
        <w:t>加强业务培训，提高执法能力。大练兵期间，一是组织执法人员对新《环保法》及其配套办法、《大气污染防治法》、《水污染防治》、《环评法》等相关法律知识再学习；二是在办理具体案件时开展讨论交流；三是积极选派业务骨干参加上级举办的各类环境执法培训；四是选派人员到省和京津冀地区参加联合执法，提高执法人员的执法能力，并将联合执法的经验带回进行交流。通过“送出去，请进来”等形式多样的培训学习，使全体环境监察人员全面掌握环境污染现场检查、环境行政处罚案件办理、信访案件办理和环境监察人员行为规范等相关知识和要求，从而提高了环境监察执法人员执法能力和水平，为严肃查处环境违法行为奠定了坚实的基础。</w:t>
      </w:r>
    </w:p>
    <w:p>
      <w:pPr>
        <w:pStyle w:val="2"/>
        <w:widowControl/>
        <w:spacing w:before="60" w:beforeAutospacing="0" w:after="60" w:afterAutospacing="0"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2018年，我队环境大练兵活动认真执行“五个坚持”。一是坚持严格执法，依法行政，做到有法必依、执法必严、违法必究;二是坚持规范执法，熟悉掌握执法依据、执法流程，按照法定的权限、时限和程序履行职责;三是坚持公正执法，以事实为依据、以法律为准绳，程序公正与实体公正相统一，程序优先，不得滥用自由裁量权;四是坚持文明执法，不断提升执法素养和执法水平;五是坚持廉洁执法，严格遵守廉政规定。执法人员在执法同时，对企业、群众和单位进行环保法律法规宣传，努力营造全民参与环保的良好氛围，提高社会和公众对环境执法工作的了解和支持程度。</w:t>
      </w:r>
    </w:p>
    <w:p>
      <w:pPr>
        <w:pStyle w:val="2"/>
        <w:widowControl/>
        <w:spacing w:before="60" w:beforeAutospacing="0" w:after="60" w:afterAutospacing="0" w:line="580" w:lineRule="exact"/>
        <w:ind w:firstLine="640"/>
        <w:rPr>
          <w:rFonts w:ascii="仿宋" w:hAnsi="仿宋" w:eastAsia="仿宋" w:cs="仿宋_GB2312"/>
          <w:sz w:val="32"/>
          <w:szCs w:val="32"/>
        </w:rPr>
      </w:pPr>
      <w:r>
        <w:rPr>
          <w:rFonts w:hint="eastAsia" w:ascii="仿宋" w:hAnsi="仿宋" w:eastAsia="仿宋" w:cs="仿宋_GB2312"/>
          <w:sz w:val="32"/>
          <w:szCs w:val="32"/>
        </w:rPr>
        <w:t>通过大练兵活动，环境监察执法人员的能力和水平明显得到提升，各种方式的专项检查打开了执法人员的工作思路，使执法队伍面貌焕然一新。</w:t>
      </w:r>
    </w:p>
    <w:p>
      <w:pPr>
        <w:pStyle w:val="2"/>
        <w:widowControl/>
        <w:spacing w:before="60" w:beforeAutospacing="0" w:after="60" w:afterAutospacing="0" w:line="336" w:lineRule="atLeast"/>
        <w:ind w:firstLine="640"/>
        <w:rPr>
          <w:rFonts w:ascii="仿宋" w:hAnsi="仿宋" w:eastAsia="仿宋" w:cs="仿宋_GB2312"/>
          <w:sz w:val="32"/>
          <w:szCs w:val="32"/>
        </w:rPr>
      </w:pPr>
    </w:p>
    <w:p>
      <w:pPr>
        <w:pStyle w:val="2"/>
        <w:widowControl/>
        <w:spacing w:before="60" w:beforeAutospacing="0" w:after="60" w:afterAutospacing="0" w:line="336" w:lineRule="atLeast"/>
        <w:ind w:firstLine="640"/>
        <w:rPr>
          <w:rFonts w:ascii="仿宋" w:hAnsi="仿宋" w:eastAsia="仿宋" w:cs="仿宋_GB2312"/>
          <w:sz w:val="32"/>
          <w:szCs w:val="32"/>
        </w:rPr>
      </w:pPr>
    </w:p>
    <w:p>
      <w:pPr>
        <w:pStyle w:val="2"/>
        <w:widowControl/>
        <w:spacing w:before="60" w:beforeAutospacing="0" w:after="60" w:afterAutospacing="0" w:line="336" w:lineRule="atLeast"/>
        <w:ind w:firstLine="640"/>
        <w:jc w:val="right"/>
        <w:rPr>
          <w:rFonts w:ascii="仿宋" w:hAnsi="仿宋" w:eastAsia="仿宋" w:cs="仿宋_GB2312"/>
          <w:sz w:val="32"/>
          <w:szCs w:val="32"/>
        </w:rPr>
      </w:pPr>
      <w:r>
        <w:rPr>
          <w:rFonts w:hint="eastAsia" w:ascii="仿宋" w:hAnsi="仿宋" w:eastAsia="仿宋" w:cs="仿宋_GB2312"/>
          <w:sz w:val="32"/>
          <w:szCs w:val="32"/>
        </w:rPr>
        <w:t>2018年11月19日</w:t>
      </w:r>
    </w:p>
    <w:p>
      <w:pPr>
        <w:pStyle w:val="2"/>
        <w:widowControl/>
        <w:spacing w:before="60" w:beforeAutospacing="0" w:after="60" w:afterAutospacing="0" w:line="336" w:lineRule="atLeast"/>
        <w:ind w:firstLine="640" w:firstLineChars="200"/>
        <w:rPr>
          <w:rFonts w:ascii="仿宋" w:hAnsi="仿宋" w:eastAsia="仿宋" w:cs="仿宋_GB2312"/>
          <w:color w:val="333333"/>
          <w:sz w:val="32"/>
          <w:szCs w:val="32"/>
        </w:rPr>
      </w:pPr>
    </w:p>
    <w:p>
      <w:pPr>
        <w:ind w:firstLine="960" w:firstLineChars="300"/>
        <w:jc w:val="left"/>
        <w:rPr>
          <w:rFonts w:ascii="仿宋" w:hAnsi="仿宋" w:eastAsia="仿宋" w:cs="仿宋_GB2312"/>
          <w:color w:val="333333"/>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C041350"/>
    <w:rsid w:val="000C4C72"/>
    <w:rsid w:val="00346E26"/>
    <w:rsid w:val="005007B2"/>
    <w:rsid w:val="00EA568B"/>
    <w:rsid w:val="0C586032"/>
    <w:rsid w:val="5C041350"/>
    <w:rsid w:val="6B7241D4"/>
    <w:rsid w:val="73A00318"/>
    <w:rsid w:val="760C0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2304</Characters>
  <Lines>19</Lines>
  <Paragraphs>5</Paragraphs>
  <TotalTime>23</TotalTime>
  <ScaleCrop>false</ScaleCrop>
  <LinksUpToDate>false</LinksUpToDate>
  <CharactersWithSpaces>2703</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2018-11-19T08:03:00Z</dcterms:created>
  <dc:creator>爱到永远</dc:creator>
  <cp:lastModifiedBy>王赛</cp:lastModifiedBy>
  <cp:lastPrinted>2018-11-19T10:04:00Z</cp:lastPrinted>
  <dcterms:modified xsi:type="dcterms:W3CDTF">2018-12-17T16:51:52Z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