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7D2C" w:rsidRDefault="004E175D">
      <w:pPr>
        <w:spacing w:line="600" w:lineRule="exact"/>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重拳出击查违法，铁腕执法创佳绩</w:t>
      </w:r>
    </w:p>
    <w:p w:rsidR="00A67D2C" w:rsidRDefault="004E175D">
      <w:pPr>
        <w:spacing w:line="600" w:lineRule="exact"/>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持续打造长沙市环境监察执法铁军</w:t>
      </w:r>
    </w:p>
    <w:p w:rsidR="00A67D2C" w:rsidRDefault="004E175D">
      <w:pPr>
        <w:spacing w:line="600" w:lineRule="exact"/>
        <w:jc w:val="center"/>
        <w:rPr>
          <w:rFonts w:ascii="楷体" w:eastAsia="楷体" w:hAnsi="楷体" w:cs="楷体"/>
          <w:bCs/>
          <w:sz w:val="32"/>
          <w:szCs w:val="32"/>
        </w:rPr>
      </w:pPr>
      <w:r>
        <w:rPr>
          <w:rFonts w:ascii="楷体" w:eastAsia="楷体" w:hAnsi="楷体" w:cs="楷体" w:hint="eastAsia"/>
          <w:bCs/>
          <w:sz w:val="32"/>
          <w:szCs w:val="32"/>
        </w:rPr>
        <w:t>--长沙市环境监察支队申报先进集体材料</w:t>
      </w:r>
    </w:p>
    <w:p w:rsidR="00A67D2C" w:rsidRDefault="00A67D2C">
      <w:pPr>
        <w:spacing w:line="600" w:lineRule="exact"/>
        <w:ind w:firstLineChars="200" w:firstLine="640"/>
        <w:rPr>
          <w:rFonts w:ascii="Times New Roman" w:eastAsia="仿宋_GB2312" w:hAnsi="Times New Roman" w:cs="Times New Roman"/>
          <w:sz w:val="32"/>
          <w:szCs w:val="32"/>
        </w:rPr>
      </w:pPr>
    </w:p>
    <w:p w:rsidR="00A67D2C" w:rsidRDefault="004E175D">
      <w:pPr>
        <w:spacing w:line="600" w:lineRule="exact"/>
        <w:ind w:firstLineChars="200" w:firstLine="640"/>
        <w:rPr>
          <w:rFonts w:ascii="仿宋" w:eastAsia="仿宋" w:hAnsi="仿宋" w:cs="Times New Roman"/>
          <w:sz w:val="32"/>
          <w:szCs w:val="32"/>
        </w:rPr>
      </w:pPr>
      <w:r>
        <w:rPr>
          <w:rFonts w:ascii="仿宋" w:eastAsia="仿宋" w:hAnsi="仿宋" w:cs="Times New Roman" w:hint="eastAsia"/>
          <w:sz w:val="32"/>
          <w:szCs w:val="32"/>
        </w:rPr>
        <w:t>今年以来，我市环境监察系统秉持</w:t>
      </w:r>
      <w:bookmarkStart w:id="0" w:name="baidusnap4"/>
      <w:bookmarkEnd w:id="0"/>
      <w:r>
        <w:rPr>
          <w:rFonts w:ascii="仿宋" w:eastAsia="仿宋" w:hAnsi="仿宋" w:cs="Times New Roman" w:hint="eastAsia"/>
          <w:sz w:val="32"/>
          <w:szCs w:val="32"/>
        </w:rPr>
        <w:t>不忘初心、牢记使命、持续打造环境监察执法铁军的信念，</w:t>
      </w:r>
      <w:r>
        <w:rPr>
          <w:rFonts w:ascii="仿宋" w:eastAsia="仿宋" w:hAnsi="仿宋" w:cs="Times New Roman"/>
          <w:sz w:val="32"/>
          <w:szCs w:val="32"/>
        </w:rPr>
        <w:t>进一步</w:t>
      </w:r>
      <w:r>
        <w:rPr>
          <w:rFonts w:ascii="仿宋" w:eastAsia="仿宋" w:hAnsi="仿宋" w:cs="Times New Roman" w:hint="eastAsia"/>
          <w:sz w:val="32"/>
          <w:szCs w:val="32"/>
        </w:rPr>
        <w:t>科学部署2018年全市环境执法大练兵工作，发动全员参与，通过全年持续发力，不断</w:t>
      </w:r>
      <w:r>
        <w:rPr>
          <w:rFonts w:ascii="仿宋" w:eastAsia="仿宋" w:hAnsi="仿宋" w:cs="Times New Roman"/>
          <w:sz w:val="32"/>
          <w:szCs w:val="32"/>
        </w:rPr>
        <w:t>加大环境监管执法力度</w:t>
      </w:r>
      <w:r>
        <w:rPr>
          <w:rFonts w:ascii="仿宋" w:eastAsia="仿宋" w:hAnsi="仿宋" w:cs="Times New Roman" w:hint="eastAsia"/>
          <w:sz w:val="32"/>
          <w:szCs w:val="32"/>
        </w:rPr>
        <w:t>，提升环境执法能力和水平，逐步规范行政处罚全过程，为打赢长沙生态环境保护攻坚战提供坚强保障。2018年1-11月，全市办案达891起，</w:t>
      </w:r>
      <w:r>
        <w:rPr>
          <w:rFonts w:ascii="仿宋" w:eastAsia="仿宋" w:hAnsi="仿宋" w:cs="Times New Roman"/>
          <w:sz w:val="32"/>
          <w:szCs w:val="32"/>
        </w:rPr>
        <w:t>处罚金额</w:t>
      </w:r>
      <w:r>
        <w:rPr>
          <w:rFonts w:ascii="仿宋" w:eastAsia="仿宋" w:hAnsi="仿宋" w:cs="Times New Roman" w:hint="eastAsia"/>
          <w:sz w:val="32"/>
          <w:szCs w:val="32"/>
        </w:rPr>
        <w:t>4343.87</w:t>
      </w:r>
      <w:r>
        <w:rPr>
          <w:rFonts w:ascii="仿宋" w:eastAsia="仿宋" w:hAnsi="仿宋" w:cs="Times New Roman"/>
          <w:sz w:val="32"/>
          <w:szCs w:val="32"/>
        </w:rPr>
        <w:t>万元</w:t>
      </w:r>
      <w:r>
        <w:rPr>
          <w:rFonts w:ascii="仿宋" w:eastAsia="仿宋" w:hAnsi="仿宋" w:cs="Times New Roman" w:hint="eastAsia"/>
          <w:sz w:val="32"/>
          <w:szCs w:val="32"/>
        </w:rPr>
        <w:t>，案件总数、处罚金额、查封扣押案件数、移送拘留案件数、移送污染犯罪案件数均居全省首位，被省环保厅通报表扬。截至目前，我市已连续8年被评为全省环境监察工作一等奖。</w:t>
      </w:r>
    </w:p>
    <w:p w:rsidR="00A67D2C" w:rsidRDefault="004E175D">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一、统筹协调，多方联动，活动有序顺利开展</w:t>
      </w:r>
    </w:p>
    <w:p w:rsidR="00A67D2C" w:rsidRDefault="004E175D">
      <w:pPr>
        <w:spacing w:line="600" w:lineRule="exact"/>
        <w:ind w:firstLineChars="200" w:firstLine="643"/>
        <w:rPr>
          <w:rFonts w:ascii="仿宋" w:eastAsia="仿宋" w:hAnsi="仿宋"/>
          <w:sz w:val="32"/>
          <w:szCs w:val="32"/>
        </w:rPr>
      </w:pPr>
      <w:r>
        <w:rPr>
          <w:rFonts w:ascii="楷体" w:eastAsia="楷体" w:hAnsi="楷体" w:cs="楷体" w:hint="eastAsia"/>
          <w:b/>
          <w:bCs/>
          <w:sz w:val="32"/>
          <w:szCs w:val="32"/>
        </w:rPr>
        <w:t>一是领导高度重视。</w:t>
      </w:r>
      <w:r>
        <w:rPr>
          <w:rFonts w:ascii="仿宋" w:eastAsia="仿宋" w:hAnsi="仿宋" w:hint="eastAsia"/>
          <w:sz w:val="32"/>
          <w:szCs w:val="32"/>
        </w:rPr>
        <w:t>市环保局领导高度重视环境执法大练兵活动，强化工作铺排与部署，密集指挥调度，制定了《2018年全市环境执法大练兵实施方案》，市本级专门成立了环境执法大练兵工作领导小组，下设综合组、执法组和评价组三个专项小组，负责开展具体工作。</w:t>
      </w:r>
      <w:r>
        <w:rPr>
          <w:rFonts w:ascii="楷体" w:eastAsia="楷体" w:hAnsi="楷体" w:cs="楷体" w:hint="eastAsia"/>
          <w:b/>
          <w:bCs/>
          <w:sz w:val="32"/>
          <w:szCs w:val="32"/>
        </w:rPr>
        <w:t>二是科学统筹任务。</w:t>
      </w:r>
      <w:r>
        <w:rPr>
          <w:rFonts w:ascii="仿宋" w:eastAsia="仿宋" w:hAnsi="仿宋" w:hint="eastAsia"/>
          <w:sz w:val="32"/>
          <w:szCs w:val="32"/>
        </w:rPr>
        <w:t>组织开展形式多样的环境执法大练兵活动，经过科学铺排、提前部署，在确保完成蓝天保卫战、碧水保卫战、静音行动、专项执法、双随机等各项工作的同时，我市在全省率先完成</w:t>
      </w:r>
      <w:r>
        <w:rPr>
          <w:rFonts w:ascii="仿宋" w:eastAsia="仿宋" w:hAnsi="仿宋" w:hint="eastAsia"/>
          <w:sz w:val="32"/>
          <w:szCs w:val="32"/>
        </w:rPr>
        <w:lastRenderedPageBreak/>
        <w:t>了市级知识竞赛、执法培训、案卷评查、移动执法比武等四项规定动作。</w:t>
      </w:r>
      <w:r>
        <w:rPr>
          <w:rFonts w:ascii="楷体" w:eastAsia="楷体" w:hAnsi="楷体" w:cs="楷体" w:hint="eastAsia"/>
          <w:b/>
          <w:bCs/>
          <w:sz w:val="32"/>
          <w:szCs w:val="32"/>
        </w:rPr>
        <w:t>三是加强联动配合。</w:t>
      </w:r>
      <w:r>
        <w:rPr>
          <w:rFonts w:ascii="仿宋" w:eastAsia="仿宋" w:hAnsi="仿宋" w:hint="eastAsia"/>
          <w:sz w:val="32"/>
          <w:szCs w:val="32"/>
        </w:rPr>
        <w:t>环境监察部门积极与监测、水气声、固废、政策法规、宣传教育等部门联系，争取业务、法律上的支持与配合；在执法过程中，遇难办的案件，两级环境监察部门联合查案；</w:t>
      </w:r>
      <w:r w:rsidR="002178DE">
        <w:rPr>
          <w:rFonts w:ascii="仿宋" w:eastAsia="仿宋" w:hAnsi="仿宋" w:hint="eastAsia"/>
          <w:sz w:val="32"/>
          <w:szCs w:val="32"/>
        </w:rPr>
        <w:t>充分利用</w:t>
      </w:r>
      <w:r>
        <w:rPr>
          <w:rFonts w:ascii="仿宋" w:eastAsia="仿宋" w:hAnsi="仿宋" w:hint="eastAsia"/>
          <w:sz w:val="32"/>
          <w:szCs w:val="32"/>
        </w:rPr>
        <w:t>公安部门驻环保联络室和检察院驻环保联络室，加强与公检法等部门的沟通、协调。</w:t>
      </w:r>
    </w:p>
    <w:p w:rsidR="00A67D2C" w:rsidRDefault="004E175D">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二、挖掘线索，有案必查，案件办理再次取得突破</w:t>
      </w:r>
    </w:p>
    <w:p w:rsidR="00A67D2C" w:rsidRDefault="004E175D">
      <w:pPr>
        <w:ind w:firstLineChars="200" w:firstLine="643"/>
        <w:rPr>
          <w:rFonts w:ascii="Times New Roman" w:eastAsia="仿宋_GB2312" w:hAnsi="Times New Roman"/>
          <w:sz w:val="32"/>
          <w:szCs w:val="32"/>
        </w:rPr>
      </w:pPr>
      <w:r>
        <w:rPr>
          <w:rFonts w:ascii="楷体" w:eastAsia="楷体" w:hAnsi="楷体" w:hint="eastAsia"/>
          <w:b/>
          <w:sz w:val="32"/>
          <w:szCs w:val="32"/>
        </w:rPr>
        <w:t>（一）多渠道挖掘案件线索。</w:t>
      </w:r>
      <w:r>
        <w:rPr>
          <w:rFonts w:ascii="仿宋" w:eastAsia="仿宋" w:hAnsi="仿宋" w:hint="eastAsia"/>
          <w:sz w:val="32"/>
          <w:szCs w:val="32"/>
        </w:rPr>
        <w:t>我市将大练兵充分融合到污染源日常监管、“双随机”抽查、蓝天保卫战督巡查、专项执法检查、民主监督、群众举报或网络、媒体反映环境违法案件查处等当前执法工作中，坚持在实践中大练兵、挖案源，全面打击环境违法行为</w:t>
      </w:r>
      <w:r>
        <w:rPr>
          <w:rFonts w:ascii="Times New Roman" w:eastAsia="仿宋_GB2312" w:hAnsi="Times New Roman" w:hint="eastAsia"/>
          <w:sz w:val="32"/>
          <w:szCs w:val="32"/>
        </w:rPr>
        <w:t>。</w:t>
      </w:r>
      <w:r>
        <w:rPr>
          <w:rFonts w:ascii="楷体" w:eastAsia="楷体" w:hAnsi="楷体" w:cs="楷体" w:hint="eastAsia"/>
          <w:b/>
          <w:bCs/>
          <w:sz w:val="32"/>
          <w:szCs w:val="32"/>
        </w:rPr>
        <w:t>一是强化日常监管，压实属地责任。</w:t>
      </w:r>
      <w:r>
        <w:rPr>
          <w:rFonts w:ascii="仿宋" w:eastAsia="仿宋" w:hAnsi="仿宋" w:hint="eastAsia"/>
          <w:sz w:val="32"/>
          <w:szCs w:val="32"/>
        </w:rPr>
        <w:t>把提高日常监管效能作为发现案源的重要手段来抓，确保检查不留盲区</w:t>
      </w:r>
      <w:r>
        <w:rPr>
          <w:rFonts w:ascii="仿宋" w:eastAsia="仿宋" w:hAnsi="仿宋" w:cs="仿宋" w:hint="eastAsia"/>
          <w:sz w:val="32"/>
          <w:szCs w:val="32"/>
        </w:rPr>
        <w:t>；</w:t>
      </w:r>
      <w:r>
        <w:rPr>
          <w:rFonts w:ascii="仿宋" w:eastAsia="仿宋" w:hAnsi="仿宋" w:cs="仿宋" w:hint="eastAsia"/>
          <w:bCs/>
          <w:sz w:val="32"/>
          <w:szCs w:val="32"/>
        </w:rPr>
        <w:t>推动实施环保网格化监管，实现对城管、环保问题的“共同发现、分类处置”，建立各园区、区县（市）、街道（乡镇）、社区（村）各级网格责任体系和日常监管工作体系，不断压实属地责任；</w:t>
      </w:r>
      <w:r>
        <w:rPr>
          <w:rFonts w:ascii="仿宋" w:eastAsia="仿宋" w:hAnsi="仿宋" w:hint="eastAsia"/>
          <w:sz w:val="32"/>
          <w:szCs w:val="32"/>
        </w:rPr>
        <w:t>建立健全现场检查记录制度，认真填写《污染源现场监察记录》；在日常监督检查中，对存在环境违法行为的企业责令限期整改，并定期开展复查，对拒不整改或整改不到位的企业立案查处。</w:t>
      </w:r>
      <w:r>
        <w:rPr>
          <w:rFonts w:ascii="楷体" w:eastAsia="楷体" w:hAnsi="楷体" w:cs="楷体" w:hint="eastAsia"/>
          <w:b/>
          <w:bCs/>
          <w:sz w:val="32"/>
          <w:szCs w:val="32"/>
        </w:rPr>
        <w:t>二是制度化铺排专项执法。</w:t>
      </w:r>
      <w:r>
        <w:rPr>
          <w:rFonts w:ascii="仿宋" w:eastAsia="仿宋" w:hAnsi="仿宋" w:hint="eastAsia"/>
          <w:sz w:val="32"/>
          <w:szCs w:val="32"/>
        </w:rPr>
        <w:t>市环境监察支队专门成立执法组，针对不同领域、不同地区，结合阶段性工作重点，统筹铺排全市蓝天保卫战</w:t>
      </w:r>
      <w:r>
        <w:rPr>
          <w:rFonts w:ascii="仿宋" w:eastAsia="仿宋" w:hAnsi="仿宋" w:hint="eastAsia"/>
          <w:sz w:val="32"/>
          <w:szCs w:val="32"/>
        </w:rPr>
        <w:lastRenderedPageBreak/>
        <w:t>督巡查和各类专项执法，对各类环境违法行为实行“零容忍”。建立全市蓝天保卫战“负面清单”和“三级执法、两级巡查”工作制度，将专项执法行动工作重点与环境监管实际紧密结合起来，</w:t>
      </w:r>
      <w:r w:rsidR="00685378">
        <w:rPr>
          <w:rFonts w:ascii="仿宋" w:eastAsia="仿宋" w:hAnsi="仿宋" w:hint="eastAsia"/>
          <w:sz w:val="32"/>
          <w:szCs w:val="32"/>
        </w:rPr>
        <w:t>精</w:t>
      </w:r>
      <w:r>
        <w:rPr>
          <w:rFonts w:ascii="仿宋" w:eastAsia="仿宋" w:hAnsi="仿宋" w:hint="eastAsia"/>
          <w:sz w:val="32"/>
          <w:szCs w:val="32"/>
        </w:rPr>
        <w:t>准定位，把握重点，研判形势，解决新问题，提高发现案源的准确性。</w:t>
      </w:r>
      <w:r>
        <w:rPr>
          <w:rFonts w:ascii="楷体" w:eastAsia="楷体" w:hAnsi="楷体" w:cs="楷体" w:hint="eastAsia"/>
          <w:b/>
          <w:bCs/>
          <w:sz w:val="32"/>
          <w:szCs w:val="32"/>
        </w:rPr>
        <w:t>三是夯实基层执法力量。</w:t>
      </w:r>
      <w:r>
        <w:rPr>
          <w:rFonts w:ascii="仿宋" w:eastAsia="仿宋" w:hAnsi="仿宋" w:cs="仿宋" w:hint="eastAsia"/>
          <w:sz w:val="32"/>
          <w:szCs w:val="32"/>
        </w:rPr>
        <w:t>今年以来，我市逐步强化执法力量下沉。以浏阳市为例，通过精心打造网格监管平台，为乡镇（街道）配备移动执法装备，组织乡镇（街道）基层执法人员进行业务培训，建立环境隐患问题排查档案和整改工作任务表，执法办案取得显著成效。截</w:t>
      </w:r>
      <w:r w:rsidR="00DB1B34">
        <w:rPr>
          <w:rFonts w:ascii="仿宋" w:eastAsia="仿宋" w:hAnsi="仿宋" w:cs="仿宋" w:hint="eastAsia"/>
          <w:sz w:val="32"/>
          <w:szCs w:val="32"/>
        </w:rPr>
        <w:t>至</w:t>
      </w:r>
      <w:r>
        <w:rPr>
          <w:rFonts w:ascii="仿宋" w:eastAsia="仿宋" w:hAnsi="仿宋" w:cs="仿宋" w:hint="eastAsia"/>
          <w:sz w:val="32"/>
          <w:szCs w:val="32"/>
        </w:rPr>
        <w:t>目前，浏阳市共立案查处环境违法企业195家，累计罚款达</w:t>
      </w:r>
      <w:r>
        <w:rPr>
          <w:rFonts w:ascii="Times New Roman" w:eastAsia="仿宋" w:hAnsi="Times New Roman" w:cs="Times New Roman"/>
          <w:sz w:val="32"/>
          <w:szCs w:val="32"/>
        </w:rPr>
        <w:t>1321.84</w:t>
      </w:r>
      <w:r>
        <w:rPr>
          <w:rFonts w:ascii="仿宋" w:eastAsia="仿宋" w:hAnsi="仿宋" w:cs="仿宋" w:hint="eastAsia"/>
          <w:sz w:val="32"/>
          <w:szCs w:val="32"/>
        </w:rPr>
        <w:t>万元。</w:t>
      </w:r>
      <w:r>
        <w:rPr>
          <w:rFonts w:ascii="楷体" w:eastAsia="楷体" w:hAnsi="楷体" w:cs="楷体" w:hint="eastAsia"/>
          <w:b/>
          <w:bCs/>
          <w:sz w:val="32"/>
          <w:szCs w:val="32"/>
        </w:rPr>
        <w:t>四是认真抓好群众举报调查处理工作。</w:t>
      </w:r>
      <w:r>
        <w:rPr>
          <w:rFonts w:ascii="仿宋" w:eastAsia="仿宋" w:hAnsi="仿宋" w:hint="eastAsia"/>
          <w:sz w:val="32"/>
          <w:szCs w:val="32"/>
        </w:rPr>
        <w:t>畅通举报途径，方便群众以各种形式提供举报线索；出台环境违法有奖举报办法，鼓励公众积极参与环境保护监督管理，加强对环境违法行为的社会监督；营造良好的举报环境，增强群众举报信心，形成快速反应机制，保证有报必查、有查必果。</w:t>
      </w:r>
    </w:p>
    <w:p w:rsidR="00A67D2C" w:rsidRDefault="004E175D">
      <w:pPr>
        <w:spacing w:line="600" w:lineRule="exact"/>
        <w:ind w:firstLineChars="200" w:firstLine="643"/>
        <w:rPr>
          <w:rFonts w:ascii="仿宋" w:eastAsia="仿宋" w:hAnsi="仿宋"/>
          <w:sz w:val="32"/>
          <w:szCs w:val="32"/>
        </w:rPr>
      </w:pPr>
      <w:r>
        <w:rPr>
          <w:rFonts w:ascii="楷体" w:eastAsia="楷体" w:hAnsi="楷体" w:cs="楷体" w:hint="eastAsia"/>
          <w:b/>
          <w:bCs/>
          <w:sz w:val="32"/>
          <w:szCs w:val="32"/>
        </w:rPr>
        <w:t>（二）长沙案件办理再创新高。</w:t>
      </w:r>
      <w:r>
        <w:rPr>
          <w:rFonts w:ascii="仿宋" w:eastAsia="仿宋" w:hAnsi="仿宋" w:hint="eastAsia"/>
          <w:sz w:val="32"/>
          <w:szCs w:val="32"/>
        </w:rPr>
        <w:t>借助蓝天保卫战、碧水保卫战中央环保督察“回头看”、省级环保督察的强大压力和动力，全市办案数创历史新高。截至11月10日，全市开展</w:t>
      </w:r>
      <w:r>
        <w:rPr>
          <w:rFonts w:ascii="仿宋" w:eastAsia="仿宋" w:hAnsi="仿宋"/>
          <w:sz w:val="32"/>
          <w:szCs w:val="32"/>
        </w:rPr>
        <w:t>执法行动5</w:t>
      </w:r>
      <w:r>
        <w:rPr>
          <w:rFonts w:ascii="仿宋" w:eastAsia="仿宋" w:hAnsi="仿宋" w:hint="eastAsia"/>
          <w:sz w:val="32"/>
          <w:szCs w:val="32"/>
        </w:rPr>
        <w:t>95</w:t>
      </w:r>
      <w:r>
        <w:rPr>
          <w:rFonts w:ascii="仿宋" w:eastAsia="仿宋" w:hAnsi="仿宋"/>
          <w:sz w:val="32"/>
          <w:szCs w:val="32"/>
        </w:rPr>
        <w:t>次，共出动执法人员36800人次，检查企业数10035家次</w:t>
      </w:r>
      <w:r>
        <w:rPr>
          <w:rFonts w:ascii="仿宋" w:eastAsia="仿宋" w:hAnsi="仿宋" w:hint="eastAsia"/>
          <w:sz w:val="32"/>
          <w:szCs w:val="32"/>
        </w:rPr>
        <w:t>。全市共办理案件891</w:t>
      </w:r>
      <w:r>
        <w:rPr>
          <w:rFonts w:ascii="仿宋" w:eastAsia="仿宋" w:hAnsi="仿宋"/>
          <w:sz w:val="32"/>
          <w:szCs w:val="32"/>
        </w:rPr>
        <w:t>起，</w:t>
      </w:r>
      <w:r>
        <w:rPr>
          <w:rFonts w:ascii="仿宋" w:eastAsia="仿宋" w:hAnsi="仿宋" w:hint="eastAsia"/>
          <w:sz w:val="32"/>
          <w:szCs w:val="32"/>
        </w:rPr>
        <w:t>拟处罚金额4343.87万元（超过2017年总罚款金额27.9%），其中，</w:t>
      </w:r>
      <w:r>
        <w:rPr>
          <w:rFonts w:ascii="Times New Roman" w:eastAsia="仿宋_GB2312" w:hAnsi="Times New Roman" w:cs="Times New Roman"/>
          <w:sz w:val="32"/>
          <w:szCs w:val="32"/>
        </w:rPr>
        <w:t>按日连续处</w:t>
      </w:r>
      <w:r>
        <w:rPr>
          <w:rFonts w:ascii="Times New Roman" w:eastAsia="仿宋_GB2312" w:hAnsi="Times New Roman" w:cs="Times New Roman"/>
          <w:sz w:val="32"/>
          <w:szCs w:val="32"/>
        </w:rPr>
        <w:lastRenderedPageBreak/>
        <w:t>罚</w:t>
      </w:r>
      <w:r>
        <w:rPr>
          <w:rFonts w:ascii="Times New Roman" w:eastAsia="仿宋_GB2312" w:hAnsi="Times New Roman" w:cs="Times New Roman"/>
          <w:sz w:val="32"/>
          <w:szCs w:val="32"/>
        </w:rPr>
        <w:t>1</w:t>
      </w:r>
      <w:r>
        <w:rPr>
          <w:rFonts w:ascii="Times New Roman" w:eastAsia="仿宋_GB2312" w:hAnsi="Times New Roman" w:cs="Times New Roman"/>
          <w:sz w:val="32"/>
          <w:szCs w:val="32"/>
        </w:rPr>
        <w:t>起</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查封扣押</w:t>
      </w:r>
      <w:r>
        <w:rPr>
          <w:rFonts w:ascii="Times New Roman" w:eastAsia="仿宋_GB2312" w:hAnsi="Times New Roman" w:cs="Times New Roman" w:hint="eastAsia"/>
          <w:sz w:val="32"/>
          <w:szCs w:val="32"/>
        </w:rPr>
        <w:t>57</w:t>
      </w:r>
      <w:r>
        <w:rPr>
          <w:rFonts w:ascii="Times New Roman" w:eastAsia="仿宋_GB2312" w:hAnsi="Times New Roman" w:cs="Times New Roman"/>
          <w:sz w:val="32"/>
          <w:szCs w:val="32"/>
        </w:rPr>
        <w:t>起</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停产限产</w:t>
      </w:r>
      <w:r>
        <w:rPr>
          <w:rFonts w:ascii="Times New Roman" w:eastAsia="仿宋_GB2312" w:hAnsi="Times New Roman" w:cs="Times New Roman" w:hint="eastAsia"/>
          <w:sz w:val="32"/>
          <w:szCs w:val="32"/>
        </w:rPr>
        <w:t>9</w:t>
      </w:r>
      <w:r>
        <w:rPr>
          <w:rFonts w:ascii="Times New Roman" w:eastAsia="仿宋_GB2312" w:hAnsi="Times New Roman" w:cs="Times New Roman"/>
          <w:sz w:val="32"/>
          <w:szCs w:val="32"/>
        </w:rPr>
        <w:t>起</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移送行政拘留</w:t>
      </w:r>
      <w:r>
        <w:rPr>
          <w:rFonts w:ascii="Times New Roman" w:eastAsia="仿宋_GB2312" w:hAnsi="Times New Roman" w:cs="Times New Roman"/>
          <w:sz w:val="32"/>
          <w:szCs w:val="32"/>
        </w:rPr>
        <w:t>6</w:t>
      </w:r>
      <w:r>
        <w:rPr>
          <w:rFonts w:ascii="Times New Roman" w:eastAsia="仿宋_GB2312" w:hAnsi="Times New Roman" w:cs="Times New Roman" w:hint="eastAsia"/>
          <w:sz w:val="32"/>
          <w:szCs w:val="32"/>
        </w:rPr>
        <w:t>4</w:t>
      </w:r>
      <w:r>
        <w:rPr>
          <w:rFonts w:ascii="Times New Roman" w:eastAsia="仿宋_GB2312" w:hAnsi="Times New Roman" w:cs="Times New Roman"/>
          <w:sz w:val="32"/>
          <w:szCs w:val="32"/>
        </w:rPr>
        <w:t>起，移送涉嫌环境污染刑事犯罪</w:t>
      </w:r>
      <w:r>
        <w:rPr>
          <w:rFonts w:ascii="Times New Roman" w:eastAsia="仿宋_GB2312" w:hAnsi="Times New Roman" w:cs="Times New Roman"/>
          <w:sz w:val="32"/>
          <w:szCs w:val="32"/>
        </w:rPr>
        <w:t>1</w:t>
      </w:r>
      <w:r>
        <w:rPr>
          <w:rFonts w:ascii="Times New Roman" w:eastAsia="仿宋_GB2312" w:hAnsi="Times New Roman" w:cs="Times New Roman" w:hint="eastAsia"/>
          <w:sz w:val="32"/>
          <w:szCs w:val="32"/>
        </w:rPr>
        <w:t>5</w:t>
      </w:r>
      <w:r>
        <w:rPr>
          <w:rFonts w:ascii="Times New Roman" w:eastAsia="仿宋_GB2312" w:hAnsi="Times New Roman" w:cs="Times New Roman"/>
          <w:sz w:val="32"/>
          <w:szCs w:val="32"/>
        </w:rPr>
        <w:t>起</w:t>
      </w:r>
      <w:r>
        <w:rPr>
          <w:rFonts w:ascii="Times New Roman" w:eastAsia="仿宋_GB2312" w:hAnsi="Times New Roman" w:cs="Times New Roman" w:hint="eastAsia"/>
          <w:sz w:val="32"/>
          <w:szCs w:val="32"/>
        </w:rPr>
        <w:t>，</w:t>
      </w:r>
      <w:r>
        <w:rPr>
          <w:rFonts w:ascii="仿宋" w:eastAsia="仿宋" w:hAnsi="仿宋" w:hint="eastAsia"/>
          <w:sz w:val="32"/>
          <w:szCs w:val="32"/>
        </w:rPr>
        <w:t>案件总数、处罚金额、查封扣押案件数、移送拘留案件数、移送污染犯罪案件数均居全省首位。</w:t>
      </w:r>
    </w:p>
    <w:p w:rsidR="00A67D2C" w:rsidRDefault="004E175D">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三、</w:t>
      </w:r>
      <w:r>
        <w:rPr>
          <w:rStyle w:val="a7"/>
          <w:rFonts w:ascii="黑体" w:eastAsia="黑体" w:hAnsi="黑体" w:cs="Arial"/>
          <w:color w:val="auto"/>
          <w:sz w:val="32"/>
          <w:szCs w:val="32"/>
        </w:rPr>
        <w:t>强化</w:t>
      </w:r>
      <w:r>
        <w:rPr>
          <w:rFonts w:ascii="黑体" w:eastAsia="黑体" w:hAnsi="黑体" w:cs="Arial"/>
          <w:sz w:val="32"/>
          <w:szCs w:val="32"/>
        </w:rPr>
        <w:t>审查</w:t>
      </w:r>
      <w:r>
        <w:rPr>
          <w:rFonts w:ascii="黑体" w:eastAsia="黑体" w:hAnsi="黑体" w:cs="Arial" w:hint="eastAsia"/>
          <w:sz w:val="32"/>
          <w:szCs w:val="32"/>
        </w:rPr>
        <w:t>，</w:t>
      </w:r>
      <w:r>
        <w:rPr>
          <w:rStyle w:val="a7"/>
          <w:rFonts w:ascii="黑体" w:eastAsia="黑体" w:hAnsi="黑体" w:cs="Arial"/>
          <w:color w:val="auto"/>
          <w:sz w:val="32"/>
          <w:szCs w:val="32"/>
        </w:rPr>
        <w:t>规范</w:t>
      </w:r>
      <w:r>
        <w:rPr>
          <w:rFonts w:ascii="黑体" w:eastAsia="黑体" w:hAnsi="黑体" w:cs="Arial"/>
          <w:sz w:val="32"/>
          <w:szCs w:val="32"/>
        </w:rPr>
        <w:t>程序</w:t>
      </w:r>
      <w:r>
        <w:rPr>
          <w:rFonts w:ascii="黑体" w:eastAsia="黑体" w:hAnsi="黑体" w:cs="Arial" w:hint="eastAsia"/>
          <w:sz w:val="32"/>
          <w:szCs w:val="32"/>
        </w:rPr>
        <w:t>，进一步</w:t>
      </w:r>
      <w:r>
        <w:rPr>
          <w:rStyle w:val="a7"/>
          <w:rFonts w:ascii="黑体" w:eastAsia="黑体" w:hAnsi="黑体" w:cs="Arial"/>
          <w:color w:val="auto"/>
          <w:sz w:val="32"/>
          <w:szCs w:val="32"/>
        </w:rPr>
        <w:t>提高办案质量</w:t>
      </w:r>
    </w:p>
    <w:p w:rsidR="00A67D2C" w:rsidRDefault="004E175D">
      <w:pPr>
        <w:spacing w:line="600" w:lineRule="exact"/>
        <w:ind w:firstLineChars="200" w:firstLine="643"/>
        <w:rPr>
          <w:rFonts w:ascii="仿宋" w:eastAsia="仿宋" w:hAnsi="仿宋" w:cs="仿宋_GB2312"/>
          <w:sz w:val="32"/>
          <w:szCs w:val="32"/>
        </w:rPr>
      </w:pPr>
      <w:r>
        <w:rPr>
          <w:rFonts w:ascii="楷体" w:eastAsia="楷体" w:hAnsi="楷体" w:cs="楷体_GB2312" w:hint="eastAsia"/>
          <w:b/>
          <w:sz w:val="32"/>
          <w:szCs w:val="32"/>
        </w:rPr>
        <w:t>（一）健全办案制度</w:t>
      </w:r>
      <w:r>
        <w:rPr>
          <w:rFonts w:ascii="楷体" w:eastAsia="楷体" w:hAnsi="楷体" w:cs="楷体_GB2312" w:hint="eastAsia"/>
          <w:sz w:val="32"/>
          <w:szCs w:val="32"/>
        </w:rPr>
        <w:t>。</w:t>
      </w:r>
      <w:r>
        <w:rPr>
          <w:rFonts w:ascii="仿宋" w:eastAsia="仿宋" w:hAnsi="仿宋" w:cs="仿宋_GB2312" w:hint="eastAsia"/>
          <w:sz w:val="32"/>
          <w:szCs w:val="32"/>
        </w:rPr>
        <w:t>健全重点案件提前介入制度，对于重特大、疑难案件或可能出现违法行为相关证据丢失遗失、无法保全等情形，环境监察部门与各部门会商，提前介入案件；建立分级讨论制度，成立法制工作小组，对案件实行分级集体讨论决策；建立督办制度，市环境监察支队对全市案件进行跟踪督办；修订《长沙市环境保护局环境行政处罚案件审议委员会会议制度》，根据实际情况对分级审议内容进行调整，并完善案审会监督机制，确保决策更加科学、公正；加强与公安、检察院、法院等部门的联动配合，争取重大案卷的指导与支持。</w:t>
      </w:r>
    </w:p>
    <w:p w:rsidR="00A67D2C" w:rsidRDefault="004E175D">
      <w:pPr>
        <w:spacing w:line="600" w:lineRule="exact"/>
        <w:ind w:firstLineChars="200" w:firstLine="643"/>
        <w:rPr>
          <w:rFonts w:ascii="仿宋" w:eastAsia="仿宋" w:hAnsi="仿宋" w:cs="仿宋"/>
          <w:sz w:val="32"/>
          <w:szCs w:val="32"/>
        </w:rPr>
      </w:pPr>
      <w:r>
        <w:rPr>
          <w:rFonts w:ascii="楷体" w:eastAsia="楷体" w:hAnsi="楷体" w:cs="楷体_GB2312" w:hint="eastAsia"/>
          <w:b/>
          <w:sz w:val="32"/>
          <w:szCs w:val="32"/>
        </w:rPr>
        <w:t>（二）规范办案过程</w:t>
      </w:r>
      <w:r>
        <w:rPr>
          <w:rFonts w:ascii="仿宋" w:eastAsia="仿宋" w:hAnsi="仿宋" w:cs="楷体_GB2312" w:hint="eastAsia"/>
          <w:sz w:val="32"/>
          <w:szCs w:val="32"/>
        </w:rPr>
        <w:t>。</w:t>
      </w:r>
      <w:r>
        <w:rPr>
          <w:rFonts w:ascii="仿宋" w:eastAsia="仿宋" w:hAnsi="仿宋" w:cs="仿宋_GB2312" w:hint="eastAsia"/>
          <w:sz w:val="32"/>
          <w:szCs w:val="32"/>
        </w:rPr>
        <w:t>一是对照法律法规要求，规范处罚案件的立案、调查取证、审查和认定、听证和告知、处罚决定制作和下达、信息公开和报送等全过程办案程序。二是参照环保部《环境行政处罚主要文书制作指南》、省环保厅《行政执法常用文书格式》，规范了一系列的行政执法文书格式，并</w:t>
      </w:r>
      <w:r>
        <w:rPr>
          <w:rFonts w:ascii="仿宋" w:eastAsia="仿宋" w:hAnsi="仿宋" w:cs="仿宋" w:hint="eastAsia"/>
          <w:sz w:val="32"/>
          <w:szCs w:val="32"/>
        </w:rPr>
        <w:t>充分运用移动执法系统进行文书制作，以标准化的执法模板实现现场监察记录、现场检查（勘查）笔录、调查询问笔录、现场取证材料的规范统一，确保现场执法的重点</w:t>
      </w:r>
      <w:r>
        <w:rPr>
          <w:rFonts w:ascii="仿宋" w:eastAsia="仿宋" w:hAnsi="仿宋" w:cs="仿宋" w:hint="eastAsia"/>
          <w:sz w:val="32"/>
          <w:szCs w:val="32"/>
        </w:rPr>
        <w:lastRenderedPageBreak/>
        <w:t>不遗漏，问题线索调查询问方向无偏差，执法内容趋于完整。</w:t>
      </w:r>
    </w:p>
    <w:p w:rsidR="00A67D2C" w:rsidRDefault="004E175D">
      <w:pPr>
        <w:spacing w:line="600" w:lineRule="exact"/>
        <w:ind w:firstLineChars="200" w:firstLine="643"/>
        <w:rPr>
          <w:rFonts w:ascii="仿宋" w:eastAsia="仿宋" w:hAnsi="仿宋" w:cs="仿宋"/>
          <w:sz w:val="32"/>
          <w:szCs w:val="32"/>
        </w:rPr>
      </w:pPr>
      <w:r>
        <w:rPr>
          <w:rFonts w:ascii="楷体" w:eastAsia="楷体" w:hAnsi="楷体" w:cs="楷体_GB2312" w:hint="eastAsia"/>
          <w:b/>
          <w:sz w:val="32"/>
          <w:szCs w:val="32"/>
        </w:rPr>
        <w:t>（三）加强评查稽查。</w:t>
      </w:r>
      <w:r>
        <w:rPr>
          <w:rFonts w:ascii="仿宋" w:eastAsia="仿宋" w:hAnsi="仿宋" w:cs="仿宋_GB2312" w:hint="eastAsia"/>
          <w:sz w:val="32"/>
          <w:szCs w:val="32"/>
        </w:rPr>
        <w:t>通过开展案卷评查、稽查，促进案卷质量提高。2018年执法大练兵期间，我市举行了2次全市环境行政处罚案卷评审会，共对全市128本案卷进行了交叉审查，并按照原环保部《案卷评查评分细则》严格评分，对案卷评查结果进行专题通报。同时就具体案卷中出现的问题及时交流探讨，取长补短，力求使行政处罚案卷更加规范。2018年，</w:t>
      </w:r>
      <w:r>
        <w:rPr>
          <w:rFonts w:ascii="仿宋" w:eastAsia="仿宋" w:hAnsi="仿宋" w:cs="仿宋" w:hint="eastAsia"/>
          <w:sz w:val="32"/>
          <w:szCs w:val="32"/>
        </w:rPr>
        <w:t>市环境监察支队继续对各区县（市）环保局开展了环境监察稽查，对污染源现场监察记录、行政处罚案卷等进行了稽查，对存在的问题下达环境监察稽查意见书，全面规范环境执法。</w:t>
      </w:r>
    </w:p>
    <w:p w:rsidR="00A67D2C" w:rsidRDefault="004E175D">
      <w:pPr>
        <w:spacing w:line="600" w:lineRule="exact"/>
        <w:ind w:firstLineChars="200" w:firstLine="643"/>
        <w:rPr>
          <w:rFonts w:ascii="仿宋" w:eastAsia="仿宋" w:hAnsi="仿宋" w:cs="仿宋_GB2312"/>
          <w:sz w:val="32"/>
          <w:szCs w:val="32"/>
        </w:rPr>
      </w:pPr>
      <w:r>
        <w:rPr>
          <w:rFonts w:ascii="楷体" w:eastAsia="楷体" w:hAnsi="楷体" w:cs="楷体_GB2312" w:hint="eastAsia"/>
          <w:b/>
          <w:sz w:val="32"/>
          <w:szCs w:val="32"/>
        </w:rPr>
        <w:t>（四）强化两法衔接。</w:t>
      </w:r>
      <w:r>
        <w:rPr>
          <w:rFonts w:ascii="仿宋" w:eastAsia="仿宋" w:hAnsi="仿宋" w:cs="仿宋_GB2312" w:hint="eastAsia"/>
          <w:sz w:val="32"/>
          <w:szCs w:val="32"/>
        </w:rPr>
        <w:t>成立了我局涉嫌环境犯罪案件移送审查小组，建立“两法衔接”联系会议制度，多次组织召开“两法衔接”联席会议，进一步深化与公安、检察部门的协调联动机制。多次邀请公安人员参加环境执法调度会，就查处的涉行政拘留、刑事犯罪的案件进行面对面的沟通与对接，改善环境监管执法“单打独斗”的局面，提升执法办案效能与水平。</w:t>
      </w:r>
    </w:p>
    <w:p w:rsidR="00A67D2C" w:rsidRDefault="004E175D">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四、加强培训，实战练兵，提升全员执法能力</w:t>
      </w:r>
    </w:p>
    <w:p w:rsidR="00A67D2C" w:rsidRDefault="004E175D">
      <w:pPr>
        <w:spacing w:line="600" w:lineRule="exact"/>
        <w:ind w:firstLineChars="200" w:firstLine="643"/>
        <w:rPr>
          <w:rFonts w:ascii="仿宋" w:eastAsia="仿宋" w:hAnsi="仿宋" w:cs="仿宋_GB2312"/>
          <w:sz w:val="32"/>
          <w:szCs w:val="32"/>
        </w:rPr>
      </w:pPr>
      <w:r>
        <w:rPr>
          <w:rFonts w:ascii="楷体" w:eastAsia="楷体" w:hAnsi="楷体" w:cs="楷体" w:hint="eastAsia"/>
          <w:b/>
          <w:bCs/>
          <w:sz w:val="32"/>
          <w:szCs w:val="32"/>
        </w:rPr>
        <w:t>一是加强培训学习。</w:t>
      </w:r>
      <w:r>
        <w:rPr>
          <w:rFonts w:ascii="仿宋" w:eastAsia="仿宋" w:hAnsi="仿宋" w:cs="仿宋_GB2312" w:hint="eastAsia"/>
          <w:sz w:val="32"/>
          <w:szCs w:val="32"/>
        </w:rPr>
        <w:t>6月14日，组织全市环境监察执法、法制人员开展2018</w:t>
      </w:r>
      <w:r w:rsidR="009C6D2E">
        <w:rPr>
          <w:rFonts w:ascii="仿宋" w:eastAsia="仿宋" w:hAnsi="仿宋" w:cs="仿宋_GB2312" w:hint="eastAsia"/>
          <w:sz w:val="32"/>
          <w:szCs w:val="32"/>
        </w:rPr>
        <w:t>年执法大练兵法制培训，邀请专家对法律法规做</w:t>
      </w:r>
      <w:bookmarkStart w:id="1" w:name="_GoBack"/>
      <w:bookmarkEnd w:id="1"/>
      <w:r>
        <w:rPr>
          <w:rFonts w:ascii="仿宋" w:eastAsia="仿宋" w:hAnsi="仿宋" w:cs="仿宋_GB2312" w:hint="eastAsia"/>
          <w:sz w:val="32"/>
          <w:szCs w:val="32"/>
        </w:rPr>
        <w:t>专题讲座。</w:t>
      </w:r>
      <w:r>
        <w:rPr>
          <w:rFonts w:ascii="仿宋" w:eastAsia="仿宋" w:hAnsi="仿宋" w:cs="仿宋_GB2312"/>
          <w:sz w:val="32"/>
          <w:szCs w:val="32"/>
        </w:rPr>
        <w:t>大练兵期间，</w:t>
      </w:r>
      <w:r>
        <w:rPr>
          <w:rFonts w:ascii="仿宋" w:eastAsia="仿宋" w:hAnsi="仿宋" w:cs="仿宋_GB2312" w:hint="eastAsia"/>
          <w:sz w:val="32"/>
          <w:szCs w:val="32"/>
        </w:rPr>
        <w:t>我市多次开展典型</w:t>
      </w:r>
      <w:r>
        <w:rPr>
          <w:rFonts w:ascii="仿宋" w:eastAsia="仿宋" w:hAnsi="仿宋" w:cs="仿宋_GB2312"/>
          <w:sz w:val="32"/>
          <w:szCs w:val="32"/>
        </w:rPr>
        <w:t>案件讨论会</w:t>
      </w:r>
      <w:r>
        <w:rPr>
          <w:rFonts w:ascii="仿宋" w:eastAsia="仿宋" w:hAnsi="仿宋" w:cs="仿宋_GB2312" w:hint="eastAsia"/>
          <w:sz w:val="32"/>
          <w:szCs w:val="32"/>
        </w:rPr>
        <w:t>，并以</w:t>
      </w:r>
      <w:r>
        <w:rPr>
          <w:rFonts w:ascii="仿宋" w:eastAsia="仿宋" w:hAnsi="仿宋" w:cs="仿宋_GB2312"/>
          <w:sz w:val="32"/>
          <w:szCs w:val="32"/>
        </w:rPr>
        <w:t>案审会为契机，以案说法，点评剖析，切实调动</w:t>
      </w:r>
      <w:r>
        <w:rPr>
          <w:rFonts w:ascii="仿宋" w:eastAsia="仿宋" w:hAnsi="仿宋" w:cs="仿宋_GB2312"/>
          <w:sz w:val="32"/>
          <w:szCs w:val="32"/>
        </w:rPr>
        <w:lastRenderedPageBreak/>
        <w:t>环境执法人员学习法律法规和研究执法办案技能的主动性</w:t>
      </w:r>
      <w:r>
        <w:rPr>
          <w:rFonts w:ascii="仿宋" w:eastAsia="仿宋" w:hAnsi="仿宋" w:cs="仿宋_GB2312" w:hint="eastAsia"/>
          <w:sz w:val="32"/>
          <w:szCs w:val="32"/>
        </w:rPr>
        <w:t>、</w:t>
      </w:r>
      <w:r>
        <w:rPr>
          <w:rFonts w:ascii="仿宋" w:eastAsia="仿宋" w:hAnsi="仿宋" w:cs="仿宋_GB2312"/>
          <w:sz w:val="32"/>
          <w:szCs w:val="32"/>
        </w:rPr>
        <w:t>积极性。</w:t>
      </w:r>
      <w:r>
        <w:rPr>
          <w:rFonts w:ascii="仿宋" w:eastAsia="仿宋" w:hAnsi="仿宋" w:cs="仿宋_GB2312" w:hint="eastAsia"/>
          <w:sz w:val="32"/>
          <w:szCs w:val="32"/>
        </w:rPr>
        <w:t>二</w:t>
      </w:r>
      <w:r>
        <w:rPr>
          <w:rFonts w:ascii="楷体" w:eastAsia="楷体" w:hAnsi="楷体" w:cs="楷体" w:hint="eastAsia"/>
          <w:b/>
          <w:bCs/>
          <w:sz w:val="32"/>
          <w:szCs w:val="32"/>
        </w:rPr>
        <w:t>是举办大练兵知识竞赛。</w:t>
      </w:r>
      <w:r>
        <w:rPr>
          <w:rFonts w:ascii="仿宋" w:eastAsia="仿宋" w:hAnsi="仿宋" w:cs="仿宋_GB2312" w:hint="eastAsia"/>
          <w:sz w:val="32"/>
          <w:szCs w:val="32"/>
        </w:rPr>
        <w:t>9月20日，长沙市环保系统举行了2018全市执法大练兵知识竞赛，采用闭卷书面答题的方式，由各单位自行安排竞赛地点，按照竞赛时间要求，坚持公平公正的原则，组织本单位环境监察人员参与竞赛答题。经过激烈角逐，最后评选出优秀个人16名，优秀组织奖2名，进一步营造了“比学赶超”的大练兵氛围。</w:t>
      </w:r>
      <w:r>
        <w:rPr>
          <w:rFonts w:ascii="楷体" w:eastAsia="楷体" w:hAnsi="楷体" w:cs="楷体" w:hint="eastAsia"/>
          <w:b/>
          <w:bCs/>
          <w:sz w:val="32"/>
          <w:szCs w:val="32"/>
        </w:rPr>
        <w:t>三是举行移动执法大比武。</w:t>
      </w:r>
      <w:r>
        <w:rPr>
          <w:rFonts w:ascii="仿宋" w:eastAsia="仿宋" w:hAnsi="仿宋" w:cs="仿宋_GB2312" w:hint="eastAsia"/>
          <w:sz w:val="32"/>
          <w:szCs w:val="32"/>
        </w:rPr>
        <w:t>9月26日，我局组织全市环境监察执法人员参加2018年长沙市环境监察移动执法大比武暨培训。通过模拟设置涉水、气、固废以及环境管理制度落实方面等4种环境违法行为，考核执法人员发现环境违法行为和取证的全面性、适用法律条款的准确性、文书制作的规范性以及移动执法系统使用情况，从实战角度检验全市2018年环境执法大练兵效果和执法人员现场执法水平。</w:t>
      </w:r>
      <w:r>
        <w:rPr>
          <w:rFonts w:ascii="楷体" w:eastAsia="楷体" w:hAnsi="楷体" w:cs="楷体" w:hint="eastAsia"/>
          <w:b/>
          <w:bCs/>
          <w:sz w:val="32"/>
          <w:szCs w:val="32"/>
        </w:rPr>
        <w:t>四是树立先进榜样。</w:t>
      </w:r>
      <w:r>
        <w:rPr>
          <w:rFonts w:ascii="仿宋" w:eastAsia="仿宋" w:hAnsi="仿宋" w:cs="仿宋_GB2312" w:hint="eastAsia"/>
          <w:sz w:val="32"/>
          <w:szCs w:val="32"/>
        </w:rPr>
        <w:t>大练兵活动开展以来，</w:t>
      </w:r>
      <w:r>
        <w:rPr>
          <w:rFonts w:ascii="仿宋" w:eastAsia="仿宋" w:hAnsi="仿宋" w:cs="仿宋_GB2312"/>
          <w:sz w:val="32"/>
          <w:szCs w:val="32"/>
        </w:rPr>
        <w:t>全市涌现出了一批有着强烈的责任感和事业心、业务素质过硬的先进榜样。他们在各自的岗位上起着模范带头作用，振奋队伍精神，提升凝聚力，提高士气，有效地调动整个队伍加强环境执法的积极性。</w:t>
      </w:r>
      <w:r>
        <w:rPr>
          <w:rFonts w:ascii="仿宋" w:eastAsia="仿宋" w:hAnsi="仿宋" w:cs="仿宋_GB2312" w:hint="eastAsia"/>
          <w:sz w:val="32"/>
          <w:szCs w:val="32"/>
        </w:rPr>
        <w:t>对这些先进模范，我们在全市大练兵总结部署会议上予以表彰，号召执法人员向榜样学习、看齐。</w:t>
      </w:r>
    </w:p>
    <w:p w:rsidR="00A67D2C" w:rsidRDefault="004E175D">
      <w:pPr>
        <w:spacing w:line="600" w:lineRule="exact"/>
        <w:ind w:firstLineChars="200" w:firstLine="640"/>
        <w:rPr>
          <w:rFonts w:eastAsia="黑体"/>
          <w:bCs/>
          <w:sz w:val="32"/>
          <w:szCs w:val="32"/>
        </w:rPr>
      </w:pPr>
      <w:r>
        <w:rPr>
          <w:rFonts w:eastAsia="黑体" w:hint="eastAsia"/>
          <w:bCs/>
          <w:sz w:val="32"/>
          <w:szCs w:val="32"/>
        </w:rPr>
        <w:t>五、典型案例办理过程</w:t>
      </w:r>
    </w:p>
    <w:p w:rsidR="00A67D2C" w:rsidRDefault="004E175D">
      <w:pPr>
        <w:ind w:firstLineChars="200" w:firstLine="640"/>
        <w:rPr>
          <w:rFonts w:ascii="仿宋" w:eastAsia="仿宋" w:hAnsi="仿宋" w:cs="仿宋"/>
          <w:b/>
          <w:bCs/>
          <w:sz w:val="32"/>
          <w:szCs w:val="32"/>
        </w:rPr>
      </w:pPr>
      <w:r>
        <w:rPr>
          <w:rFonts w:ascii="仿宋" w:eastAsia="仿宋" w:hAnsi="仿宋" w:cs="仿宋" w:hint="eastAsia"/>
          <w:sz w:val="32"/>
          <w:szCs w:val="32"/>
        </w:rPr>
        <w:t>长沙华润涂料有限公司不正常运行大气污染防治设施、将危险废物混入非危险废物中贮存案。</w:t>
      </w:r>
      <w:r>
        <w:rPr>
          <w:rFonts w:ascii="楷体" w:eastAsia="楷体" w:hAnsi="楷体" w:cs="楷体" w:hint="eastAsia"/>
          <w:b/>
          <w:bCs/>
          <w:sz w:val="32"/>
          <w:szCs w:val="32"/>
        </w:rPr>
        <w:t>案情简介：</w:t>
      </w:r>
      <w:r>
        <w:rPr>
          <w:rFonts w:ascii="仿宋" w:eastAsia="仿宋" w:hAnsi="仿宋" w:cs="仿宋" w:hint="eastAsia"/>
          <w:sz w:val="32"/>
          <w:szCs w:val="32"/>
        </w:rPr>
        <w:t>2018年6</w:t>
      </w:r>
      <w:r>
        <w:rPr>
          <w:rFonts w:ascii="仿宋" w:eastAsia="仿宋" w:hAnsi="仿宋" w:cs="仿宋" w:hint="eastAsia"/>
          <w:sz w:val="32"/>
          <w:szCs w:val="32"/>
        </w:rPr>
        <w:lastRenderedPageBreak/>
        <w:t>月7日，我局执法人员对长沙华润涂料有限公司进行现场检查，发现该公司聚氨酯木器漆生产车间砂磨工序废气处理设施不正常运行（废气处理设施停运），产生的废气未经处理直排；在厂区内垃圾堆场发现该公司将危险废物混入非危险废物中贮存。</w:t>
      </w:r>
      <w:r>
        <w:rPr>
          <w:rFonts w:ascii="楷体" w:eastAsia="楷体" w:hAnsi="楷体" w:cs="楷体" w:hint="eastAsia"/>
          <w:b/>
          <w:bCs/>
          <w:sz w:val="32"/>
          <w:szCs w:val="32"/>
        </w:rPr>
        <w:t>查处情况：</w:t>
      </w:r>
      <w:r>
        <w:rPr>
          <w:rFonts w:ascii="仿宋" w:eastAsia="仿宋" w:hAnsi="仿宋" w:cs="仿宋" w:hint="eastAsia"/>
          <w:sz w:val="32"/>
          <w:szCs w:val="32"/>
        </w:rPr>
        <w:t>长沙华润涂料有限公司的上述行为违反了《中华人民共和国大气污染防治法》第九十九条、《中华人民共和国固体废物污染环境防治法》第七十五条，我局对其立案调查，处以220000元罚款，并将案件移送公安机关处理，公安机关对该公司负责人胡水山、马占平执行行政拘留五日。目前案件均已执行到位。</w:t>
      </w:r>
    </w:p>
    <w:p w:rsidR="00A67D2C" w:rsidRDefault="00A67D2C">
      <w:pPr>
        <w:ind w:firstLineChars="200" w:firstLine="640"/>
        <w:rPr>
          <w:rFonts w:ascii="仿宋" w:eastAsia="仿宋" w:hAnsi="仿宋" w:cs="仿宋"/>
          <w:sz w:val="32"/>
          <w:szCs w:val="32"/>
        </w:rPr>
      </w:pPr>
    </w:p>
    <w:sectPr w:rsidR="00A67D2C" w:rsidSect="00A67D2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1DD4" w:rsidRDefault="00451DD4" w:rsidP="002178DE">
      <w:r>
        <w:separator/>
      </w:r>
    </w:p>
  </w:endnote>
  <w:endnote w:type="continuationSeparator" w:id="0">
    <w:p w:rsidR="00451DD4" w:rsidRDefault="00451DD4" w:rsidP="00217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方正小标宋简体">
    <w:altName w:val="微软雅黑"/>
    <w:charset w:val="86"/>
    <w:family w:val="auto"/>
    <w:pitch w:val="default"/>
    <w:sig w:usb0="00000000"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1DD4" w:rsidRDefault="00451DD4" w:rsidP="002178DE">
      <w:r>
        <w:separator/>
      </w:r>
    </w:p>
  </w:footnote>
  <w:footnote w:type="continuationSeparator" w:id="0">
    <w:p w:rsidR="00451DD4" w:rsidRDefault="00451DD4" w:rsidP="002178D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A58C2"/>
    <w:rsid w:val="000173E2"/>
    <w:rsid w:val="000B6563"/>
    <w:rsid w:val="001035CD"/>
    <w:rsid w:val="00174F5C"/>
    <w:rsid w:val="001D7078"/>
    <w:rsid w:val="002178DE"/>
    <w:rsid w:val="002224A6"/>
    <w:rsid w:val="0022297A"/>
    <w:rsid w:val="00225900"/>
    <w:rsid w:val="002530D4"/>
    <w:rsid w:val="002F0AAF"/>
    <w:rsid w:val="003008E1"/>
    <w:rsid w:val="00306956"/>
    <w:rsid w:val="00313908"/>
    <w:rsid w:val="00327F0B"/>
    <w:rsid w:val="00335D97"/>
    <w:rsid w:val="003B6DE2"/>
    <w:rsid w:val="00451DD4"/>
    <w:rsid w:val="004572B4"/>
    <w:rsid w:val="004E175D"/>
    <w:rsid w:val="004E2D8E"/>
    <w:rsid w:val="00526FE9"/>
    <w:rsid w:val="00535AE2"/>
    <w:rsid w:val="00553614"/>
    <w:rsid w:val="005C11AB"/>
    <w:rsid w:val="005F2EBB"/>
    <w:rsid w:val="0066579C"/>
    <w:rsid w:val="006824F6"/>
    <w:rsid w:val="00685378"/>
    <w:rsid w:val="006A5F26"/>
    <w:rsid w:val="006D62CB"/>
    <w:rsid w:val="007019E4"/>
    <w:rsid w:val="00706459"/>
    <w:rsid w:val="00710CF1"/>
    <w:rsid w:val="007242C2"/>
    <w:rsid w:val="00745E73"/>
    <w:rsid w:val="00756AC7"/>
    <w:rsid w:val="00772F06"/>
    <w:rsid w:val="007A0E00"/>
    <w:rsid w:val="00800D68"/>
    <w:rsid w:val="00802A49"/>
    <w:rsid w:val="00947AB0"/>
    <w:rsid w:val="009513A6"/>
    <w:rsid w:val="00990FAF"/>
    <w:rsid w:val="009C6D2E"/>
    <w:rsid w:val="009C77A1"/>
    <w:rsid w:val="00A06C9D"/>
    <w:rsid w:val="00A16F7D"/>
    <w:rsid w:val="00A44680"/>
    <w:rsid w:val="00A66058"/>
    <w:rsid w:val="00A67D2C"/>
    <w:rsid w:val="00A85404"/>
    <w:rsid w:val="00AC1A40"/>
    <w:rsid w:val="00AE012B"/>
    <w:rsid w:val="00B30DC2"/>
    <w:rsid w:val="00BA58C2"/>
    <w:rsid w:val="00C33156"/>
    <w:rsid w:val="00CA363F"/>
    <w:rsid w:val="00CA3F6E"/>
    <w:rsid w:val="00CC5818"/>
    <w:rsid w:val="00D05717"/>
    <w:rsid w:val="00D36A9A"/>
    <w:rsid w:val="00D53141"/>
    <w:rsid w:val="00D539B1"/>
    <w:rsid w:val="00D55D85"/>
    <w:rsid w:val="00D76D00"/>
    <w:rsid w:val="00D90923"/>
    <w:rsid w:val="00DB1B34"/>
    <w:rsid w:val="00DD0B42"/>
    <w:rsid w:val="00E118D1"/>
    <w:rsid w:val="00E275D0"/>
    <w:rsid w:val="00F1079F"/>
    <w:rsid w:val="00F13FA2"/>
    <w:rsid w:val="00F26DE8"/>
    <w:rsid w:val="00F912E0"/>
    <w:rsid w:val="00FD3D23"/>
    <w:rsid w:val="01655CAA"/>
    <w:rsid w:val="15583EB0"/>
    <w:rsid w:val="22075D6B"/>
    <w:rsid w:val="22CA46F4"/>
    <w:rsid w:val="246074E8"/>
    <w:rsid w:val="31670352"/>
    <w:rsid w:val="3ED336CA"/>
    <w:rsid w:val="425F536D"/>
    <w:rsid w:val="435B248F"/>
    <w:rsid w:val="4DD51112"/>
    <w:rsid w:val="4F8A2E38"/>
    <w:rsid w:val="53B30427"/>
    <w:rsid w:val="5D186E5C"/>
    <w:rsid w:val="687469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B83E97"/>
  <w15:docId w15:val="{86CDA1AE-A2D2-488F-B74A-6F4AA2658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7D2C"/>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rsid w:val="00A67D2C"/>
    <w:pPr>
      <w:tabs>
        <w:tab w:val="center" w:pos="4153"/>
        <w:tab w:val="right" w:pos="8306"/>
      </w:tabs>
      <w:snapToGrid w:val="0"/>
      <w:jc w:val="left"/>
    </w:pPr>
    <w:rPr>
      <w:sz w:val="18"/>
      <w:szCs w:val="18"/>
    </w:rPr>
  </w:style>
  <w:style w:type="paragraph" w:styleId="a5">
    <w:name w:val="header"/>
    <w:basedOn w:val="a"/>
    <w:link w:val="a6"/>
    <w:uiPriority w:val="99"/>
    <w:unhideWhenUsed/>
    <w:qFormat/>
    <w:rsid w:val="00A67D2C"/>
    <w:pPr>
      <w:pBdr>
        <w:bottom w:val="single" w:sz="6" w:space="1" w:color="auto"/>
      </w:pBdr>
      <w:tabs>
        <w:tab w:val="center" w:pos="4153"/>
        <w:tab w:val="right" w:pos="8306"/>
      </w:tabs>
      <w:snapToGrid w:val="0"/>
      <w:jc w:val="center"/>
    </w:pPr>
    <w:rPr>
      <w:sz w:val="18"/>
      <w:szCs w:val="18"/>
    </w:rPr>
  </w:style>
  <w:style w:type="character" w:styleId="a7">
    <w:name w:val="Emphasis"/>
    <w:basedOn w:val="a0"/>
    <w:uiPriority w:val="20"/>
    <w:qFormat/>
    <w:rsid w:val="00A67D2C"/>
    <w:rPr>
      <w:color w:val="CC0000"/>
    </w:rPr>
  </w:style>
  <w:style w:type="character" w:customStyle="1" w:styleId="a6">
    <w:name w:val="页眉 字符"/>
    <w:basedOn w:val="a0"/>
    <w:link w:val="a5"/>
    <w:uiPriority w:val="99"/>
    <w:qFormat/>
    <w:rsid w:val="00A67D2C"/>
    <w:rPr>
      <w:sz w:val="18"/>
      <w:szCs w:val="18"/>
    </w:rPr>
  </w:style>
  <w:style w:type="character" w:customStyle="1" w:styleId="a4">
    <w:name w:val="页脚 字符"/>
    <w:basedOn w:val="a0"/>
    <w:link w:val="a3"/>
    <w:uiPriority w:val="99"/>
    <w:qFormat/>
    <w:rsid w:val="00A67D2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542</Words>
  <Characters>3092</Characters>
  <Application>Microsoft Office Word</Application>
  <DocSecurity>0</DocSecurity>
  <Lines>25</Lines>
  <Paragraphs>7</Paragraphs>
  <ScaleCrop>false</ScaleCrop>
  <Company/>
  <LinksUpToDate>false</LinksUpToDate>
  <CharactersWithSpaces>3627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子不语</cp:lastModifiedBy>
  <cp:revision>62</cp:revision>
  <dcterms:created xsi:type="dcterms:W3CDTF">2018-11-15T06:48:00Z</dcterms:created>
  <dcterms:modified xsi:type="dcterms:W3CDTF">2018-12-17T13:49:00Z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2052-11.1.0.7932</vt:lpwstr>
  </property>
</Properties>
</file>