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bCs/>
          <w:sz w:val="48"/>
          <w:szCs w:val="48"/>
        </w:rPr>
      </w:pPr>
    </w:p>
    <w:p>
      <w:pPr>
        <w:jc w:val="center"/>
        <w:rPr>
          <w:rFonts w:hint="eastAsia" w:ascii="方正小标宋简体" w:eastAsia="方正小标宋简体"/>
          <w:bCs/>
          <w:sz w:val="48"/>
          <w:szCs w:val="48"/>
        </w:rPr>
      </w:pPr>
      <w:r>
        <w:rPr>
          <w:rFonts w:hint="eastAsia" w:ascii="方正小标宋简体" w:eastAsia="方正小标宋简体"/>
          <w:bCs/>
          <w:sz w:val="48"/>
          <w:szCs w:val="48"/>
        </w:rPr>
        <w:t>创新执法   利剑斩污</w:t>
      </w:r>
    </w:p>
    <w:p>
      <w:pPr>
        <w:jc w:val="center"/>
        <w:rPr>
          <w:rFonts w:ascii="仿宋_GB2312" w:hAnsi="仿宋_GB2312" w:eastAsia="仿宋_GB2312" w:cs="仿宋_GB2312"/>
          <w:sz w:val="32"/>
          <w:szCs w:val="32"/>
        </w:rPr>
      </w:pPr>
      <w:r>
        <w:rPr>
          <w:rFonts w:hint="eastAsia" w:cs="仿宋_GB2312" w:asciiTheme="minorEastAsia" w:hAnsiTheme="minorEastAsia"/>
          <w:sz w:val="32"/>
          <w:szCs w:val="32"/>
        </w:rPr>
        <w:t>——</w:t>
      </w:r>
      <w:r>
        <w:rPr>
          <w:rFonts w:hint="eastAsia" w:ascii="仿宋_GB2312" w:hAnsi="仿宋_GB2312" w:eastAsia="仿宋_GB2312" w:cs="仿宋_GB2312"/>
          <w:sz w:val="36"/>
          <w:szCs w:val="36"/>
        </w:rPr>
        <w:t>记浏阳市环境监察大队</w:t>
      </w:r>
    </w:p>
    <w:p>
      <w:pPr>
        <w:ind w:firstLine="640" w:firstLineChars="200"/>
        <w:rPr>
          <w:rFonts w:ascii="仿宋_GB2312" w:hAnsi="仿宋_GB2312" w:eastAsia="仿宋_GB2312" w:cs="仿宋_GB2312"/>
          <w:sz w:val="32"/>
          <w:szCs w:val="32"/>
        </w:rPr>
      </w:pP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2018年浏阳市环境监察大队认真贯彻落实中央、省、市有关文件精神和要求，坚持“突出重点、全面推进”的原则，认真履行环境监察职责职能，求真务实，开拓创新，全面推进环境监察各项工作。取得了一定成效，现将主要情况简介如下:</w:t>
      </w:r>
    </w:p>
    <w:p>
      <w:pPr>
        <w:ind w:firstLine="640" w:firstLineChars="200"/>
        <w:rPr>
          <w:rFonts w:ascii="黑体" w:hAnsi="黑体" w:eastAsia="黑体" w:cs="仿宋_GB2312"/>
          <w:bCs/>
          <w:sz w:val="32"/>
          <w:szCs w:val="32"/>
        </w:rPr>
      </w:pPr>
      <w:r>
        <w:rPr>
          <w:rFonts w:hint="eastAsia" w:ascii="黑体" w:hAnsi="黑体" w:eastAsia="黑体" w:cs="仿宋_GB2312"/>
          <w:bCs/>
          <w:sz w:val="32"/>
          <w:szCs w:val="32"/>
        </w:rPr>
        <w:t>一、抓网格监管，实现环境执法下沉</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针对该市重点行业和重点地域，浏阳市环境监察大队根据“因地制宜、便于管理、全面覆盖、界限明确”的原则，按照网格化监管和双随机抽查相结合的方式开展环境监察执法工作，既保证了环境监管的全面性，又有效消除了“人情执法”、“关系执法”。一是划分监管网格，将浏阳市环保监管网格划分为15个一级网格，32个镇级网络，498个村级网格，5个特殊网格。逐一明确了监管责任人，全面落实监管措施，构建了“横向到边、纵向到底”的环境保护网格化监管格局。二是夯实软硬件平台。</w:t>
      </w:r>
      <w:r>
        <w:rPr>
          <w:rFonts w:hint="eastAsia" w:ascii="仿宋_GB2312" w:eastAsia="仿宋_GB2312"/>
          <w:sz w:val="32"/>
          <w:szCs w:val="32"/>
        </w:rPr>
        <w:t>投入近100万元精心打造网格化监管的环保智慧平台，并组织开展网格员培训，为乡镇基层执法提供了软件平台。同时，为全市32个乡镇（街道）均配备了执法笔记本电脑、便携式打印机等移动执法装备，为基层环保执法提供了必要的硬件支持。通过软硬件双管齐下，夯实了基层环境执法下沉基础。</w:t>
      </w:r>
      <w:r>
        <w:rPr>
          <w:rFonts w:hint="eastAsia" w:ascii="仿宋_GB2312" w:hAnsi="仿宋_GB2312" w:eastAsia="仿宋_GB2312" w:cs="仿宋_GB2312"/>
          <w:sz w:val="32"/>
          <w:szCs w:val="32"/>
        </w:rPr>
        <w:t>三是落实随机抽查制度。进一步完善更新了随机抽查监管单位名录库。截至目前，共组织开展了27次双随机执法行动,确定了480家次随机抽查单位名单，随机选派了环境执法人员对其进行了现场检查。</w:t>
      </w:r>
    </w:p>
    <w:p>
      <w:pPr>
        <w:ind w:firstLine="640" w:firstLineChars="200"/>
        <w:rPr>
          <w:rFonts w:ascii="黑体" w:hAnsi="黑体" w:eastAsia="黑体" w:cs="仿宋_GB2312"/>
          <w:bCs/>
          <w:sz w:val="32"/>
          <w:szCs w:val="32"/>
        </w:rPr>
      </w:pPr>
      <w:r>
        <w:rPr>
          <w:rFonts w:hint="eastAsia" w:ascii="黑体" w:hAnsi="黑体" w:eastAsia="黑体" w:cs="仿宋_GB2312"/>
          <w:bCs/>
          <w:sz w:val="32"/>
          <w:szCs w:val="32"/>
        </w:rPr>
        <w:t>二、 抓专项行动，突出监管执法重点</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2018年以来，浏阳市环境监察大队牵头组织全市各执法单位和乡镇（街道）围绕蓝穹利剑执法行动这一主线，分季度制定“春霆”、“夏箭”、“秋风”、“冬炼”四大行动方案，以每周不少于一次的频率扎实开展重点专项执法行动，共组织开展了造纸、化工、食品、畜禽养殖等专项行动达127多次。</w:t>
      </w:r>
      <w:r>
        <w:rPr>
          <w:rFonts w:ascii="仿宋_GB2312" w:hAnsi="仿宋_GB2312" w:eastAsia="仿宋_GB2312" w:cs="仿宋_GB2312"/>
          <w:sz w:val="32"/>
          <w:szCs w:val="32"/>
        </w:rPr>
        <w:t>在</w:t>
      </w:r>
      <w:r>
        <w:rPr>
          <w:rFonts w:hint="eastAsia" w:ascii="仿宋_GB2312" w:hAnsi="仿宋_GB2312" w:eastAsia="仿宋_GB2312" w:cs="仿宋_GB2312"/>
          <w:sz w:val="32"/>
          <w:szCs w:val="32"/>
        </w:rPr>
        <w:t>针对浏阳河流域工业园外重点涉水污染源的专项执法检查中,对排查出的隐患，逐一告知企业，并跟踪督促企业按要求进行整改。并在开展集中执法行动的过程中邀请媒体全程参与，执法人员主动接受媒体采访，回应人民群众关切的问题。</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例如浏阳市金池出口烟花制造有限公司的案件查处。2018年3月29日，我队执法人员对浏阳市金池出口烟花制造有限公司进行了现场检查,发现该花炮厂建设项目总建筑面积以及生产车间数量与环评批复内容不相符，经调阅该单位环境影响报告表和环评批复及验收意见，并核对项目图纸后发现，该单位于2017年擅自改扩建并投入生产使用的32栋生产车间和仓库未取得环境影响评价文件，且未按程序对配套建设的环境保护设施进行验收。涉嫌违反了《中华人民共和国环境影响评价法》第二十四条和《建设项目环境保护管理条例》第十九条之规定。依据《中华人民共和国行政处罚法》第二十三条、《中华人民共和国环境影响评价法》第三十一条、《建设项目环境保护管理条例》第二十三条之规定，对浏阳市金池出口烟花制造有限公司处以罚款人民币贰拾贰万伍仟陆佰元整（225600）；对浏阳市金池出口烟花制造有限公司上述环境违法行为直接负责的主管人员李凡池处以罚款人民币伍万元整（50000）。</w:t>
      </w:r>
    </w:p>
    <w:p>
      <w:pPr>
        <w:ind w:firstLine="640" w:firstLineChars="200"/>
        <w:rPr>
          <w:rFonts w:ascii="黑体" w:hAnsi="黑体" w:eastAsia="黑体" w:cs="仿宋_GB2312"/>
          <w:bCs/>
          <w:sz w:val="32"/>
          <w:szCs w:val="32"/>
        </w:rPr>
      </w:pPr>
      <w:r>
        <w:rPr>
          <w:rFonts w:hint="eastAsia" w:ascii="黑体" w:hAnsi="黑体" w:eastAsia="黑体" w:cs="仿宋_GB2312"/>
          <w:bCs/>
          <w:sz w:val="32"/>
          <w:szCs w:val="32"/>
        </w:rPr>
        <w:t>三、抓责任落实，严厉打击违法行为</w:t>
      </w:r>
    </w:p>
    <w:p>
      <w:pPr>
        <w:widowControl/>
        <w:spacing w:line="560" w:lineRule="exact"/>
        <w:ind w:firstLine="617" w:firstLineChars="193"/>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一是明确职责划分，落实环保责任。依据《浏阳市环境保护监督管理职责规定》( 浏政办[2017]4号)，对市直部门及乡镇（街道）的环境监管职责进行了具体划分，以绩效考核为抓手，督促推进各成员单位尽职履责。同时，浏阳每年至少召开一次以上全市的环境保护工作大会，每季度组织召开环委会全会，安排部署环境保护，特别是监察执法工作。二是借力造势，构建大环保格局。为进一步优化执法环境，改变环保一家单打独斗的格局，营造全市齐抓共管的执法氛围，浏阳借力市环委会高位协调，组织各环委会成员单位依据自身职责对重点领域、重点企业、重点信访件组织开展集中执法，全面构建监管执法大环保格局。同时，监察大队借力新闻媒体宣传造势，积极引导公众参与监察执法，形成全社会关注、支持、参与环保的良好氛围。三是亮剑斩污，严厉打击环境违法行为。组织开展定期集中执法，将每周一、周三定为全市环境保护工作集中执法日。截至目前，共出动执法人员2199人次，对辖区内1980家企业进行了环境隐患大排查，下达污染源现场监察记录1529份，排查隐患318处。共立案查处209起，罚款1836.5411万元，下达环保行政处罚决定书180份，对224家企业下达了责令改正违法行为决定书(责令停止排污、责令停止建设决定书)，查封扣押6起，停产整治2家，停产整治2起，严厉打击了各类环境违法行为</w:t>
      </w:r>
      <w:r>
        <w:rPr>
          <w:rFonts w:ascii="仿宋_GB2312" w:hAnsi="仿宋_GB2312" w:eastAsia="仿宋_GB2312" w:cs="仿宋_GB2312"/>
          <w:sz w:val="32"/>
          <w:szCs w:val="32"/>
        </w:rPr>
        <w:t>。</w:t>
      </w:r>
    </w:p>
    <w:p>
      <w:pPr>
        <w:ind w:firstLine="640" w:firstLineChars="200"/>
        <w:rPr>
          <w:rFonts w:ascii="黑体" w:hAnsi="黑体" w:eastAsia="黑体" w:cs="仿宋_GB2312"/>
          <w:bCs/>
          <w:sz w:val="32"/>
          <w:szCs w:val="32"/>
        </w:rPr>
      </w:pPr>
      <w:r>
        <w:rPr>
          <w:rFonts w:hint="eastAsia" w:ascii="黑体" w:hAnsi="黑体" w:eastAsia="黑体" w:cs="仿宋_GB2312"/>
          <w:bCs/>
          <w:sz w:val="32"/>
          <w:szCs w:val="32"/>
        </w:rPr>
        <w:t>四、抓渠道机制，提升信访处置效率</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是畅通渠道，快查快处信访投诉。浏阳市进一步畅通环境信访投诉渠道，除24小时接听12369投诉电话，浏阳将每个乡镇的环保投诉电话和联系人，并依托环保网格化智慧平台适时反馈和处理信访投诉问题，各乡镇街道和市直单位均建立了各自投诉反馈微信群，并实现与市蓝天碧水保卫战微信群互通共享，实现信访投诉件快查快处。二是明确责任，实现信访包案制。明确了信访工作主管领导和信访工作人员，责任落实到人，强化信访工作领导责任制。做到主要领导亲自抓，分管领导具体抓，定期听取信访工作汇报，研究解决信访问题。对重大信访案件，建立了领导包案制度，即疑难信访案件确保一案一名联系领导，包处理解决、包化解结案、包教育稳控、包停诉息访。三是创新方法，震慑环境违法企业。今年以来浏阳市强化信访投诉考核调度机制，各乡镇（街道）主要负责人和分管负责人高度重视环境信访工作，安排专人对辖区内环境信访案件，特别是未妥善解决的信访积案要全力以赴进行跟踪检查；同时，积极运用新环保法及其配套办法，处理处置信访投诉中的环境违法行为，对存在环境违法行为的企业起到了很好的震慑作用。截止目前，该队共受理环境信访投诉954件，信访件受理率达100%。其中上级交办件73件、本市群众来信、来电、来访共计881件，处理答复率100%，办结率100%。做到了群众来信、来电来访反映的问题事事有结果，件件有回音，群众满意度不断提升。</w:t>
      </w:r>
    </w:p>
    <w:p>
      <w:pPr>
        <w:ind w:firstLine="640" w:firstLineChars="200"/>
        <w:rPr>
          <w:rFonts w:ascii="黑体" w:hAnsi="黑体" w:eastAsia="黑体" w:cs="仿宋_GB2312"/>
          <w:bCs/>
          <w:sz w:val="32"/>
          <w:szCs w:val="32"/>
        </w:rPr>
      </w:pPr>
      <w:r>
        <w:rPr>
          <w:rFonts w:hint="eastAsia" w:ascii="黑体" w:hAnsi="黑体" w:eastAsia="黑体" w:cs="仿宋_GB2312"/>
          <w:bCs/>
          <w:sz w:val="32"/>
          <w:szCs w:val="32"/>
        </w:rPr>
        <w:t>五、抓队伍建设，全面提升执法能力</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强化作风建设。围绕队伍建设,浏阳市环境监察大队注重加强环保行政执法队伍廉政建设,全面落实环保执法责任制，建立廉政承诺书制度，规范环保执法行为，环境执法人员能认真执行环保法律法规，认真执行行政执法的有关规定，坚持亮证执法和回避制度，做到依法行政、公正执法和严格执法。通过大力加强作风建设，让监察人更有正气。二是严格目标管理。每周对各中队执法任务、重点工作等完成情况在电子屏上进行排名公示，激发各中队争先创优的士气，让监察人更有锐气。同时积极参与市环保局里组织的考核测评,注重培养个人的担当精神，让团队凝聚力更强。三是健全培训机制。今年</w:t>
      </w:r>
      <w:r>
        <w:rPr>
          <w:rFonts w:hint="eastAsia" w:ascii="仿宋_GB2312" w:eastAsia="仿宋_GB2312"/>
          <w:sz w:val="32"/>
          <w:szCs w:val="32"/>
        </w:rPr>
        <w:t>5月、6月分期分批组织环保执法队员到长沙环保学院进行为期五天的环境监察培训和执法证件考试培训。同时结合</w:t>
      </w:r>
      <w:r>
        <w:rPr>
          <w:rFonts w:hint="eastAsia" w:ascii="仿宋_GB2312" w:hAnsi="仿宋_GB2312" w:eastAsia="仿宋_GB2312" w:cs="仿宋_GB2312"/>
          <w:sz w:val="32"/>
          <w:szCs w:val="32"/>
        </w:rPr>
        <w:t>周例会、定期举行案</w:t>
      </w:r>
      <w:bookmarkStart w:id="0" w:name="_GoBack"/>
      <w:bookmarkEnd w:id="0"/>
      <w:r>
        <w:rPr>
          <w:rFonts w:hint="eastAsia" w:ascii="仿宋_GB2312" w:hAnsi="仿宋_GB2312" w:eastAsia="仿宋_GB2312" w:cs="仿宋_GB2312"/>
          <w:sz w:val="32"/>
          <w:szCs w:val="32"/>
        </w:rPr>
        <w:t>例审查会、交叉执法、抽调督察等形式，开展监察执法业务培训，不断提升监察队员工作能力水平。</w:t>
      </w:r>
    </w:p>
    <w:p>
      <w:pPr>
        <w:ind w:firstLine="640" w:firstLineChars="200"/>
        <w:rPr>
          <w:rFonts w:hint="eastAsia" w:ascii="仿宋_GB2312" w:hAnsi="仿宋_GB2312" w:eastAsia="仿宋_GB2312" w:cs="仿宋_GB2312"/>
          <w:sz w:val="32"/>
          <w:szCs w:val="32"/>
        </w:rPr>
      </w:pPr>
    </w:p>
    <w:p>
      <w:pPr>
        <w:ind w:firstLine="640" w:firstLineChars="200"/>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浏阳市环境监察大队 </w:t>
      </w:r>
    </w:p>
    <w:p>
      <w:pPr>
        <w:ind w:firstLine="640" w:firstLineChars="200"/>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2018年11月20日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8791626"/>
      <w:docPartObj>
        <w:docPartGallery w:val="AutoText"/>
      </w:docPartObj>
    </w:sdtPr>
    <w:sdtContent>
      <w:p>
        <w:pPr>
          <w:pStyle w:val="2"/>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FF22C98"/>
    <w:rsid w:val="00031C55"/>
    <w:rsid w:val="0004676A"/>
    <w:rsid w:val="00075AD4"/>
    <w:rsid w:val="000834CE"/>
    <w:rsid w:val="000C5D7E"/>
    <w:rsid w:val="000E35FE"/>
    <w:rsid w:val="00182AB7"/>
    <w:rsid w:val="001C3035"/>
    <w:rsid w:val="002175AF"/>
    <w:rsid w:val="00233512"/>
    <w:rsid w:val="002D1377"/>
    <w:rsid w:val="00363DDD"/>
    <w:rsid w:val="00397D4B"/>
    <w:rsid w:val="003A4B35"/>
    <w:rsid w:val="00407294"/>
    <w:rsid w:val="00483229"/>
    <w:rsid w:val="00484A5C"/>
    <w:rsid w:val="004D3F28"/>
    <w:rsid w:val="004F2213"/>
    <w:rsid w:val="00507D25"/>
    <w:rsid w:val="00552B7C"/>
    <w:rsid w:val="00557EEC"/>
    <w:rsid w:val="00581CC7"/>
    <w:rsid w:val="006025F4"/>
    <w:rsid w:val="00675ACD"/>
    <w:rsid w:val="006C0D3C"/>
    <w:rsid w:val="0070503F"/>
    <w:rsid w:val="00777F8A"/>
    <w:rsid w:val="00791850"/>
    <w:rsid w:val="007A37AF"/>
    <w:rsid w:val="00831DDE"/>
    <w:rsid w:val="008579A0"/>
    <w:rsid w:val="008D0495"/>
    <w:rsid w:val="008E1A15"/>
    <w:rsid w:val="00902E00"/>
    <w:rsid w:val="00926D5A"/>
    <w:rsid w:val="00964116"/>
    <w:rsid w:val="009866D9"/>
    <w:rsid w:val="009D0A10"/>
    <w:rsid w:val="00A004C0"/>
    <w:rsid w:val="00A23112"/>
    <w:rsid w:val="00A424E1"/>
    <w:rsid w:val="00AB41BE"/>
    <w:rsid w:val="00AF67CC"/>
    <w:rsid w:val="00B17E69"/>
    <w:rsid w:val="00B21BBD"/>
    <w:rsid w:val="00B4321D"/>
    <w:rsid w:val="00B50366"/>
    <w:rsid w:val="00B83F91"/>
    <w:rsid w:val="00B91C6C"/>
    <w:rsid w:val="00BA2270"/>
    <w:rsid w:val="00BB4162"/>
    <w:rsid w:val="00BE3DD9"/>
    <w:rsid w:val="00C76C22"/>
    <w:rsid w:val="00C93CC5"/>
    <w:rsid w:val="00CB74C4"/>
    <w:rsid w:val="00CC4257"/>
    <w:rsid w:val="00CF65BB"/>
    <w:rsid w:val="00D15D8E"/>
    <w:rsid w:val="00D73C91"/>
    <w:rsid w:val="00D76FB0"/>
    <w:rsid w:val="00D77973"/>
    <w:rsid w:val="00D832E1"/>
    <w:rsid w:val="00D85F6D"/>
    <w:rsid w:val="00D92A2F"/>
    <w:rsid w:val="00DC5888"/>
    <w:rsid w:val="00E24744"/>
    <w:rsid w:val="00E25CB7"/>
    <w:rsid w:val="00E310EC"/>
    <w:rsid w:val="00E52FDF"/>
    <w:rsid w:val="00EA268E"/>
    <w:rsid w:val="00EE42E4"/>
    <w:rsid w:val="00F42CFA"/>
    <w:rsid w:val="05C764B1"/>
    <w:rsid w:val="079B2D63"/>
    <w:rsid w:val="08A014DF"/>
    <w:rsid w:val="0C7857F7"/>
    <w:rsid w:val="0F527A50"/>
    <w:rsid w:val="0F62587A"/>
    <w:rsid w:val="0FDF567C"/>
    <w:rsid w:val="11BF1778"/>
    <w:rsid w:val="12403803"/>
    <w:rsid w:val="17351D3A"/>
    <w:rsid w:val="1A8C4E9F"/>
    <w:rsid w:val="1E1E6FE5"/>
    <w:rsid w:val="20094C64"/>
    <w:rsid w:val="22321E1B"/>
    <w:rsid w:val="3AA62328"/>
    <w:rsid w:val="3C0B70AA"/>
    <w:rsid w:val="3CC1270B"/>
    <w:rsid w:val="3FAC3A85"/>
    <w:rsid w:val="43365B14"/>
    <w:rsid w:val="43FE2AC5"/>
    <w:rsid w:val="47F35947"/>
    <w:rsid w:val="48F54D2D"/>
    <w:rsid w:val="4BA918E0"/>
    <w:rsid w:val="4E2170BD"/>
    <w:rsid w:val="54195292"/>
    <w:rsid w:val="57823A64"/>
    <w:rsid w:val="5FF22C98"/>
    <w:rsid w:val="61940B40"/>
    <w:rsid w:val="61F23945"/>
    <w:rsid w:val="64AA3F9F"/>
    <w:rsid w:val="656164D3"/>
    <w:rsid w:val="6602512D"/>
    <w:rsid w:val="69446340"/>
    <w:rsid w:val="6D535020"/>
    <w:rsid w:val="6D8C3B3C"/>
    <w:rsid w:val="7B9563F4"/>
    <w:rsid w:val="7CCB049A"/>
    <w:rsid w:val="7ECE02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4"/>
    <w:link w:val="2"/>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6</Pages>
  <Words>426</Words>
  <Characters>2430</Characters>
  <Lines>20</Lines>
  <Paragraphs>5</Paragraphs>
  <TotalTime>7</TotalTime>
  <ScaleCrop>false</ScaleCrop>
  <LinksUpToDate>false</LinksUpToDate>
  <CharactersWithSpaces>2851</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2018-11-20T03:36:00Z</dcterms:created>
  <dc:creator>Administrator</dc:creator>
  <cp:lastModifiedBy>Administrator</cp:lastModifiedBy>
  <cp:lastPrinted>2018-11-20T03:42:32Z</cp:lastPrinted>
  <dcterms:modified xsi:type="dcterms:W3CDTF">2018-11-20T03:44:00Z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