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BD1" w:rsidRPr="00FA0CEC" w:rsidRDefault="008B4E05">
      <w:pPr>
        <w:spacing w:line="560" w:lineRule="exact"/>
        <w:jc w:val="center"/>
        <w:rPr>
          <w:rFonts w:asciiTheme="majorEastAsia" w:eastAsiaTheme="majorEastAsia" w:hAnsiTheme="majorEastAsia" w:cs="方正小标宋简体"/>
          <w:b/>
          <w:sz w:val="44"/>
          <w:szCs w:val="44"/>
        </w:rPr>
      </w:pPr>
      <w:r w:rsidRPr="00FA0CEC">
        <w:rPr>
          <w:rFonts w:asciiTheme="majorEastAsia" w:eastAsiaTheme="majorEastAsia" w:hAnsiTheme="majorEastAsia" w:cs="方正小标宋简体" w:hint="eastAsia"/>
          <w:b/>
          <w:sz w:val="44"/>
          <w:szCs w:val="44"/>
        </w:rPr>
        <w:t>海口市琼山区生态环境监察局</w:t>
      </w:r>
    </w:p>
    <w:p w:rsidR="00DD2BD1" w:rsidRPr="00FA0CEC" w:rsidRDefault="008B4E05">
      <w:pPr>
        <w:spacing w:line="560" w:lineRule="exact"/>
        <w:jc w:val="center"/>
        <w:rPr>
          <w:rFonts w:asciiTheme="majorEastAsia" w:eastAsiaTheme="majorEastAsia" w:hAnsiTheme="majorEastAsia" w:cs="方正小标宋简体"/>
          <w:b/>
          <w:sz w:val="44"/>
          <w:szCs w:val="44"/>
        </w:rPr>
      </w:pPr>
      <w:r w:rsidRPr="00FA0CEC">
        <w:rPr>
          <w:rFonts w:asciiTheme="majorEastAsia" w:eastAsiaTheme="majorEastAsia" w:hAnsiTheme="majorEastAsia" w:cs="方正小标宋简体" w:hint="eastAsia"/>
          <w:b/>
          <w:sz w:val="44"/>
          <w:szCs w:val="44"/>
        </w:rPr>
        <w:t>2018年度环境执法大练兵表现突出集体</w:t>
      </w:r>
    </w:p>
    <w:p w:rsidR="00DD2BD1" w:rsidRPr="00FA0CEC" w:rsidRDefault="008B4E05">
      <w:pPr>
        <w:spacing w:line="560" w:lineRule="exact"/>
        <w:jc w:val="center"/>
        <w:rPr>
          <w:rFonts w:asciiTheme="majorEastAsia" w:eastAsiaTheme="majorEastAsia" w:hAnsiTheme="majorEastAsia" w:cs="方正小标宋简体"/>
          <w:b/>
          <w:sz w:val="44"/>
          <w:szCs w:val="44"/>
        </w:rPr>
      </w:pPr>
      <w:r w:rsidRPr="00FA0CEC">
        <w:rPr>
          <w:rFonts w:asciiTheme="majorEastAsia" w:eastAsiaTheme="majorEastAsia" w:hAnsiTheme="majorEastAsia" w:cs="方正小标宋简体" w:hint="eastAsia"/>
          <w:b/>
          <w:sz w:val="44"/>
          <w:szCs w:val="44"/>
        </w:rPr>
        <w:t>申报材料</w:t>
      </w:r>
    </w:p>
    <w:p w:rsidR="00DD2BD1" w:rsidRDefault="00DD2BD1">
      <w:pPr>
        <w:spacing w:line="560" w:lineRule="exact"/>
        <w:jc w:val="center"/>
        <w:rPr>
          <w:rFonts w:ascii="仿宋_GB2312" w:hAnsi="仿宋_GB2312" w:cs="仿宋_GB2312"/>
          <w:szCs w:val="32"/>
        </w:rPr>
      </w:pP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 xml:space="preserve">按照生态环境部、省生态环境厅和市生态环保局统一部署，在区委、区政府及区生态环保局党组统筹安排下，我局将习近平总书记的重要嘱托“建设一支政治强、本领高、作风硬、敢担当，特别能吃苦、特别能战斗、特别能奉献的生态环境保护铁军”作为行动指南，以党建统领执法大练兵，以精神文明建设促进依法行政，全员有序开展了2018年度环境执法大练兵活动。通过大练兵，我局环境执法行为进一步规范，依法行政意识进一步提高，环境执法水平进一步提升。 </w:t>
      </w:r>
    </w:p>
    <w:p w:rsidR="00DD2BD1" w:rsidRPr="001B6B72" w:rsidRDefault="008B4E05" w:rsidP="001B6B72">
      <w:pPr>
        <w:spacing w:line="540" w:lineRule="exact"/>
        <w:ind w:firstLineChars="200" w:firstLine="640"/>
        <w:rPr>
          <w:rFonts w:ascii="黑体" w:eastAsia="黑体" w:hAnsi="黑体" w:cs="黑体"/>
          <w:szCs w:val="32"/>
        </w:rPr>
      </w:pPr>
      <w:r w:rsidRPr="001B6B72">
        <w:rPr>
          <w:rFonts w:ascii="黑体" w:eastAsia="黑体" w:hAnsi="黑体" w:cs="黑体" w:hint="eastAsia"/>
          <w:szCs w:val="32"/>
        </w:rPr>
        <w:t>一、精心部署，强化组织领导</w:t>
      </w: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区委、区政府主要领导多次主持召开专题会议研究部署，并专门安排100万元作为我局环境执法保障工作经费，有力支撑活动正常开展。区生态环保局党组成立了领导小组，制定了《琼山区2018年环境执法大练兵实施方案》，明确各阶段工作目标</w:t>
      </w:r>
      <w:r w:rsidRPr="000C0F10">
        <w:rPr>
          <w:rFonts w:ascii="仿宋_GB2312" w:hAnsi="仿宋_GB2312" w:cs="仿宋_GB2312" w:hint="eastAsia"/>
          <w:szCs w:val="32"/>
        </w:rPr>
        <w:t>、</w:t>
      </w:r>
      <w:r>
        <w:rPr>
          <w:rFonts w:ascii="仿宋_GB2312" w:hAnsi="仿宋_GB2312" w:cs="仿宋_GB2312" w:hint="eastAsia"/>
          <w:szCs w:val="32"/>
        </w:rPr>
        <w:t>标准要求和时间进度，层层压实工作责任，确保大练兵活动顺利实施。</w:t>
      </w: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在此期间，我局共出动执法人员1350多人次，对辖区内污染源企业的污染防治措施落实情况进行了现场检查。2018年1－10月，全局共立案处罚90宗，比去年（79宗）同期增长13.92%，占全省案件数的10.32%；共计罚款2095.</w:t>
      </w:r>
      <w:r w:rsidR="000C0F10">
        <w:rPr>
          <w:rFonts w:ascii="仿宋_GB2312" w:hAnsi="仿宋_GB2312" w:cs="仿宋_GB2312" w:hint="eastAsia"/>
          <w:szCs w:val="32"/>
        </w:rPr>
        <w:t>20</w:t>
      </w:r>
      <w:r>
        <w:rPr>
          <w:rFonts w:ascii="仿宋_GB2312" w:hAnsi="仿宋_GB2312" w:cs="仿宋_GB2312" w:hint="eastAsia"/>
          <w:szCs w:val="32"/>
        </w:rPr>
        <w:t>万元（含按日计罚</w:t>
      </w:r>
      <w:r>
        <w:rPr>
          <w:rFonts w:ascii="仿宋_GB2312" w:hAnsi="仿宋_GB2312" w:cs="仿宋_GB2312" w:hint="eastAsia"/>
          <w:szCs w:val="32"/>
        </w:rPr>
        <w:lastRenderedPageBreak/>
        <w:t>42.53万元），比去年（708.14万元）同期增长195.87%，占全省案件罚款金额的14.19%。在90宗处罚案件中，“四个配套办法”案件13宗，比去年</w:t>
      </w:r>
      <w:r w:rsidR="000C0F10">
        <w:rPr>
          <w:rFonts w:ascii="仿宋_GB2312" w:hAnsi="仿宋_GB2312" w:cs="仿宋_GB2312" w:hint="eastAsia"/>
          <w:szCs w:val="32"/>
        </w:rPr>
        <w:t>（11宗）</w:t>
      </w:r>
      <w:r>
        <w:rPr>
          <w:rFonts w:ascii="仿宋_GB2312" w:hAnsi="仿宋_GB2312" w:cs="仿宋_GB2312" w:hint="eastAsia"/>
          <w:szCs w:val="32"/>
        </w:rPr>
        <w:t>同期增长18.18%，其中：移送公安7宗、查封扣押1宗、限制生产3宗、按日计罚3宗；行政相对人自觉履行行政处罚36宗，比去年（34宗）同期增长5.88%，占全省案件数的11.4%。</w:t>
      </w:r>
    </w:p>
    <w:p w:rsidR="00DD2BD1" w:rsidRPr="001B6B72" w:rsidRDefault="008B4E05" w:rsidP="001B6B72">
      <w:pPr>
        <w:spacing w:line="540" w:lineRule="exact"/>
        <w:ind w:firstLineChars="200" w:firstLine="640"/>
        <w:rPr>
          <w:rFonts w:ascii="黑体" w:eastAsia="黑体" w:hAnsi="黑体" w:cs="黑体"/>
          <w:szCs w:val="32"/>
        </w:rPr>
      </w:pPr>
      <w:r w:rsidRPr="001B6B72">
        <w:rPr>
          <w:rFonts w:ascii="仿宋_GB2312" w:eastAsia="黑体" w:hAnsi="仿宋_GB2312" w:cs="仿宋_GB2312" w:hint="eastAsia"/>
          <w:szCs w:val="32"/>
        </w:rPr>
        <w:t>二</w:t>
      </w:r>
      <w:r w:rsidRPr="001B6B72">
        <w:rPr>
          <w:rFonts w:ascii="黑体" w:eastAsia="黑体" w:hAnsi="黑体" w:cs="黑体" w:hint="eastAsia"/>
          <w:szCs w:val="32"/>
        </w:rPr>
        <w:t>、全员投入，练兵成效显著</w:t>
      </w:r>
    </w:p>
    <w:p w:rsidR="00DD2BD1" w:rsidRPr="001B6B72" w:rsidRDefault="008B4E05">
      <w:pPr>
        <w:spacing w:line="540" w:lineRule="exact"/>
        <w:ind w:firstLineChars="200" w:firstLine="643"/>
        <w:rPr>
          <w:rFonts w:ascii="仿宋_GB2312" w:hAnsi="楷体" w:cs="楷体" w:hint="eastAsia"/>
          <w:b/>
          <w:bCs/>
          <w:szCs w:val="32"/>
        </w:rPr>
      </w:pPr>
      <w:r w:rsidRPr="001B6B72">
        <w:rPr>
          <w:rFonts w:ascii="仿宋_GB2312" w:hAnsi="楷体" w:cs="楷体" w:hint="eastAsia"/>
          <w:b/>
          <w:bCs/>
          <w:szCs w:val="32"/>
        </w:rPr>
        <w:t>（一）构建网络，提升发现问题和取证能力</w:t>
      </w:r>
    </w:p>
    <w:p w:rsidR="00DD2BD1" w:rsidRPr="00254397"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1.建立环保网格化监察管理体系</w:t>
      </w:r>
      <w:r w:rsidR="00254397">
        <w:rPr>
          <w:rFonts w:ascii="仿宋_GB2312" w:hAnsi="仿宋_GB2312" w:cs="仿宋_GB2312" w:hint="eastAsia"/>
          <w:b/>
          <w:bCs/>
          <w:szCs w:val="32"/>
        </w:rPr>
        <w:t>。</w:t>
      </w:r>
      <w:r>
        <w:rPr>
          <w:rFonts w:ascii="仿宋_GB2312" w:hAnsi="仿宋_GB2312" w:cs="仿宋_GB2312" w:hint="eastAsia"/>
          <w:szCs w:val="32"/>
        </w:rPr>
        <w:t>全区共设置127个环保网格及配置46名环境监察网格员，开展网格化巡查</w:t>
      </w:r>
      <w:r>
        <w:rPr>
          <w:rFonts w:ascii="仿宋_GB2312" w:hAnsi="仿宋_GB2312" w:cs="仿宋_GB2312" w:hint="eastAsia"/>
          <w:color w:val="000000" w:themeColor="text1"/>
          <w:szCs w:val="32"/>
        </w:rPr>
        <w:t>。在全区镇</w:t>
      </w:r>
      <w:r w:rsidR="000C0F10">
        <w:rPr>
          <w:rFonts w:ascii="仿宋_GB2312" w:hAnsi="仿宋_GB2312" w:cs="仿宋_GB2312" w:hint="eastAsia"/>
          <w:color w:val="000000" w:themeColor="text1"/>
          <w:szCs w:val="32"/>
        </w:rPr>
        <w:t>（</w:t>
      </w:r>
      <w:r w:rsidR="002B030D">
        <w:rPr>
          <w:rFonts w:ascii="仿宋_GB2312" w:hAnsi="仿宋_GB2312" w:cs="仿宋_GB2312" w:hint="eastAsia"/>
          <w:color w:val="000000" w:themeColor="text1"/>
          <w:szCs w:val="32"/>
        </w:rPr>
        <w:t>街道</w:t>
      </w:r>
      <w:r w:rsidR="000C0F10">
        <w:rPr>
          <w:rFonts w:ascii="仿宋_GB2312" w:hAnsi="仿宋_GB2312" w:cs="仿宋_GB2312" w:hint="eastAsia"/>
          <w:color w:val="000000" w:themeColor="text1"/>
          <w:szCs w:val="32"/>
        </w:rPr>
        <w:t>）</w:t>
      </w:r>
      <w:r w:rsidR="002B030D">
        <w:rPr>
          <w:rFonts w:ascii="仿宋_GB2312" w:hAnsi="仿宋_GB2312" w:cs="仿宋_GB2312" w:hint="eastAsia"/>
          <w:color w:val="000000" w:themeColor="text1"/>
          <w:szCs w:val="32"/>
        </w:rPr>
        <w:t>共</w:t>
      </w:r>
      <w:r>
        <w:rPr>
          <w:rFonts w:ascii="仿宋_GB2312" w:hAnsi="仿宋_GB2312" w:cs="仿宋_GB2312" w:hint="eastAsia"/>
          <w:color w:val="000000" w:themeColor="text1"/>
          <w:szCs w:val="32"/>
        </w:rPr>
        <w:t>设置11个生态环境保护站</w:t>
      </w:r>
      <w:r w:rsidR="00254397">
        <w:rPr>
          <w:rFonts w:ascii="仿宋_GB2312" w:hAnsi="仿宋_GB2312" w:cs="仿宋_GB2312" w:hint="eastAsia"/>
          <w:color w:val="000000" w:themeColor="text1"/>
          <w:szCs w:val="32"/>
        </w:rPr>
        <w:t>，核定</w:t>
      </w:r>
      <w:r>
        <w:rPr>
          <w:rFonts w:ascii="仿宋_GB2312" w:hAnsi="仿宋_GB2312" w:cs="仿宋_GB2312" w:hint="eastAsia"/>
          <w:color w:val="000000" w:themeColor="text1"/>
          <w:szCs w:val="32"/>
        </w:rPr>
        <w:t>镇</w:t>
      </w:r>
      <w:r w:rsidR="00254397">
        <w:rPr>
          <w:rFonts w:ascii="仿宋_GB2312" w:hAnsi="仿宋_GB2312" w:cs="仿宋_GB2312" w:hint="eastAsia"/>
          <w:color w:val="000000" w:themeColor="text1"/>
          <w:szCs w:val="32"/>
        </w:rPr>
        <w:t>（街道）</w:t>
      </w:r>
      <w:r>
        <w:rPr>
          <w:rFonts w:ascii="仿宋_GB2312" w:hAnsi="仿宋_GB2312" w:cs="仿宋_GB2312" w:hint="eastAsia"/>
          <w:color w:val="000000" w:themeColor="text1"/>
          <w:szCs w:val="32"/>
        </w:rPr>
        <w:t>专职生态环境保护20名事业编制，负责环保网格化动态监察管理工作，实现横到</w:t>
      </w:r>
      <w:r w:rsidR="002B030D">
        <w:rPr>
          <w:rFonts w:ascii="仿宋_GB2312" w:hAnsi="仿宋_GB2312" w:cs="仿宋_GB2312" w:hint="eastAsia"/>
          <w:color w:val="000000" w:themeColor="text1"/>
          <w:szCs w:val="32"/>
        </w:rPr>
        <w:t>边</w:t>
      </w:r>
      <w:r>
        <w:rPr>
          <w:rFonts w:ascii="仿宋_GB2312" w:hAnsi="仿宋_GB2312" w:cs="仿宋_GB2312" w:hint="eastAsia"/>
          <w:color w:val="000000" w:themeColor="text1"/>
          <w:szCs w:val="32"/>
        </w:rPr>
        <w:t>、竖到</w:t>
      </w:r>
      <w:r w:rsidR="002B030D">
        <w:rPr>
          <w:rFonts w:ascii="仿宋_GB2312" w:hAnsi="仿宋_GB2312" w:cs="仿宋_GB2312" w:hint="eastAsia"/>
          <w:color w:val="000000" w:themeColor="text1"/>
          <w:szCs w:val="32"/>
        </w:rPr>
        <w:t>底</w:t>
      </w:r>
      <w:r>
        <w:rPr>
          <w:rFonts w:ascii="仿宋_GB2312" w:hAnsi="仿宋_GB2312" w:cs="仿宋_GB2312" w:hint="eastAsia"/>
          <w:color w:val="000000" w:themeColor="text1"/>
          <w:szCs w:val="32"/>
        </w:rPr>
        <w:t>的监管执法全覆盖。</w:t>
      </w:r>
    </w:p>
    <w:p w:rsidR="00DD2BD1" w:rsidRDefault="008B4E05" w:rsidP="00254397">
      <w:pPr>
        <w:spacing w:line="540" w:lineRule="exact"/>
        <w:ind w:firstLineChars="200" w:firstLine="643"/>
        <w:rPr>
          <w:rFonts w:ascii="仿宋_GB2312" w:hAnsi="仿宋_GB2312" w:cs="仿宋_GB2312"/>
          <w:szCs w:val="32"/>
        </w:rPr>
      </w:pPr>
      <w:r>
        <w:rPr>
          <w:rFonts w:ascii="仿宋_GB2312" w:hAnsi="仿宋_GB2312" w:cs="仿宋_GB2312" w:hint="eastAsia"/>
          <w:b/>
          <w:bCs/>
          <w:szCs w:val="32"/>
        </w:rPr>
        <w:t>2.</w:t>
      </w:r>
      <w:r w:rsidR="00254397" w:rsidRPr="00254397">
        <w:rPr>
          <w:rFonts w:ascii="仿宋_GB2312" w:hAnsi="仿宋_GB2312" w:cs="仿宋_GB2312" w:hint="eastAsia"/>
          <w:b/>
          <w:bCs/>
          <w:szCs w:val="32"/>
        </w:rPr>
        <w:t xml:space="preserve"> </w:t>
      </w:r>
      <w:r w:rsidR="00254397">
        <w:rPr>
          <w:rFonts w:ascii="仿宋_GB2312" w:hAnsi="仿宋_GB2312" w:cs="仿宋_GB2312" w:hint="eastAsia"/>
          <w:b/>
          <w:bCs/>
          <w:szCs w:val="32"/>
        </w:rPr>
        <w:t>全省率先</w:t>
      </w:r>
      <w:r>
        <w:rPr>
          <w:rFonts w:ascii="仿宋_GB2312" w:hAnsi="仿宋_GB2312" w:cs="仿宋_GB2312" w:hint="eastAsia"/>
          <w:b/>
          <w:bCs/>
          <w:szCs w:val="32"/>
        </w:rPr>
        <w:t>构建琼山区智慧环保大数据</w:t>
      </w:r>
      <w:r w:rsidR="00254397">
        <w:rPr>
          <w:rFonts w:ascii="仿宋_GB2312" w:hAnsi="仿宋_GB2312" w:cs="仿宋_GB2312" w:hint="eastAsia"/>
          <w:b/>
          <w:bCs/>
          <w:szCs w:val="32"/>
        </w:rPr>
        <w:t>服务</w:t>
      </w:r>
      <w:r>
        <w:rPr>
          <w:rFonts w:ascii="仿宋_GB2312" w:hAnsi="仿宋_GB2312" w:cs="仿宋_GB2312" w:hint="eastAsia"/>
          <w:b/>
          <w:bCs/>
          <w:szCs w:val="32"/>
        </w:rPr>
        <w:t>平台</w:t>
      </w:r>
      <w:r w:rsidR="00254397">
        <w:rPr>
          <w:rFonts w:ascii="仿宋_GB2312" w:hAnsi="仿宋_GB2312" w:cs="仿宋_GB2312" w:hint="eastAsia"/>
          <w:b/>
          <w:bCs/>
          <w:szCs w:val="32"/>
        </w:rPr>
        <w:t>。</w:t>
      </w:r>
      <w:r>
        <w:rPr>
          <w:rFonts w:ascii="仿宋_GB2312" w:hAnsi="仿宋_GB2312" w:cs="仿宋_GB2312" w:hint="eastAsia"/>
          <w:szCs w:val="32"/>
        </w:rPr>
        <w:t>我局建立“智慧环保”新模式，从单一的污染防治向风险防控、联防联控、区域共治转变，构筑全方位、全覆盖、无缝隙的环保执法网络。</w:t>
      </w:r>
    </w:p>
    <w:p w:rsidR="00DD2BD1" w:rsidRPr="00254397"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3.全省率先建成使用移动执法APP</w:t>
      </w:r>
      <w:r w:rsidR="00254397">
        <w:rPr>
          <w:rFonts w:ascii="仿宋_GB2312" w:hAnsi="仿宋_GB2312" w:cs="仿宋_GB2312" w:hint="eastAsia"/>
          <w:b/>
          <w:bCs/>
          <w:szCs w:val="32"/>
        </w:rPr>
        <w:t>。</w:t>
      </w:r>
      <w:r>
        <w:rPr>
          <w:rFonts w:ascii="仿宋_GB2312" w:hAnsi="仿宋_GB2312" w:cs="仿宋_GB2312" w:hint="eastAsia"/>
          <w:szCs w:val="32"/>
        </w:rPr>
        <w:t>我局将重点污染源、排污口、环境要素等信息进行整合，构建“环保一张图”，并使用无人机、视频监控和在线监测辅助开展环境监察执法。</w:t>
      </w:r>
    </w:p>
    <w:p w:rsidR="00DD2BD1" w:rsidRPr="00254397"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4.实行“环保+公安”联动</w:t>
      </w:r>
      <w:r w:rsidR="00254397">
        <w:rPr>
          <w:rFonts w:ascii="仿宋_GB2312" w:hAnsi="仿宋_GB2312" w:cs="仿宋_GB2312" w:hint="eastAsia"/>
          <w:b/>
          <w:bCs/>
          <w:szCs w:val="32"/>
        </w:rPr>
        <w:t>。</w:t>
      </w:r>
      <w:r>
        <w:rPr>
          <w:rFonts w:ascii="仿宋_GB2312" w:hAnsi="仿宋_GB2312" w:cs="仿宋_GB2312" w:hint="eastAsia"/>
          <w:szCs w:val="32"/>
        </w:rPr>
        <w:t>我局在案件取证、案件办理等环节加强与公安部门合作，进一步提升现场检查和调查取证能力。</w:t>
      </w:r>
    </w:p>
    <w:p w:rsidR="00DD2BD1" w:rsidRPr="00254397"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lastRenderedPageBreak/>
        <w:t>5.加大执法装备投入</w:t>
      </w:r>
      <w:r w:rsidR="00254397">
        <w:rPr>
          <w:rFonts w:ascii="仿宋_GB2312" w:hAnsi="仿宋_GB2312" w:cs="仿宋_GB2312" w:hint="eastAsia"/>
          <w:b/>
          <w:bCs/>
          <w:szCs w:val="32"/>
        </w:rPr>
        <w:t>。</w:t>
      </w:r>
      <w:r>
        <w:rPr>
          <w:rFonts w:ascii="仿宋_GB2312" w:hAnsi="仿宋_GB2312" w:cs="仿宋_GB2312" w:hint="eastAsia"/>
          <w:szCs w:val="32"/>
        </w:rPr>
        <w:t>我局先后购置手持式挥发性有机化合物气体检测仪等环境监测设备，以及无人机、噪声检测仪、执法记录仪等执法设备，为环境执法大练兵提供装备保障。</w:t>
      </w:r>
    </w:p>
    <w:p w:rsidR="00DD2BD1" w:rsidRPr="001B6B72" w:rsidRDefault="008B4E05">
      <w:pPr>
        <w:spacing w:line="540" w:lineRule="exact"/>
        <w:ind w:firstLineChars="200" w:firstLine="643"/>
        <w:rPr>
          <w:rFonts w:ascii="仿宋_GB2312" w:hAnsi="仿宋_GB2312" w:cs="仿宋_GB2312" w:hint="eastAsia"/>
          <w:b/>
          <w:bCs/>
          <w:szCs w:val="32"/>
        </w:rPr>
      </w:pPr>
      <w:r w:rsidRPr="001B6B72">
        <w:rPr>
          <w:rFonts w:ascii="仿宋_GB2312" w:hAnsi="楷体" w:cs="楷体" w:hint="eastAsia"/>
          <w:b/>
          <w:bCs/>
          <w:szCs w:val="32"/>
        </w:rPr>
        <w:t>（二）实战练兵，提升环保执法办案能力</w:t>
      </w:r>
    </w:p>
    <w:p w:rsidR="00DD2BD1" w:rsidRPr="00254397"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1．开展专项环境执法工作</w:t>
      </w:r>
      <w:r w:rsidR="00254397">
        <w:rPr>
          <w:rFonts w:ascii="仿宋_GB2312" w:hAnsi="仿宋_GB2312" w:cs="仿宋_GB2312" w:hint="eastAsia"/>
          <w:b/>
          <w:bCs/>
          <w:szCs w:val="32"/>
        </w:rPr>
        <w:t>。</w:t>
      </w:r>
      <w:r>
        <w:rPr>
          <w:rFonts w:ascii="仿宋_GB2312" w:hAnsi="仿宋_GB2312" w:cs="仿宋_GB2312" w:hint="eastAsia"/>
          <w:szCs w:val="32"/>
        </w:rPr>
        <w:t>将大练兵活动与汽修、石材加工等行业专项检查行动、“双随机”抽查、群众举报案件查处等日常执法工作相结合，对于排查出的环境风险隐患企业，彻底整治</w:t>
      </w:r>
      <w:r>
        <w:rPr>
          <w:rFonts w:ascii="仿宋_GB2312" w:hAnsi="仿宋_GB2312" w:cs="仿宋_GB2312" w:hint="eastAsia"/>
          <w:color w:val="000000" w:themeColor="text1"/>
          <w:szCs w:val="32"/>
        </w:rPr>
        <w:t>。对</w:t>
      </w:r>
      <w:r>
        <w:rPr>
          <w:rFonts w:ascii="仿宋_GB2312" w:hAnsi="仿宋_GB2312" w:cs="仿宋_GB2312" w:hint="eastAsia"/>
          <w:szCs w:val="32"/>
        </w:rPr>
        <w:t>突出环境问题整改落实情况进行全面检查，确保检查到位、整改到位。</w:t>
      </w:r>
    </w:p>
    <w:p w:rsidR="00DD2BD1" w:rsidRPr="00254397"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2. 积极参与国家专项督查</w:t>
      </w:r>
      <w:r w:rsidR="00254397">
        <w:rPr>
          <w:rFonts w:ascii="仿宋_GB2312" w:hAnsi="仿宋_GB2312" w:cs="仿宋_GB2312" w:hint="eastAsia"/>
          <w:b/>
          <w:bCs/>
          <w:szCs w:val="32"/>
        </w:rPr>
        <w:t>。</w:t>
      </w:r>
      <w:r>
        <w:rPr>
          <w:rFonts w:ascii="仿宋_GB2312" w:hAnsi="仿宋_GB2312" w:cs="仿宋_GB2312" w:hint="eastAsia"/>
          <w:szCs w:val="32"/>
        </w:rPr>
        <w:t>一是选派5名业务骨干参加生态环境部“重点区域大气污染综合治理攻坚”督查，累计督查484个点位，发现存在问题点位共257个，推动当地整治任务的整改落实，先后被评为2018-2019蓝天保卫战重点区域强化督查第6轮次第一周第八名、第9轮次总分第一名，被生态环境部通报表扬。二是选派1名干部参加生态环境部组织的“打击固体废物及危险废物排污非法转移和倾倒行为”行动，查处2宗部级挂牌督办案件。我局选派人员均严格遵守各项组织纪律，服从指挥调度，没有发生廉洁问题。</w:t>
      </w:r>
    </w:p>
    <w:p w:rsidR="00DD2BD1" w:rsidRPr="001B6B72" w:rsidRDefault="008B4E05">
      <w:pPr>
        <w:spacing w:line="540" w:lineRule="exact"/>
        <w:ind w:firstLineChars="200" w:firstLine="643"/>
        <w:rPr>
          <w:rFonts w:ascii="仿宋_GB2312" w:hAnsi="楷体" w:cs="楷体" w:hint="eastAsia"/>
          <w:b/>
          <w:bCs/>
          <w:szCs w:val="32"/>
        </w:rPr>
      </w:pPr>
      <w:r w:rsidRPr="001B6B72">
        <w:rPr>
          <w:rFonts w:ascii="仿宋_GB2312" w:hAnsi="楷体" w:cs="楷体" w:hint="eastAsia"/>
          <w:b/>
          <w:bCs/>
          <w:szCs w:val="32"/>
        </w:rPr>
        <w:t>（三）创新机制，夯实环保执法基础</w:t>
      </w:r>
    </w:p>
    <w:p w:rsidR="00DD2BD1"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1．首创“两法衔接”工作机制</w:t>
      </w:r>
      <w:r w:rsidR="00254397">
        <w:rPr>
          <w:rFonts w:ascii="仿宋_GB2312" w:hAnsi="仿宋_GB2312" w:cs="仿宋_GB2312" w:hint="eastAsia"/>
          <w:b/>
          <w:bCs/>
          <w:szCs w:val="32"/>
        </w:rPr>
        <w:t>。</w:t>
      </w:r>
      <w:r w:rsidR="002B030D">
        <w:rPr>
          <w:rFonts w:ascii="仿宋_GB2312" w:hAnsi="仿宋_GB2312" w:cs="仿宋_GB2312" w:hint="eastAsia"/>
          <w:szCs w:val="32"/>
        </w:rPr>
        <w:t>我局</w:t>
      </w:r>
      <w:r>
        <w:rPr>
          <w:rFonts w:ascii="仿宋_GB2312" w:hAnsi="仿宋_GB2312" w:cs="仿宋_GB2312" w:hint="eastAsia"/>
          <w:szCs w:val="32"/>
        </w:rPr>
        <w:t>全省首创环保检察“两法衔接”工作机制，挂牌成立区人民检察院驻区环保局工作站，</w:t>
      </w:r>
      <w:r>
        <w:rPr>
          <w:rFonts w:ascii="仿宋_GB2312" w:hAnsi="仿宋_GB2312"/>
          <w:shd w:val="clear" w:color="auto" w:fill="FFFFFF"/>
        </w:rPr>
        <w:t>启动了环保行政执法与刑事司法衔接机制</w:t>
      </w:r>
      <w:r>
        <w:rPr>
          <w:rFonts w:ascii="仿宋_GB2312" w:hAnsi="仿宋_GB2312" w:hint="eastAsia"/>
          <w:shd w:val="clear" w:color="auto" w:fill="FFFFFF"/>
        </w:rPr>
        <w:t>，</w:t>
      </w:r>
      <w:r>
        <w:rPr>
          <w:rFonts w:ascii="仿宋_GB2312" w:hAnsi="仿宋_GB2312" w:cs="仿宋_GB2312" w:hint="eastAsia"/>
          <w:szCs w:val="32"/>
        </w:rPr>
        <w:t>构建“环保+检察院”执法新模式。</w:t>
      </w:r>
    </w:p>
    <w:p w:rsidR="00DD2BD1" w:rsidRPr="00254397" w:rsidRDefault="008B4E05" w:rsidP="00254397">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lastRenderedPageBreak/>
        <w:t>2．实行专业律师驻局工作制</w:t>
      </w:r>
      <w:r w:rsidR="00254397">
        <w:rPr>
          <w:rFonts w:ascii="仿宋_GB2312" w:hAnsi="仿宋_GB2312" w:cs="仿宋_GB2312" w:hint="eastAsia"/>
          <w:b/>
          <w:bCs/>
          <w:szCs w:val="32"/>
        </w:rPr>
        <w:t>。</w:t>
      </w:r>
      <w:r w:rsidR="002B030D" w:rsidRPr="002B030D">
        <w:rPr>
          <w:rFonts w:ascii="仿宋_GB2312" w:hAnsi="仿宋_GB2312" w:cs="仿宋_GB2312" w:hint="eastAsia"/>
          <w:bCs/>
          <w:szCs w:val="32"/>
        </w:rPr>
        <w:t>我局</w:t>
      </w:r>
      <w:r>
        <w:rPr>
          <w:rFonts w:ascii="仿宋_GB2312" w:hAnsi="仿宋_GB2312" w:cs="仿宋_GB2312" w:hint="eastAsia"/>
          <w:szCs w:val="32"/>
        </w:rPr>
        <w:t>聘请资深</w:t>
      </w:r>
      <w:r w:rsidR="002B030D">
        <w:rPr>
          <w:rFonts w:ascii="仿宋_GB2312" w:hAnsi="仿宋_GB2312" w:cs="仿宋_GB2312" w:hint="eastAsia"/>
          <w:szCs w:val="32"/>
        </w:rPr>
        <w:t>执</w:t>
      </w:r>
      <w:r>
        <w:rPr>
          <w:rFonts w:ascii="仿宋_GB2312" w:hAnsi="仿宋_GB2312" w:cs="仿宋_GB2312" w:hint="eastAsia"/>
          <w:szCs w:val="32"/>
        </w:rPr>
        <w:t>业律师及其团队提供法律服务，实行专业律师驻局工作制。由执业律师</w:t>
      </w:r>
      <w:r w:rsidR="002B030D">
        <w:rPr>
          <w:rFonts w:ascii="仿宋_GB2312" w:hAnsi="仿宋_GB2312" w:cs="仿宋_GB2312" w:hint="eastAsia"/>
          <w:szCs w:val="32"/>
        </w:rPr>
        <w:t>全程</w:t>
      </w:r>
      <w:r>
        <w:rPr>
          <w:rFonts w:ascii="仿宋_GB2312" w:hAnsi="仿宋_GB2312" w:cs="仿宋_GB2312" w:hint="eastAsia"/>
          <w:szCs w:val="32"/>
        </w:rPr>
        <w:t>指导开展制度建设、案件办理、行政复议与诉讼等，有效提升了调查取证、事实审查、法律文书制作等各环节的合法性和规范性。</w:t>
      </w:r>
    </w:p>
    <w:p w:rsidR="00DD2BD1" w:rsidRPr="00D24B24" w:rsidRDefault="008B4E05" w:rsidP="00D24B24">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3.开设“环保大课堂”</w:t>
      </w:r>
      <w:r w:rsidR="00D24B24">
        <w:rPr>
          <w:rFonts w:ascii="仿宋_GB2312" w:hAnsi="仿宋_GB2312" w:cs="仿宋_GB2312" w:hint="eastAsia"/>
          <w:b/>
          <w:bCs/>
          <w:szCs w:val="32"/>
        </w:rPr>
        <w:t>。</w:t>
      </w:r>
      <w:r>
        <w:rPr>
          <w:rFonts w:ascii="仿宋_GB2312" w:hAnsi="仿宋_GB2312" w:cs="仿宋_GB2312" w:hint="eastAsia"/>
          <w:szCs w:val="32"/>
        </w:rPr>
        <w:t>我局始终贯彻学练结合，定期邀请行业专家、律师定期授课。结合“典型案例分析”、“法条释义”，对现场执法要点、调查取证的标准和具体要求等进行全面解读，并针对日常工作常用的业务知识和实际工作难题，由部门领导及业务骨干轮流“当老师”，自主命题，分享和传授现场执法经验，进一步提升执法人员办案能力。2018年累计开展“环保大课堂”8期。</w:t>
      </w:r>
    </w:p>
    <w:p w:rsidR="00DD2BD1" w:rsidRPr="00D24B24" w:rsidRDefault="008B4E05" w:rsidP="00D24B24">
      <w:pPr>
        <w:spacing w:line="540" w:lineRule="exact"/>
        <w:ind w:firstLineChars="200" w:firstLine="643"/>
        <w:rPr>
          <w:rFonts w:ascii="楷体" w:eastAsia="楷体" w:hAnsi="楷体" w:cs="楷体"/>
          <w:b/>
          <w:bCs/>
          <w:szCs w:val="32"/>
        </w:rPr>
      </w:pPr>
      <w:r>
        <w:rPr>
          <w:rFonts w:ascii="楷体" w:eastAsia="楷体" w:hAnsi="楷体" w:cs="楷体" w:hint="eastAsia"/>
          <w:b/>
          <w:bCs/>
          <w:szCs w:val="32"/>
        </w:rPr>
        <w:t>4.严格要求，确保执法案卷质量</w:t>
      </w:r>
      <w:r w:rsidR="00D24B24">
        <w:rPr>
          <w:rFonts w:ascii="楷体" w:eastAsia="楷体" w:hAnsi="楷体" w:cs="楷体" w:hint="eastAsia"/>
          <w:b/>
          <w:bCs/>
          <w:szCs w:val="32"/>
        </w:rPr>
        <w:t>。</w:t>
      </w:r>
      <w:r>
        <w:rPr>
          <w:rFonts w:ascii="仿宋_GB2312" w:hAnsi="仿宋_GB2312" w:cs="仿宋_GB2312" w:hint="eastAsia"/>
          <w:szCs w:val="32"/>
        </w:rPr>
        <w:t>我局对案件审查、听证和告知、处罚文书制作和送达、信息公开和报送等全过程的合法性和合规性进行严格审查，确保每一案卷做到：调查取证前期基础工作扎实、违法事实认定清楚、主要证据充分、证据链条完整；处罚相对人准确无误；正确地适用法律法规和规章；处理程序合法；处理结果适当。今年以来</w:t>
      </w:r>
      <w:r>
        <w:rPr>
          <w:rFonts w:ascii="仿宋_GB2312" w:hAnsi="仿宋_GB2312" w:cs="仿宋_GB2312" w:hint="eastAsia"/>
          <w:color w:val="000000" w:themeColor="text1"/>
          <w:szCs w:val="32"/>
        </w:rPr>
        <w:t>，我局共召开案件会审20次</w:t>
      </w:r>
      <w:r w:rsidR="002B030D">
        <w:rPr>
          <w:rFonts w:ascii="仿宋_GB2312" w:hAnsi="仿宋_GB2312" w:cs="仿宋_GB2312" w:hint="eastAsia"/>
          <w:color w:val="000000" w:themeColor="text1"/>
          <w:szCs w:val="32"/>
        </w:rPr>
        <w:t>、</w:t>
      </w:r>
      <w:r>
        <w:rPr>
          <w:rFonts w:ascii="仿宋_GB2312" w:hAnsi="仿宋_GB2312" w:cs="仿宋_GB2312" w:hint="eastAsia"/>
          <w:color w:val="000000" w:themeColor="text1"/>
          <w:szCs w:val="32"/>
        </w:rPr>
        <w:t>作出行政复议答复17宗</w:t>
      </w:r>
      <w:r w:rsidR="002B030D">
        <w:rPr>
          <w:rFonts w:ascii="仿宋_GB2312" w:hAnsi="仿宋_GB2312" w:cs="仿宋_GB2312" w:hint="eastAsia"/>
          <w:color w:val="000000" w:themeColor="text1"/>
          <w:szCs w:val="32"/>
        </w:rPr>
        <w:t>、</w:t>
      </w:r>
      <w:r>
        <w:rPr>
          <w:rFonts w:ascii="仿宋_GB2312" w:hAnsi="仿宋_GB2312" w:cs="仿宋_GB2312" w:hint="eastAsia"/>
          <w:color w:val="000000" w:themeColor="text1"/>
          <w:szCs w:val="32"/>
        </w:rPr>
        <w:t>行政应诉3宗。</w:t>
      </w:r>
    </w:p>
    <w:p w:rsidR="00DD2BD1" w:rsidRDefault="008B4E05">
      <w:pPr>
        <w:spacing w:line="540" w:lineRule="exact"/>
        <w:ind w:firstLineChars="200" w:firstLine="643"/>
        <w:rPr>
          <w:rFonts w:ascii="仿宋_GB2312" w:hAnsi="仿宋_GB2312" w:cs="仿宋_GB2312"/>
          <w:b/>
          <w:bCs/>
          <w:szCs w:val="32"/>
        </w:rPr>
      </w:pPr>
      <w:bookmarkStart w:id="0" w:name="_GoBack"/>
      <w:bookmarkEnd w:id="0"/>
      <w:r>
        <w:rPr>
          <w:rFonts w:ascii="仿宋_GB2312" w:hAnsi="仿宋_GB2312" w:cs="仿宋_GB2312" w:hint="eastAsia"/>
          <w:b/>
          <w:bCs/>
          <w:szCs w:val="32"/>
        </w:rPr>
        <w:t>（四）舆论引导，练处罚信息运用能力</w:t>
      </w:r>
    </w:p>
    <w:p w:rsidR="00DD2BD1" w:rsidRPr="00D24B24" w:rsidRDefault="008B4E05" w:rsidP="00D24B24">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1.加强环境舆论引导，提升公众参与度</w:t>
      </w:r>
      <w:r w:rsidR="00D24B24">
        <w:rPr>
          <w:rFonts w:ascii="仿宋_GB2312" w:hAnsi="仿宋_GB2312" w:cs="仿宋_GB2312" w:hint="eastAsia"/>
          <w:b/>
          <w:bCs/>
          <w:szCs w:val="32"/>
        </w:rPr>
        <w:t>。</w:t>
      </w:r>
      <w:r w:rsidR="00D32ADF" w:rsidRPr="00D32ADF">
        <w:rPr>
          <w:rFonts w:ascii="仿宋_GB2312" w:hAnsi="仿宋_GB2312" w:cs="仿宋_GB2312" w:hint="eastAsia"/>
          <w:bCs/>
          <w:szCs w:val="32"/>
        </w:rPr>
        <w:t>建立重点污染源（企业）环境信息公开机制，同时</w:t>
      </w:r>
      <w:r w:rsidRPr="00D32ADF">
        <w:rPr>
          <w:rFonts w:ascii="仿宋_GB2312" w:hAnsi="仿宋_GB2312" w:cs="仿宋_GB2312" w:hint="eastAsia"/>
          <w:szCs w:val="32"/>
        </w:rPr>
        <w:t>加大宣传报道，</w:t>
      </w:r>
      <w:r>
        <w:rPr>
          <w:rFonts w:ascii="仿宋_GB2312" w:hAnsi="仿宋_GB2312" w:cs="仿宋_GB2312" w:hint="eastAsia"/>
          <w:szCs w:val="32"/>
        </w:rPr>
        <w:t>加大典型案件公开力度，鼓励公众和媒体积极举报或反映环境违法案件。同时，我局在区政府门户网站及区环保微信公众号等</w:t>
      </w:r>
      <w:r w:rsidR="002B030D">
        <w:rPr>
          <w:rFonts w:ascii="仿宋_GB2312" w:hAnsi="仿宋_GB2312" w:cs="仿宋_GB2312" w:hint="eastAsia"/>
          <w:szCs w:val="32"/>
        </w:rPr>
        <w:t>新</w:t>
      </w:r>
      <w:r>
        <w:rPr>
          <w:rFonts w:ascii="仿宋_GB2312" w:hAnsi="仿宋_GB2312" w:cs="仿宋_GB2312" w:hint="eastAsia"/>
          <w:szCs w:val="32"/>
        </w:rPr>
        <w:t>媒体上严格按要</w:t>
      </w:r>
      <w:r>
        <w:rPr>
          <w:rFonts w:ascii="仿宋_GB2312" w:hAnsi="仿宋_GB2312" w:cs="仿宋_GB2312" w:hint="eastAsia"/>
          <w:szCs w:val="32"/>
        </w:rPr>
        <w:lastRenderedPageBreak/>
        <w:t>求的时间、格式</w:t>
      </w:r>
      <w:r w:rsidR="003D3368">
        <w:rPr>
          <w:rFonts w:ascii="仿宋_GB2312" w:hAnsi="仿宋_GB2312" w:cs="仿宋_GB2312" w:hint="eastAsia"/>
          <w:szCs w:val="32"/>
        </w:rPr>
        <w:t>和</w:t>
      </w:r>
      <w:r>
        <w:rPr>
          <w:rFonts w:ascii="仿宋_GB2312" w:hAnsi="仿宋_GB2312" w:cs="仿宋_GB2312" w:hint="eastAsia"/>
          <w:szCs w:val="32"/>
        </w:rPr>
        <w:t>内容</w:t>
      </w:r>
      <w:r w:rsidR="003D3368">
        <w:rPr>
          <w:rFonts w:ascii="仿宋_GB2312" w:hAnsi="仿宋_GB2312" w:cs="仿宋_GB2312" w:hint="eastAsia"/>
          <w:szCs w:val="32"/>
        </w:rPr>
        <w:t>予以</w:t>
      </w:r>
      <w:r>
        <w:rPr>
          <w:rFonts w:ascii="仿宋_GB2312" w:hAnsi="仿宋_GB2312" w:cs="仿宋_GB2312" w:hint="eastAsia"/>
          <w:szCs w:val="32"/>
        </w:rPr>
        <w:t>公开和上报处罚案件信息，充分保障了公众知情权。</w:t>
      </w:r>
    </w:p>
    <w:p w:rsidR="00DD2BD1" w:rsidRPr="00D24B24" w:rsidRDefault="008B4E05" w:rsidP="00D24B24">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2.加强热线服务能力，提升案件满意度</w:t>
      </w:r>
      <w:r w:rsidR="00D24B24">
        <w:rPr>
          <w:rFonts w:ascii="仿宋_GB2312" w:hAnsi="仿宋_GB2312" w:cs="仿宋_GB2312" w:hint="eastAsia"/>
          <w:b/>
          <w:bCs/>
          <w:szCs w:val="32"/>
        </w:rPr>
        <w:t>。</w:t>
      </w:r>
      <w:r>
        <w:rPr>
          <w:rFonts w:ascii="仿宋_GB2312" w:hAnsi="仿宋_GB2312" w:cs="仿宋_GB2312" w:hint="eastAsia"/>
          <w:szCs w:val="32"/>
        </w:rPr>
        <w:t>截止10月底，我局共受</w:t>
      </w:r>
      <w:r w:rsidR="00037617">
        <w:rPr>
          <w:rFonts w:ascii="仿宋_GB2312" w:hAnsi="仿宋_GB2312" w:cs="仿宋_GB2312" w:hint="eastAsia"/>
          <w:szCs w:val="32"/>
        </w:rPr>
        <w:t>（处）</w:t>
      </w:r>
      <w:r>
        <w:rPr>
          <w:rFonts w:ascii="仿宋_GB2312" w:hAnsi="仿宋_GB2312" w:cs="仿宋_GB2312" w:hint="eastAsia"/>
          <w:szCs w:val="32"/>
        </w:rPr>
        <w:t>理</w:t>
      </w:r>
      <w:r w:rsidR="00037617">
        <w:rPr>
          <w:rFonts w:ascii="仿宋_GB2312" w:hAnsi="仿宋_GB2312" w:cs="仿宋_GB2312" w:hint="eastAsia"/>
          <w:szCs w:val="32"/>
        </w:rPr>
        <w:t xml:space="preserve"> </w:t>
      </w:r>
      <w:r>
        <w:rPr>
          <w:rFonts w:ascii="仿宋_GB2312" w:hAnsi="仿宋_GB2312" w:cs="仿宋_GB2312" w:hint="eastAsia"/>
          <w:szCs w:val="32"/>
        </w:rPr>
        <w:t>“12369”环保热线、“12345”政府服务热线等信访投诉案件共1198件，做到了件件有回复，提高公众对环境</w:t>
      </w:r>
      <w:r w:rsidR="003D3368">
        <w:rPr>
          <w:rFonts w:ascii="仿宋_GB2312" w:hAnsi="仿宋_GB2312" w:cs="仿宋_GB2312" w:hint="eastAsia"/>
          <w:szCs w:val="32"/>
        </w:rPr>
        <w:t>投诉</w:t>
      </w:r>
      <w:r>
        <w:rPr>
          <w:rFonts w:ascii="仿宋_GB2312" w:hAnsi="仿宋_GB2312" w:cs="仿宋_GB2312" w:hint="eastAsia"/>
          <w:szCs w:val="32"/>
        </w:rPr>
        <w:t>案件办理的满意度。</w:t>
      </w:r>
    </w:p>
    <w:p w:rsidR="00DD2BD1" w:rsidRPr="00D24B24" w:rsidRDefault="008B4E05" w:rsidP="00D24B24">
      <w:pPr>
        <w:spacing w:line="540" w:lineRule="exact"/>
        <w:ind w:firstLineChars="200" w:firstLine="643"/>
        <w:rPr>
          <w:rFonts w:ascii="仿宋_GB2312" w:hAnsi="仿宋_GB2312" w:cs="仿宋_GB2312"/>
          <w:b/>
          <w:bCs/>
          <w:szCs w:val="32"/>
        </w:rPr>
      </w:pPr>
      <w:r>
        <w:rPr>
          <w:rFonts w:ascii="仿宋_GB2312" w:hAnsi="仿宋_GB2312" w:cs="仿宋_GB2312" w:hint="eastAsia"/>
          <w:b/>
          <w:bCs/>
          <w:szCs w:val="32"/>
        </w:rPr>
        <w:t>3.及时上报案件信息，提高报送工作水平</w:t>
      </w:r>
      <w:r w:rsidR="00D24B24">
        <w:rPr>
          <w:rFonts w:ascii="仿宋_GB2312" w:hAnsi="仿宋_GB2312" w:cs="仿宋_GB2312" w:hint="eastAsia"/>
          <w:b/>
          <w:bCs/>
          <w:szCs w:val="32"/>
        </w:rPr>
        <w:t>。</w:t>
      </w:r>
      <w:r>
        <w:rPr>
          <w:rFonts w:ascii="仿宋_GB2312" w:hAnsi="仿宋_GB2312" w:cs="仿宋_GB2312" w:hint="eastAsia"/>
          <w:szCs w:val="32"/>
        </w:rPr>
        <w:t xml:space="preserve">我局安排专员对上报案件进行录入，确保案件下达行政处罚决定书五日内录入“12369”环境行政处罚系统。截止目前，已完成录入案件90宗次。                                                                                                                                                                                                                                                                                                                                                           </w:t>
      </w:r>
    </w:p>
    <w:p w:rsidR="00DD2BD1" w:rsidRPr="001B6B72" w:rsidRDefault="008B4E05" w:rsidP="001B6B72">
      <w:pPr>
        <w:spacing w:line="540" w:lineRule="exact"/>
        <w:ind w:firstLineChars="200" w:firstLine="640"/>
        <w:rPr>
          <w:rFonts w:ascii="黑体" w:eastAsia="黑体" w:hAnsi="黑体" w:cs="黑体"/>
          <w:szCs w:val="32"/>
        </w:rPr>
      </w:pPr>
      <w:r w:rsidRPr="001B6B72">
        <w:rPr>
          <w:rFonts w:ascii="黑体" w:eastAsia="黑体" w:hAnsi="黑体" w:cs="黑体" w:hint="eastAsia"/>
          <w:szCs w:val="32"/>
        </w:rPr>
        <w:t>三、重点案件，树立执法标杆</w:t>
      </w: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案件名称:海南万丰园生态农业开发有限公司违反不正常使用或擅自拆除闲置污染处理设施案</w:t>
      </w: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调查经过：2018年8月，根据日常巡查检查线索，我局执法人员对位于海口市甲子镇新民村的海南万丰园生态农业开发有限公司进行执法检查。经查，该公司主要从事生猪养殖，现有存栏1000头，已建有一套设计处理能力为50吨/天的污水处理系统，违反污水处理系统操作规程使用厌氧罐致使厌氧罐无法正常发挥处理作用，且将未经处理的废水从调节池中引出外排，涉嫌构成不正常运行污染防治设施违法排放污染物的行为。我局执法人员当即联系资质检测单位对现场外排污水进行取样，并当场对该公司调查取证，固定证据，在执法全过程均做到了依法行政。后于8月24日和9月7日分别向其送达了《责令改正违法行为</w:t>
      </w:r>
      <w:r>
        <w:rPr>
          <w:rFonts w:ascii="仿宋_GB2312" w:hAnsi="仿宋_GB2312" w:cs="仿宋_GB2312" w:hint="eastAsia"/>
          <w:szCs w:val="32"/>
        </w:rPr>
        <w:lastRenderedPageBreak/>
        <w:t>决定书》和《行政处罚事先告知书》，案件办理过程</w:t>
      </w:r>
      <w:r w:rsidR="00037617">
        <w:rPr>
          <w:rFonts w:ascii="仿宋_GB2312" w:hAnsi="仿宋_GB2312" w:cs="仿宋_GB2312" w:hint="eastAsia"/>
          <w:szCs w:val="32"/>
        </w:rPr>
        <w:t>均</w:t>
      </w:r>
      <w:r>
        <w:rPr>
          <w:rFonts w:ascii="仿宋_GB2312" w:hAnsi="仿宋_GB2312" w:cs="仿宋_GB2312" w:hint="eastAsia"/>
          <w:szCs w:val="32"/>
        </w:rPr>
        <w:t>严格按照法定程序和法定期限进行办理。</w:t>
      </w: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违法行为认定：根据监测结果显示，该公司已构成不正常运行污染防治设施违法排放污染物的行为，违反了《中华人民共和国水污染防治法》第三十九条的规定，依法应当予以行政处罚。</w:t>
      </w: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处罚结果：根据《中华人民共和国水污染防治法》第八十三条第三项、《中华人民共和国环境保护法》第六十三条第一款第三项和《行政主管部门移送适用行政拘留环境违法案件暂行办法》第七条第三项和第五项的规定，作出行政处罚决定，《行政处罚决定书》已于2018年10月8日送达，并将该案移送公安机关。</w:t>
      </w:r>
    </w:p>
    <w:p w:rsidR="00DD2BD1" w:rsidRDefault="008B4E05">
      <w:pPr>
        <w:spacing w:line="540" w:lineRule="exact"/>
        <w:ind w:firstLineChars="200" w:firstLine="640"/>
        <w:rPr>
          <w:rFonts w:ascii="仿宋_GB2312" w:hAnsi="仿宋_GB2312" w:cs="仿宋_GB2312"/>
          <w:szCs w:val="32"/>
        </w:rPr>
      </w:pPr>
      <w:r>
        <w:rPr>
          <w:rFonts w:ascii="仿宋_GB2312" w:hAnsi="仿宋_GB2312" w:cs="仿宋_GB2312" w:hint="eastAsia"/>
          <w:szCs w:val="32"/>
        </w:rPr>
        <w:t>执行情况：该公司已于2018年10月22日完成罚款缴纳；11月6日，海口市公安局琼山分局作出了对现场负责人予以行政拘留五日的决定。</w:t>
      </w:r>
    </w:p>
    <w:p w:rsidR="00DD2BD1" w:rsidRDefault="00DD2BD1">
      <w:pPr>
        <w:spacing w:line="540" w:lineRule="exact"/>
        <w:ind w:firstLineChars="200" w:firstLine="640"/>
        <w:rPr>
          <w:rFonts w:ascii="仿宋_GB2312" w:hAnsi="仿宋_GB2312" w:cs="仿宋_GB2312"/>
          <w:szCs w:val="32"/>
        </w:rPr>
      </w:pPr>
    </w:p>
    <w:p w:rsidR="00DD2BD1" w:rsidRDefault="00DD2BD1">
      <w:pPr>
        <w:spacing w:line="540" w:lineRule="exact"/>
        <w:ind w:firstLineChars="200" w:firstLine="640"/>
        <w:rPr>
          <w:rFonts w:ascii="仿宋_GB2312" w:hAnsi="仿宋_GB2312" w:cs="仿宋_GB2312"/>
          <w:szCs w:val="32"/>
        </w:rPr>
      </w:pPr>
    </w:p>
    <w:p w:rsidR="00DD2BD1" w:rsidRDefault="00DD2BD1">
      <w:pPr>
        <w:spacing w:line="540" w:lineRule="exact"/>
        <w:ind w:firstLineChars="200" w:firstLine="640"/>
        <w:rPr>
          <w:rFonts w:ascii="仿宋_GB2312" w:hAnsi="仿宋_GB2312" w:cs="仿宋_GB2312"/>
          <w:szCs w:val="32"/>
        </w:rPr>
      </w:pPr>
    </w:p>
    <w:p w:rsidR="00DD2BD1" w:rsidRDefault="008B4E05">
      <w:pPr>
        <w:spacing w:line="540" w:lineRule="exact"/>
        <w:ind w:firstLineChars="1200" w:firstLine="3840"/>
        <w:rPr>
          <w:rFonts w:ascii="仿宋_GB2312" w:hAnsi="仿宋_GB2312" w:cs="仿宋_GB2312"/>
          <w:szCs w:val="32"/>
        </w:rPr>
      </w:pPr>
      <w:r>
        <w:rPr>
          <w:rFonts w:ascii="仿宋_GB2312" w:hAnsi="仿宋_GB2312" w:cs="仿宋_GB2312" w:hint="eastAsia"/>
          <w:szCs w:val="32"/>
        </w:rPr>
        <w:t>海口市琼山区生态环境监察局</w:t>
      </w:r>
    </w:p>
    <w:p w:rsidR="00DD2BD1" w:rsidRDefault="008B4E05">
      <w:pPr>
        <w:spacing w:line="540" w:lineRule="exact"/>
        <w:ind w:firstLineChars="1500" w:firstLine="4800"/>
        <w:rPr>
          <w:rFonts w:ascii="仿宋_GB2312" w:hAnsi="仿宋_GB2312" w:cs="仿宋_GB2312"/>
          <w:szCs w:val="32"/>
        </w:rPr>
      </w:pPr>
      <w:r>
        <w:rPr>
          <w:rFonts w:ascii="仿宋_GB2312" w:hAnsi="仿宋_GB2312" w:cs="仿宋_GB2312" w:hint="eastAsia"/>
          <w:szCs w:val="32"/>
        </w:rPr>
        <w:t>2018年11月12日</w:t>
      </w:r>
    </w:p>
    <w:sectPr w:rsidR="00DD2BD1" w:rsidSect="00DD2BD1">
      <w:footerReference w:type="default" r:id="rId7"/>
      <w:pgSz w:w="11906" w:h="16838"/>
      <w:pgMar w:top="2098" w:right="1474" w:bottom="1984" w:left="1587" w:header="851" w:footer="992" w:gutter="0"/>
      <w:cols w:space="720"/>
      <w:rtlGutter/>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E5C" w:rsidRDefault="00910E5C" w:rsidP="00DD2BD1">
      <w:r>
        <w:separator/>
      </w:r>
    </w:p>
  </w:endnote>
  <w:endnote w:type="continuationSeparator" w:id="1">
    <w:p w:rsidR="00910E5C" w:rsidRDefault="00910E5C" w:rsidP="00DD2B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BD1" w:rsidRDefault="008B4E05">
    <w:pPr>
      <w:pStyle w:val="a4"/>
    </w:pPr>
    <w:r>
      <w:rPr>
        <w:lang w:val="zh-CN"/>
      </w:rPr>
      <w:t xml:space="preserve"> </w:t>
    </w:r>
    <w:r w:rsidR="00B76FEF">
      <w:rPr>
        <w:b/>
        <w:sz w:val="24"/>
        <w:szCs w:val="24"/>
      </w:rPr>
      <w:fldChar w:fldCharType="begin"/>
    </w:r>
    <w:r>
      <w:rPr>
        <w:b/>
      </w:rPr>
      <w:instrText>PAGE</w:instrText>
    </w:r>
    <w:r w:rsidR="00B76FEF">
      <w:rPr>
        <w:b/>
        <w:sz w:val="24"/>
        <w:szCs w:val="24"/>
      </w:rPr>
      <w:fldChar w:fldCharType="separate"/>
    </w:r>
    <w:r w:rsidR="00FA0CEC">
      <w:rPr>
        <w:b/>
        <w:noProof/>
      </w:rPr>
      <w:t>6</w:t>
    </w:r>
    <w:r w:rsidR="00B76FEF">
      <w:rPr>
        <w:b/>
        <w:sz w:val="24"/>
        <w:szCs w:val="24"/>
      </w:rPr>
      <w:fldChar w:fldCharType="end"/>
    </w:r>
    <w:r>
      <w:rPr>
        <w:lang w:val="zh-CN"/>
      </w:rPr>
      <w:t xml:space="preserve"> / </w:t>
    </w:r>
    <w:r w:rsidR="00B76FEF">
      <w:rPr>
        <w:b/>
        <w:sz w:val="24"/>
        <w:szCs w:val="24"/>
      </w:rPr>
      <w:fldChar w:fldCharType="begin"/>
    </w:r>
    <w:r>
      <w:rPr>
        <w:b/>
      </w:rPr>
      <w:instrText>NUMPAGES</w:instrText>
    </w:r>
    <w:r w:rsidR="00B76FEF">
      <w:rPr>
        <w:b/>
        <w:sz w:val="24"/>
        <w:szCs w:val="24"/>
      </w:rPr>
      <w:fldChar w:fldCharType="separate"/>
    </w:r>
    <w:r w:rsidR="00FA0CEC">
      <w:rPr>
        <w:b/>
        <w:noProof/>
      </w:rPr>
      <w:t>6</w:t>
    </w:r>
    <w:r w:rsidR="00B76FEF">
      <w:rPr>
        <w:b/>
        <w:sz w:val="24"/>
        <w:szCs w:val="24"/>
      </w:rPr>
      <w:fldChar w:fldCharType="end"/>
    </w:r>
  </w:p>
  <w:p w:rsidR="00DD2BD1" w:rsidRDefault="00DD2B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E5C" w:rsidRDefault="00910E5C" w:rsidP="00DD2BD1">
      <w:r>
        <w:separator/>
      </w:r>
    </w:p>
  </w:footnote>
  <w:footnote w:type="continuationSeparator" w:id="1">
    <w:p w:rsidR="00910E5C" w:rsidRDefault="00910E5C" w:rsidP="00DD2B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3FB4"/>
    <w:rsid w:val="00037617"/>
    <w:rsid w:val="000C0F10"/>
    <w:rsid w:val="001506A5"/>
    <w:rsid w:val="001B6B72"/>
    <w:rsid w:val="00254397"/>
    <w:rsid w:val="002B030D"/>
    <w:rsid w:val="002F17F4"/>
    <w:rsid w:val="00385A59"/>
    <w:rsid w:val="003D3368"/>
    <w:rsid w:val="004E0168"/>
    <w:rsid w:val="00526F54"/>
    <w:rsid w:val="007268FF"/>
    <w:rsid w:val="0076656E"/>
    <w:rsid w:val="00784973"/>
    <w:rsid w:val="00812BB6"/>
    <w:rsid w:val="008B4E05"/>
    <w:rsid w:val="00907FB2"/>
    <w:rsid w:val="00910E5C"/>
    <w:rsid w:val="00AF1D3A"/>
    <w:rsid w:val="00B113BB"/>
    <w:rsid w:val="00B76FEF"/>
    <w:rsid w:val="00C21EC6"/>
    <w:rsid w:val="00D24B24"/>
    <w:rsid w:val="00D32ADF"/>
    <w:rsid w:val="00D6070E"/>
    <w:rsid w:val="00D93FB4"/>
    <w:rsid w:val="00DD2BD1"/>
    <w:rsid w:val="00DD4DB0"/>
    <w:rsid w:val="00EF4DD5"/>
    <w:rsid w:val="00FA0CEC"/>
    <w:rsid w:val="14AB6F2A"/>
    <w:rsid w:val="1B2B1DF6"/>
    <w:rsid w:val="3FF92CB9"/>
    <w:rsid w:val="49A150BE"/>
    <w:rsid w:val="4FF8420A"/>
    <w:rsid w:val="5C0471F1"/>
    <w:rsid w:val="61974696"/>
    <w:rsid w:val="644100B7"/>
    <w:rsid w:val="6E607CA6"/>
    <w:rsid w:val="701F5E00"/>
    <w:rsid w:val="7687285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er" w:semiHidden="0" w:uiPriority="0" w:unhideWhenUsed="0" w:qFormat="1"/>
    <w:lsdException w:name="footer" w:semiHidden="0" w:unhideWhenUsed="0" w:qFormat="1"/>
    <w:lsdException w:name="Default Paragraph Font" w:uiPriority="1" w:qFormat="1"/>
    <w:lsdException w:name="Normal (Web)" w:semiHidden="0" w:uiPriority="0" w:unhideWhenUsed="0"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BD1"/>
    <w:pPr>
      <w:widowControl w:val="0"/>
      <w:jc w:val="both"/>
    </w:pPr>
    <w:rPr>
      <w:rFonts w:ascii="Times New Roman" w:eastAsia="仿宋_GB2312" w:hAnsi="Times New Roman" w:cs="Times New Roman"/>
      <w:kern w:val="2"/>
      <w:sz w:val="32"/>
      <w:szCs w:val="22"/>
    </w:rPr>
  </w:style>
  <w:style w:type="paragraph" w:styleId="1">
    <w:name w:val="heading 1"/>
    <w:basedOn w:val="a"/>
    <w:next w:val="a"/>
    <w:qFormat/>
    <w:rsid w:val="00DD2BD1"/>
    <w:pPr>
      <w:keepNext/>
      <w:keepLines/>
      <w:spacing w:line="560" w:lineRule="exact"/>
      <w:jc w:val="center"/>
      <w:outlineLvl w:val="0"/>
    </w:pPr>
    <w:rPr>
      <w:rFonts w:ascii="Calibri" w:eastAsia="方正小标宋简体" w:hAnsi="Calibri"/>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D2BD1"/>
    <w:rPr>
      <w:sz w:val="18"/>
      <w:szCs w:val="18"/>
    </w:rPr>
  </w:style>
  <w:style w:type="paragraph" w:styleId="a4">
    <w:name w:val="footer"/>
    <w:basedOn w:val="a"/>
    <w:link w:val="Char0"/>
    <w:uiPriority w:val="99"/>
    <w:qFormat/>
    <w:rsid w:val="00DD2BD1"/>
    <w:pPr>
      <w:tabs>
        <w:tab w:val="center" w:pos="4153"/>
        <w:tab w:val="right" w:pos="8306"/>
      </w:tabs>
      <w:snapToGrid w:val="0"/>
      <w:jc w:val="left"/>
    </w:pPr>
    <w:rPr>
      <w:sz w:val="18"/>
      <w:szCs w:val="18"/>
    </w:rPr>
  </w:style>
  <w:style w:type="paragraph" w:styleId="a5">
    <w:name w:val="header"/>
    <w:basedOn w:val="a"/>
    <w:link w:val="Char1"/>
    <w:qFormat/>
    <w:rsid w:val="00DD2BD1"/>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DD2BD1"/>
    <w:pPr>
      <w:spacing w:before="100" w:beforeAutospacing="1" w:after="100" w:afterAutospacing="1"/>
      <w:jc w:val="left"/>
    </w:pPr>
    <w:rPr>
      <w:kern w:val="0"/>
      <w:sz w:val="24"/>
    </w:rPr>
  </w:style>
  <w:style w:type="paragraph" w:customStyle="1" w:styleId="NoSpacing1">
    <w:name w:val="No Spacing1"/>
    <w:qFormat/>
    <w:rsid w:val="00DD2BD1"/>
    <w:pPr>
      <w:widowControl w:val="0"/>
      <w:jc w:val="both"/>
    </w:pPr>
    <w:rPr>
      <w:rFonts w:ascii="Times New Roman" w:hAnsi="Times New Roman" w:cs="Times New Roman"/>
      <w:kern w:val="2"/>
      <w:sz w:val="21"/>
      <w:szCs w:val="24"/>
    </w:rPr>
  </w:style>
  <w:style w:type="paragraph" w:customStyle="1" w:styleId="10">
    <w:name w:val="无间隔1"/>
    <w:uiPriority w:val="1"/>
    <w:qFormat/>
    <w:rsid w:val="00DD2BD1"/>
    <w:pPr>
      <w:adjustRightInd w:val="0"/>
      <w:snapToGrid w:val="0"/>
    </w:pPr>
    <w:rPr>
      <w:rFonts w:ascii="Tahoma" w:hAnsi="Tahoma"/>
      <w:sz w:val="22"/>
      <w:szCs w:val="22"/>
    </w:rPr>
  </w:style>
  <w:style w:type="character" w:customStyle="1" w:styleId="apple-style-span">
    <w:name w:val="apple-style-span"/>
    <w:basedOn w:val="a0"/>
    <w:qFormat/>
    <w:rsid w:val="00DD2BD1"/>
  </w:style>
  <w:style w:type="character" w:customStyle="1" w:styleId="Char1">
    <w:name w:val="页眉 Char"/>
    <w:basedOn w:val="a0"/>
    <w:link w:val="a5"/>
    <w:qFormat/>
    <w:rsid w:val="00DD2BD1"/>
    <w:rPr>
      <w:rFonts w:ascii="Times New Roman" w:eastAsia="仿宋_GB2312" w:hAnsi="Times New Roman"/>
      <w:kern w:val="2"/>
      <w:sz w:val="18"/>
      <w:szCs w:val="18"/>
    </w:rPr>
  </w:style>
  <w:style w:type="character" w:customStyle="1" w:styleId="Char0">
    <w:name w:val="页脚 Char"/>
    <w:basedOn w:val="a0"/>
    <w:link w:val="a4"/>
    <w:uiPriority w:val="99"/>
    <w:qFormat/>
    <w:rsid w:val="00DD2BD1"/>
    <w:rPr>
      <w:rFonts w:ascii="Times New Roman" w:eastAsia="仿宋_GB2312" w:hAnsi="Times New Roman"/>
      <w:kern w:val="2"/>
      <w:sz w:val="18"/>
      <w:szCs w:val="18"/>
    </w:rPr>
  </w:style>
  <w:style w:type="character" w:customStyle="1" w:styleId="Char">
    <w:name w:val="批注框文本 Char"/>
    <w:basedOn w:val="a0"/>
    <w:link w:val="a3"/>
    <w:uiPriority w:val="99"/>
    <w:semiHidden/>
    <w:qFormat/>
    <w:rsid w:val="00DD2BD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527</Words>
  <Characters>3010</Characters>
  <Application>Microsoft Office Word</Application>
  <DocSecurity>0</DocSecurity>
  <Lines>25</Lines>
  <Paragraphs>7</Paragraphs>
  <ScaleCrop>false</ScaleCrop>
  <Company>Kingsoft</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海口市琼山区生态环境监察局</dc:title>
  <dc:creator>Administrator</dc:creator>
  <cp:lastModifiedBy>tclsevers</cp:lastModifiedBy>
  <cp:revision>12</cp:revision>
  <dcterms:created xsi:type="dcterms:W3CDTF">2014-10-29T12:08:00Z</dcterms:created>
  <dcterms:modified xsi:type="dcterms:W3CDTF">2018-11-14T08:25:00Z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