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AA8" w:rsidRPr="00DC7AA8" w:rsidRDefault="00DC7AA8" w:rsidP="00DC7AA8">
      <w:pPr>
        <w:pStyle w:val="a4"/>
        <w:shd w:val="clear" w:color="auto" w:fill="FFFFFF"/>
        <w:spacing w:before="0" w:beforeAutospacing="0" w:after="0" w:afterAutospacing="0" w:line="287" w:lineRule="atLeast"/>
        <w:jc w:val="center"/>
        <w:rPr>
          <w:rFonts w:ascii="黑体" w:eastAsia="黑体"/>
          <w:sz w:val="36"/>
          <w:szCs w:val="36"/>
        </w:rPr>
      </w:pPr>
      <w:r w:rsidRPr="00DC7AA8">
        <w:rPr>
          <w:rFonts w:ascii="黑体" w:eastAsia="黑体" w:hint="eastAsia"/>
          <w:sz w:val="36"/>
          <w:szCs w:val="36"/>
        </w:rPr>
        <w:t>兰州市环境执法大练兵活动先进事迹材料</w:t>
      </w:r>
    </w:p>
    <w:p w:rsidR="00DC7AA8" w:rsidRPr="00DC7AA8" w:rsidRDefault="00DC7AA8" w:rsidP="00DC7AA8">
      <w:pPr>
        <w:pStyle w:val="a4"/>
        <w:shd w:val="clear" w:color="auto" w:fill="FFFFFF"/>
        <w:spacing w:before="0" w:beforeAutospacing="0" w:after="0" w:afterAutospacing="0" w:line="360" w:lineRule="auto"/>
        <w:rPr>
          <w:rFonts w:ascii="Tahoma" w:hAnsi="Tahoma"/>
          <w:sz w:val="20"/>
        </w:rPr>
      </w:pPr>
    </w:p>
    <w:p w:rsidR="00DC7AA8" w:rsidRPr="00072BC4" w:rsidRDefault="00DC7AA8" w:rsidP="00DC7AA8">
      <w:pPr>
        <w:pStyle w:val="a4"/>
        <w:shd w:val="clear" w:color="auto" w:fill="FFFFFF"/>
        <w:spacing w:before="0" w:beforeAutospacing="0" w:after="0" w:afterAutospacing="0" w:line="360" w:lineRule="auto"/>
        <w:ind w:firstLineChars="200" w:firstLine="640"/>
        <w:rPr>
          <w:rFonts w:ascii="仿宋" w:eastAsia="仿宋"/>
          <w:kern w:val="0"/>
          <w:sz w:val="32"/>
          <w:szCs w:val="32"/>
        </w:rPr>
      </w:pPr>
      <w:r w:rsidRPr="00DC7AA8">
        <w:rPr>
          <w:rFonts w:ascii="仿宋" w:eastAsia="仿宋" w:hint="eastAsia"/>
          <w:sz w:val="32"/>
          <w:szCs w:val="32"/>
        </w:rPr>
        <w:t>根据生态环境部办公厅《关于开展2018年环境执法大练兵的通知》（环办环监〔2018〕4号）要求，原甘</w:t>
      </w:r>
      <w:r w:rsidRPr="00072BC4">
        <w:rPr>
          <w:rFonts w:ascii="仿宋" w:eastAsia="仿宋" w:hint="eastAsia"/>
          <w:sz w:val="32"/>
          <w:szCs w:val="32"/>
        </w:rPr>
        <w:t>肃省环境保护厅《关于开展2018年全省环境执法大练兵的通知》（甘环办发〔2018〕27号）</w:t>
      </w:r>
      <w:r w:rsidRPr="00072BC4">
        <w:rPr>
          <w:rFonts w:ascii="仿宋" w:eastAsia="仿宋" w:cs="方正仿宋" w:hint="eastAsia"/>
          <w:kern w:val="0"/>
          <w:sz w:val="32"/>
          <w:szCs w:val="32"/>
        </w:rPr>
        <w:t>的</w:t>
      </w:r>
      <w:r w:rsidRPr="00072BC4">
        <w:rPr>
          <w:rFonts w:ascii="仿宋" w:eastAsia="仿宋" w:hint="eastAsia"/>
          <w:sz w:val="32"/>
          <w:szCs w:val="32"/>
        </w:rPr>
        <w:t>统一部署，兰州市环境保护局高度重视，精心组织，立即安排，迅速成立组织机构，及时制定练兵方案，按计划、分阶段、分步骤</w:t>
      </w:r>
      <w:r w:rsidRPr="00072BC4">
        <w:rPr>
          <w:rFonts w:ascii="仿宋" w:eastAsia="仿宋" w:hint="eastAsia"/>
          <w:kern w:val="0"/>
          <w:sz w:val="32"/>
          <w:szCs w:val="32"/>
        </w:rPr>
        <w:t>实施，</w:t>
      </w:r>
      <w:r w:rsidRPr="00072BC4">
        <w:rPr>
          <w:rFonts w:ascii="仿宋" w:eastAsia="仿宋" w:hint="eastAsia"/>
          <w:sz w:val="32"/>
          <w:szCs w:val="32"/>
        </w:rPr>
        <w:t>做好各项工作</w:t>
      </w:r>
      <w:r w:rsidRPr="00072BC4">
        <w:rPr>
          <w:rFonts w:ascii="仿宋" w:eastAsia="仿宋" w:hint="eastAsia"/>
          <w:kern w:val="0"/>
          <w:sz w:val="32"/>
          <w:szCs w:val="32"/>
        </w:rPr>
        <w:t>。</w:t>
      </w:r>
    </w:p>
    <w:p w:rsidR="00DC7AA8" w:rsidRPr="00072BC4" w:rsidRDefault="00DC7AA8" w:rsidP="00DC7AA8">
      <w:pPr>
        <w:pStyle w:val="a4"/>
        <w:shd w:val="clear" w:color="auto" w:fill="FFFFFF"/>
        <w:spacing w:before="0" w:beforeAutospacing="0" w:after="0" w:afterAutospacing="0" w:line="360" w:lineRule="auto"/>
        <w:ind w:firstLineChars="200" w:firstLine="640"/>
        <w:rPr>
          <w:rFonts w:ascii="Tahoma" w:hAnsi="Tahoma"/>
          <w:sz w:val="20"/>
        </w:rPr>
      </w:pPr>
      <w:r w:rsidRPr="00072BC4">
        <w:rPr>
          <w:rFonts w:ascii="黑体" w:eastAsia="黑体" w:hint="eastAsia"/>
          <w:sz w:val="32"/>
          <w:szCs w:val="32"/>
        </w:rPr>
        <w:t>一、安排部署情况</w:t>
      </w:r>
    </w:p>
    <w:p w:rsidR="00DC7AA8" w:rsidRPr="00072BC4" w:rsidRDefault="00DC7AA8" w:rsidP="00DC7AA8">
      <w:pPr>
        <w:pStyle w:val="5"/>
        <w:spacing w:line="360" w:lineRule="auto"/>
        <w:ind w:left="0" w:firstLineChars="200" w:firstLine="643"/>
        <w:rPr>
          <w:rFonts w:ascii="仿宋" w:eastAsia="仿宋"/>
          <w:sz w:val="32"/>
          <w:szCs w:val="32"/>
        </w:rPr>
      </w:pPr>
      <w:r w:rsidRPr="00072BC4">
        <w:rPr>
          <w:rFonts w:ascii="仿宋" w:eastAsia="仿宋" w:hint="eastAsia"/>
          <w:b/>
          <w:bCs/>
          <w:sz w:val="32"/>
          <w:szCs w:val="32"/>
        </w:rPr>
        <w:t>（一）成立机构</w:t>
      </w:r>
    </w:p>
    <w:p w:rsidR="00DC7AA8" w:rsidRPr="00E04D57" w:rsidRDefault="00DC7AA8" w:rsidP="00DC7AA8">
      <w:pPr>
        <w:pStyle w:val="a4"/>
        <w:shd w:val="clear" w:color="auto" w:fill="FFFFFF"/>
        <w:spacing w:before="0" w:beforeAutospacing="0" w:after="0" w:afterAutospacing="0" w:line="360" w:lineRule="auto"/>
        <w:ind w:firstLineChars="200" w:firstLine="640"/>
        <w:rPr>
          <w:rFonts w:ascii="仿宋" w:eastAsia="仿宋"/>
          <w:sz w:val="32"/>
          <w:szCs w:val="32"/>
        </w:rPr>
      </w:pPr>
      <w:r w:rsidRPr="00072BC4">
        <w:rPr>
          <w:rFonts w:ascii="仿宋" w:eastAsia="仿宋" w:hint="eastAsia"/>
          <w:sz w:val="32"/>
          <w:szCs w:val="32"/>
        </w:rPr>
        <w:t>成立了主要领导牵头，分管领导负责的大练兵领导小组机构，设立了工作办公室，制订了</w:t>
      </w:r>
      <w:r>
        <w:rPr>
          <w:rFonts w:ascii="仿宋" w:eastAsia="仿宋" w:hint="eastAsia"/>
          <w:kern w:val="0"/>
          <w:sz w:val="32"/>
          <w:szCs w:val="32"/>
        </w:rPr>
        <w:t>宣传</w:t>
      </w:r>
      <w:r w:rsidRPr="00072BC4">
        <w:rPr>
          <w:rFonts w:ascii="仿宋" w:eastAsia="仿宋" w:hint="eastAsia"/>
          <w:kern w:val="0"/>
          <w:sz w:val="32"/>
          <w:szCs w:val="32"/>
        </w:rPr>
        <w:t>方案、执法工作</w:t>
      </w:r>
      <w:r w:rsidRPr="00072BC4">
        <w:rPr>
          <w:rFonts w:ascii="仿宋" w:eastAsia="仿宋" w:hint="eastAsia"/>
          <w:sz w:val="32"/>
          <w:szCs w:val="32"/>
        </w:rPr>
        <w:t>调</w:t>
      </w:r>
      <w:r w:rsidRPr="00072BC4">
        <w:rPr>
          <w:rFonts w:ascii="仿宋" w:eastAsia="仿宋" w:hint="eastAsia"/>
          <w:kern w:val="0"/>
          <w:sz w:val="32"/>
          <w:szCs w:val="32"/>
        </w:rPr>
        <w:t>度制度、联络员报送</w:t>
      </w:r>
      <w:r w:rsidRPr="00072BC4">
        <w:rPr>
          <w:rFonts w:ascii="仿宋" w:eastAsia="仿宋" w:hint="eastAsia"/>
          <w:sz w:val="32"/>
          <w:szCs w:val="32"/>
        </w:rPr>
        <w:t>信息</w:t>
      </w:r>
      <w:r w:rsidRPr="00072BC4">
        <w:rPr>
          <w:rFonts w:ascii="仿宋" w:eastAsia="仿宋" w:hint="eastAsia"/>
          <w:kern w:val="0"/>
          <w:sz w:val="32"/>
          <w:szCs w:val="32"/>
        </w:rPr>
        <w:t>制度、</w:t>
      </w:r>
      <w:r w:rsidRPr="00072BC4">
        <w:rPr>
          <w:rFonts w:ascii="仿宋" w:eastAsia="仿宋" w:hint="eastAsia"/>
          <w:sz w:val="32"/>
          <w:szCs w:val="32"/>
        </w:rPr>
        <w:t>工作</w:t>
      </w:r>
      <w:r w:rsidRPr="00072BC4">
        <w:rPr>
          <w:rFonts w:ascii="仿宋" w:eastAsia="仿宋" w:hint="eastAsia"/>
          <w:kern w:val="0"/>
          <w:sz w:val="32"/>
          <w:szCs w:val="32"/>
        </w:rPr>
        <w:t>监督</w:t>
      </w:r>
      <w:r w:rsidRPr="00072BC4">
        <w:rPr>
          <w:rFonts w:ascii="仿宋" w:eastAsia="仿宋" w:hint="eastAsia"/>
          <w:sz w:val="32"/>
          <w:szCs w:val="32"/>
        </w:rPr>
        <w:t>及奖惩问责办法</w:t>
      </w:r>
      <w:r w:rsidRPr="00072BC4">
        <w:rPr>
          <w:rFonts w:ascii="仿宋" w:eastAsia="仿宋" w:hint="eastAsia"/>
          <w:kern w:val="0"/>
          <w:sz w:val="32"/>
          <w:szCs w:val="32"/>
        </w:rPr>
        <w:t>等工作机制。</w:t>
      </w:r>
      <w:r w:rsidRPr="00072BC4">
        <w:rPr>
          <w:rFonts w:ascii="仿宋" w:eastAsia="仿宋" w:hint="eastAsia"/>
          <w:sz w:val="32"/>
          <w:szCs w:val="32"/>
        </w:rPr>
        <w:t>对此次大练兵的活</w:t>
      </w:r>
      <w:r w:rsidRPr="00E04D57">
        <w:rPr>
          <w:rFonts w:ascii="仿宋" w:eastAsia="仿宋" w:hint="eastAsia"/>
          <w:sz w:val="32"/>
          <w:szCs w:val="32"/>
        </w:rPr>
        <w:t>动时间、进度安排、工作调度、信息报送、成员分工、实施计划、监督考核及奖惩办法等做了详细的规定和安排。</w:t>
      </w:r>
    </w:p>
    <w:p w:rsidR="00DC7AA8" w:rsidRPr="00E04D57" w:rsidRDefault="00DC7AA8" w:rsidP="00DC7AA8">
      <w:pPr>
        <w:pStyle w:val="5"/>
        <w:spacing w:line="360" w:lineRule="auto"/>
        <w:ind w:left="0" w:firstLineChars="200" w:firstLine="643"/>
        <w:rPr>
          <w:rFonts w:ascii="仿宋" w:eastAsia="仿宋"/>
          <w:sz w:val="32"/>
          <w:szCs w:val="32"/>
        </w:rPr>
      </w:pPr>
      <w:r w:rsidRPr="00E04D57">
        <w:rPr>
          <w:rFonts w:ascii="仿宋" w:eastAsia="仿宋" w:hint="eastAsia"/>
          <w:b/>
          <w:bCs/>
          <w:sz w:val="32"/>
          <w:szCs w:val="32"/>
        </w:rPr>
        <w:t>（二）制定方案</w:t>
      </w:r>
    </w:p>
    <w:p w:rsidR="00DC7AA8" w:rsidRPr="00E04D57" w:rsidRDefault="00DC7AA8" w:rsidP="00DC7AA8">
      <w:pPr>
        <w:pStyle w:val="a4"/>
        <w:shd w:val="clear" w:color="auto" w:fill="FFFFFF"/>
        <w:spacing w:before="0" w:beforeAutospacing="0" w:after="0" w:afterAutospacing="0" w:line="360" w:lineRule="auto"/>
        <w:ind w:firstLine="515"/>
        <w:rPr>
          <w:rFonts w:ascii="仿宋" w:eastAsia="仿宋"/>
          <w:sz w:val="32"/>
          <w:szCs w:val="32"/>
        </w:rPr>
      </w:pPr>
      <w:r w:rsidRPr="00E04D57">
        <w:rPr>
          <w:rFonts w:ascii="仿宋" w:eastAsia="仿宋" w:hint="eastAsia"/>
          <w:sz w:val="32"/>
          <w:szCs w:val="32"/>
        </w:rPr>
        <w:t>兰州市环境保护局印发了为期三年的《</w:t>
      </w:r>
      <w:r w:rsidRPr="00E04D57">
        <w:rPr>
          <w:rFonts w:ascii="仿宋" w:eastAsia="仿宋" w:hint="eastAsia"/>
          <w:kern w:val="36"/>
          <w:sz w:val="32"/>
          <w:szCs w:val="32"/>
        </w:rPr>
        <w:t>兰州市环境执法大练兵实施方案</w:t>
      </w:r>
      <w:r w:rsidRPr="00E04D57">
        <w:rPr>
          <w:rFonts w:ascii="仿宋" w:eastAsia="仿宋" w:hint="eastAsia"/>
          <w:sz w:val="32"/>
          <w:szCs w:val="32"/>
        </w:rPr>
        <w:t>》，结合日常监察、“双随机”和专项执法检查等全年工作，规范开展排污单位现场监督检查、环境违法案件处理处罚、案件移交移送和环境监察稽查等各项执法工作，进一步加大案件查处力度、提升案件办理水平。</w:t>
      </w:r>
    </w:p>
    <w:p w:rsidR="00DC7AA8" w:rsidRPr="00E04D57" w:rsidRDefault="00DC7AA8" w:rsidP="00DC7AA8">
      <w:pPr>
        <w:spacing w:line="360" w:lineRule="auto"/>
        <w:ind w:firstLineChars="200" w:firstLine="643"/>
      </w:pPr>
      <w:r w:rsidRPr="00E04D57">
        <w:rPr>
          <w:rFonts w:ascii="仿宋" w:eastAsia="仿宋" w:hint="eastAsia"/>
          <w:b/>
          <w:bCs/>
          <w:sz w:val="32"/>
          <w:szCs w:val="32"/>
        </w:rPr>
        <w:t>（三）规范实施</w:t>
      </w:r>
    </w:p>
    <w:p w:rsidR="00DC7AA8" w:rsidRPr="00E04D57" w:rsidRDefault="00DC7AA8" w:rsidP="00DC7AA8">
      <w:pPr>
        <w:pStyle w:val="a4"/>
        <w:shd w:val="clear" w:color="auto" w:fill="FFFFFF"/>
        <w:spacing w:before="0" w:beforeAutospacing="0" w:after="0" w:afterAutospacing="0" w:line="360" w:lineRule="auto"/>
        <w:ind w:firstLine="515"/>
        <w:rPr>
          <w:rFonts w:ascii="仿宋" w:eastAsia="仿宋"/>
          <w:sz w:val="32"/>
          <w:szCs w:val="32"/>
        </w:rPr>
      </w:pPr>
      <w:r w:rsidRPr="00E04D57">
        <w:rPr>
          <w:rFonts w:ascii="仿宋" w:eastAsia="仿宋" w:hint="eastAsia"/>
          <w:sz w:val="32"/>
          <w:szCs w:val="32"/>
        </w:rPr>
        <w:lastRenderedPageBreak/>
        <w:t>按照生态环境部“环境执法大练兵”部署，将“以饮用水源地、燃煤（垃圾）发电行业、固体废物产生和处置单位、重点建设项目、“散乱污”企业、群众信访、“铁拳”专项执法行动等7个方面为检查重点，深入开展此次专项活动；深入贯彻原省环保厅环境监察执法“6+1”模式要求，</w:t>
      </w:r>
      <w:r w:rsidRPr="00E04D57">
        <w:rPr>
          <w:rFonts w:ascii="仿宋" w:eastAsia="仿宋" w:hint="eastAsia"/>
          <w:bCs/>
          <w:kern w:val="36"/>
          <w:sz w:val="32"/>
          <w:szCs w:val="32"/>
        </w:rPr>
        <w:t>强化环境监管；</w:t>
      </w:r>
      <w:r w:rsidRPr="00E04D57">
        <w:rPr>
          <w:rFonts w:ascii="仿宋" w:eastAsia="仿宋" w:hint="eastAsia"/>
          <w:sz w:val="32"/>
          <w:szCs w:val="32"/>
        </w:rPr>
        <w:t>通过完善工作制度和执法监督机制，落实市局提出的“三严格”，不断推进环境执法智能化、规范化的要求。</w:t>
      </w:r>
    </w:p>
    <w:p w:rsidR="00DC7AA8" w:rsidRPr="00E04D57" w:rsidRDefault="00DC7AA8" w:rsidP="00DC7AA8">
      <w:pPr>
        <w:pStyle w:val="a4"/>
        <w:shd w:val="clear" w:color="auto" w:fill="FFFFFF"/>
        <w:spacing w:before="0" w:beforeAutospacing="0" w:after="0" w:afterAutospacing="0" w:line="360" w:lineRule="auto"/>
        <w:ind w:firstLine="515"/>
        <w:rPr>
          <w:rFonts w:ascii="Tahoma" w:hAnsi="Tahoma"/>
          <w:sz w:val="20"/>
        </w:rPr>
      </w:pPr>
      <w:r w:rsidRPr="00E04D57">
        <w:rPr>
          <w:rFonts w:ascii="黑体" w:eastAsia="黑体" w:hint="eastAsia"/>
          <w:sz w:val="32"/>
          <w:szCs w:val="32"/>
        </w:rPr>
        <w:t>二、活动开展情况</w:t>
      </w:r>
    </w:p>
    <w:p w:rsidR="00DC7AA8" w:rsidRPr="00E04D57" w:rsidRDefault="00DC7AA8" w:rsidP="00DC7AA8">
      <w:pPr>
        <w:pStyle w:val="a4"/>
        <w:shd w:val="clear" w:color="auto" w:fill="FFFFFF"/>
        <w:spacing w:before="0" w:beforeAutospacing="0" w:after="0" w:afterAutospacing="0" w:line="360" w:lineRule="auto"/>
        <w:ind w:firstLine="515"/>
        <w:rPr>
          <w:rFonts w:ascii="仿宋" w:eastAsia="仿宋"/>
          <w:b/>
          <w:bCs/>
          <w:sz w:val="32"/>
          <w:szCs w:val="32"/>
        </w:rPr>
      </w:pPr>
      <w:r w:rsidRPr="00E04D57">
        <w:rPr>
          <w:rFonts w:ascii="仿宋" w:eastAsia="仿宋" w:hint="eastAsia"/>
          <w:b/>
          <w:bCs/>
          <w:sz w:val="32"/>
          <w:szCs w:val="32"/>
        </w:rPr>
        <w:t>（一）专项检查与环境执法后督查相结合</w:t>
      </w:r>
    </w:p>
    <w:p w:rsidR="00DC7AA8" w:rsidRPr="00E04D57" w:rsidRDefault="00DC7AA8" w:rsidP="00DC7AA8">
      <w:pPr>
        <w:spacing w:line="360" w:lineRule="auto"/>
        <w:ind w:firstLine="647"/>
        <w:jc w:val="left"/>
        <w:rPr>
          <w:rFonts w:ascii="仿宋" w:eastAsia="仿宋" w:cs="方正仿宋"/>
          <w:kern w:val="0"/>
          <w:sz w:val="32"/>
          <w:szCs w:val="32"/>
        </w:rPr>
      </w:pPr>
      <w:r w:rsidRPr="00E04D57">
        <w:rPr>
          <w:rFonts w:ascii="仿宋" w:eastAsia="仿宋" w:cs="方正仿宋" w:hint="eastAsia"/>
          <w:kern w:val="0"/>
          <w:sz w:val="32"/>
          <w:szCs w:val="32"/>
        </w:rPr>
        <w:t>在大练兵期间，结合年度检查计划，开展了“铁拳”专项执法、环境执法稽查工作、砖瓦企业执法检查等专项行动，以及对检查过程中发现问题进行回头看检查。制定了《关于开展打击违法排污“铁拳”专项行动工作方案》、《关于开展砖瓦企业环保执法检查的通知》和《专案稽查意见书》等文件。</w:t>
      </w:r>
    </w:p>
    <w:p w:rsidR="00DC7AA8" w:rsidRPr="00E04D57" w:rsidRDefault="00DC7AA8" w:rsidP="00DC7AA8">
      <w:pPr>
        <w:spacing w:line="360" w:lineRule="auto"/>
        <w:ind w:firstLine="647"/>
        <w:jc w:val="left"/>
        <w:rPr>
          <w:rFonts w:ascii="仿宋" w:eastAsia="仿宋" w:cs="方正仿宋"/>
          <w:kern w:val="0"/>
          <w:sz w:val="32"/>
          <w:szCs w:val="32"/>
        </w:rPr>
      </w:pPr>
      <w:r w:rsidRPr="00E04D57">
        <w:rPr>
          <w:rFonts w:ascii="仿宋" w:eastAsia="仿宋" w:cs="方正仿宋" w:hint="eastAsia"/>
          <w:kern w:val="0"/>
          <w:sz w:val="32"/>
          <w:szCs w:val="32"/>
        </w:rPr>
        <w:t>活动期间查处了</w:t>
      </w:r>
      <w:r w:rsidRPr="00E04D57">
        <w:rPr>
          <w:rFonts w:ascii="仿宋" w:eastAsia="仿宋" w:cs="方正仿宋" w:hint="eastAsia"/>
          <w:bCs/>
          <w:kern w:val="0"/>
          <w:sz w:val="32"/>
          <w:szCs w:val="32"/>
        </w:rPr>
        <w:t>甘肃大众幕墙有限公司、兰州富海钢化玻璃有限公司未取得排污许可证非法排污、拒不整改案</w:t>
      </w:r>
      <w:r w:rsidRPr="00E04D57">
        <w:rPr>
          <w:rFonts w:ascii="仿宋" w:eastAsia="仿宋" w:cs="方正仿宋" w:hint="eastAsia"/>
          <w:kern w:val="0"/>
          <w:sz w:val="32"/>
          <w:szCs w:val="32"/>
        </w:rPr>
        <w:t>等典型案例。</w:t>
      </w:r>
    </w:p>
    <w:p w:rsidR="00DC7AA8" w:rsidRPr="00E04D57" w:rsidRDefault="00DC7AA8" w:rsidP="00DC7AA8">
      <w:pPr>
        <w:pStyle w:val="a4"/>
        <w:shd w:val="clear" w:color="auto" w:fill="FFFFFF"/>
        <w:spacing w:before="0" w:beforeAutospacing="0" w:after="0" w:afterAutospacing="0" w:line="360" w:lineRule="auto"/>
        <w:ind w:firstLine="515"/>
        <w:rPr>
          <w:rFonts w:ascii="仿宋" w:eastAsia="仿宋"/>
          <w:b/>
          <w:bCs/>
          <w:sz w:val="32"/>
          <w:szCs w:val="32"/>
        </w:rPr>
      </w:pPr>
      <w:r w:rsidRPr="00E04D57">
        <w:rPr>
          <w:rFonts w:ascii="仿宋" w:eastAsia="仿宋" w:hint="eastAsia"/>
          <w:b/>
          <w:bCs/>
          <w:sz w:val="32"/>
          <w:szCs w:val="32"/>
        </w:rPr>
        <w:t>（二）加强培训，进一步提升业务能力</w:t>
      </w:r>
    </w:p>
    <w:p w:rsidR="00DC7AA8" w:rsidRPr="00E04D57" w:rsidRDefault="00DC7AA8" w:rsidP="00DC7AA8">
      <w:pPr>
        <w:pStyle w:val="a4"/>
        <w:shd w:val="clear" w:color="auto" w:fill="FFFFFF"/>
        <w:spacing w:before="0" w:beforeAutospacing="0" w:after="0" w:afterAutospacing="0" w:line="360" w:lineRule="auto"/>
        <w:ind w:firstLine="515"/>
        <w:rPr>
          <w:rFonts w:ascii="仿宋" w:eastAsia="仿宋" w:cs="方正仿宋"/>
          <w:kern w:val="0"/>
          <w:sz w:val="32"/>
          <w:szCs w:val="32"/>
        </w:rPr>
      </w:pPr>
      <w:r w:rsidRPr="00E04D57">
        <w:rPr>
          <w:rFonts w:ascii="仿宋" w:eastAsia="仿宋" w:cs="方正仿宋" w:hint="eastAsia"/>
          <w:kern w:val="0"/>
          <w:sz w:val="32"/>
          <w:szCs w:val="32"/>
        </w:rPr>
        <w:t>通过专项检查的深入开展，按照“环境执法大练兵”活动与执法能力培训相结合的要求，进一步加强环境执法人员业务能力的培养，提高执法能力，熟悉法律知识，规范执法</w:t>
      </w:r>
      <w:r w:rsidRPr="00E04D57">
        <w:rPr>
          <w:rFonts w:ascii="仿宋" w:eastAsia="仿宋" w:cs="方正仿宋" w:hint="eastAsia"/>
          <w:kern w:val="0"/>
          <w:sz w:val="32"/>
          <w:szCs w:val="32"/>
        </w:rPr>
        <w:lastRenderedPageBreak/>
        <w:t>行为。结合年度培训计划，组织集中业务培训，以“深化环境执法“6+1”监管模式”、“规范环保行政执法”和使用移动执法系统等为主题对全体人员进行了实务培训，对执法流程、执法程序进行评解。根据实际工作开展情况，针对性的进行 “点对点、面对面”专项现场执法培训学习，通过以查代练、以评促练、查练结合、</w:t>
      </w:r>
      <w:r>
        <w:rPr>
          <w:rFonts w:ascii="仿宋" w:eastAsia="仿宋" w:cs="方正仿宋" w:hint="eastAsia"/>
          <w:kern w:val="0"/>
          <w:sz w:val="32"/>
          <w:szCs w:val="32"/>
        </w:rPr>
        <w:t>提</w:t>
      </w:r>
      <w:r w:rsidRPr="00E04D57">
        <w:rPr>
          <w:rFonts w:ascii="仿宋" w:eastAsia="仿宋" w:cs="方正仿宋" w:hint="eastAsia"/>
          <w:kern w:val="0"/>
          <w:sz w:val="32"/>
          <w:szCs w:val="32"/>
        </w:rPr>
        <w:t>高执法能力。</w:t>
      </w:r>
    </w:p>
    <w:p w:rsidR="00DC7AA8" w:rsidRPr="00E04D57" w:rsidRDefault="00DC7AA8" w:rsidP="00DC7AA8">
      <w:pPr>
        <w:pStyle w:val="a4"/>
        <w:shd w:val="clear" w:color="auto" w:fill="FFFFFF"/>
        <w:spacing w:before="179" w:beforeAutospacing="0" w:after="179" w:afterAutospacing="0" w:line="335" w:lineRule="atLeast"/>
        <w:ind w:firstLineChars="200" w:firstLine="643"/>
        <w:rPr>
          <w:rFonts w:ascii="仿宋" w:eastAsia="仿宋"/>
          <w:b/>
          <w:bCs/>
          <w:sz w:val="32"/>
          <w:szCs w:val="32"/>
        </w:rPr>
      </w:pPr>
      <w:r w:rsidRPr="00E04D57">
        <w:rPr>
          <w:rFonts w:ascii="仿宋" w:eastAsia="仿宋" w:hint="eastAsia"/>
          <w:b/>
          <w:bCs/>
          <w:sz w:val="32"/>
          <w:szCs w:val="32"/>
        </w:rPr>
        <w:t>（三）严格要求，规范环境行政执法行为</w:t>
      </w:r>
    </w:p>
    <w:p w:rsidR="00DC7AA8" w:rsidRPr="00E04D57" w:rsidRDefault="00DC7AA8" w:rsidP="00DC7AA8">
      <w:pPr>
        <w:widowControl/>
        <w:shd w:val="clear" w:color="auto" w:fill="FFFFFF"/>
        <w:spacing w:line="360" w:lineRule="auto"/>
        <w:ind w:firstLineChars="200" w:firstLine="640"/>
        <w:rPr>
          <w:rFonts w:ascii="仿宋" w:eastAsia="仿宋" w:cs="方正仿宋"/>
          <w:kern w:val="0"/>
          <w:sz w:val="32"/>
          <w:szCs w:val="32"/>
        </w:rPr>
      </w:pPr>
      <w:r w:rsidRPr="00E04D57">
        <w:rPr>
          <w:rFonts w:ascii="仿宋" w:eastAsia="仿宋" w:cs="方正仿宋" w:hint="eastAsia"/>
          <w:kern w:val="0"/>
          <w:sz w:val="32"/>
          <w:szCs w:val="32"/>
        </w:rPr>
        <w:t>市环保局全面推进大练兵活动，依据《环境保护工作指南》、《关于规范环境执法程序和法律文书的规定》等文件，要求在查办案件过程中，牢固树立法律意识，规范执法流程，在执法过程中做到执法留痕，并熟练运用辅助裁量系统，及时将环境行政处罚案件录入12369环境行政处罚信息管理系统中。针对环境监察稽查中发现的问题，进一步落实市局制定的“三严格”要求，规范环境执法的工作程序、法律文书、案卷归档、装订等环境行政执法行为。</w:t>
      </w:r>
    </w:p>
    <w:p w:rsidR="00DC7AA8" w:rsidRPr="00E04D57" w:rsidRDefault="00DC7AA8" w:rsidP="00DC7AA8">
      <w:pPr>
        <w:pStyle w:val="a4"/>
        <w:shd w:val="clear" w:color="auto" w:fill="FFFFFF"/>
        <w:spacing w:before="0" w:beforeAutospacing="0" w:after="0" w:afterAutospacing="0" w:line="360" w:lineRule="auto"/>
        <w:ind w:firstLine="515"/>
        <w:rPr>
          <w:rFonts w:ascii="仿宋" w:eastAsia="仿宋"/>
          <w:b/>
          <w:bCs/>
          <w:sz w:val="32"/>
          <w:szCs w:val="32"/>
        </w:rPr>
      </w:pPr>
      <w:r w:rsidRPr="00E04D57">
        <w:rPr>
          <w:rFonts w:ascii="仿宋" w:eastAsia="仿宋" w:hint="eastAsia"/>
          <w:b/>
          <w:bCs/>
          <w:sz w:val="32"/>
          <w:szCs w:val="32"/>
        </w:rPr>
        <w:t>（四）加强指导和督查，建立信息调度制度</w:t>
      </w:r>
    </w:p>
    <w:p w:rsidR="00DC7AA8" w:rsidRPr="00E04D57" w:rsidRDefault="00DC7AA8" w:rsidP="00DC7AA8">
      <w:pPr>
        <w:widowControl/>
        <w:shd w:val="clear" w:color="auto" w:fill="FFFFFF"/>
        <w:spacing w:line="360" w:lineRule="auto"/>
        <w:ind w:firstLineChars="200" w:firstLine="640"/>
        <w:rPr>
          <w:rFonts w:ascii="仿宋" w:eastAsia="仿宋" w:cs="方正仿宋"/>
          <w:kern w:val="0"/>
          <w:sz w:val="32"/>
          <w:szCs w:val="32"/>
        </w:rPr>
      </w:pPr>
      <w:r w:rsidRPr="00E04D57">
        <w:rPr>
          <w:rFonts w:ascii="仿宋" w:eastAsia="仿宋" w:cs="方正仿宋" w:hint="eastAsia"/>
          <w:bCs/>
          <w:kern w:val="0"/>
          <w:sz w:val="32"/>
          <w:szCs w:val="32"/>
        </w:rPr>
        <w:t>建立</w:t>
      </w:r>
      <w:r w:rsidRPr="00E04D57">
        <w:rPr>
          <w:rFonts w:ascii="仿宋" w:eastAsia="仿宋" w:cs="方正仿宋" w:hint="eastAsia"/>
          <w:kern w:val="0"/>
          <w:sz w:val="32"/>
          <w:szCs w:val="32"/>
        </w:rPr>
        <w:t xml:space="preserve">信息调度制度，通过各级联络员对全市的案件信息、活动进度、执法数据、信访投诉、环境监察稽查情况等进行汇总、统计、分析，对全市的执法练兵活动开展统一调度。按期召开调度会，对工作开展情况进行阶段总结，对下一步工作进行指导和安排，督查在存在的不足，对工作进度缓慢、进展不力的单位进行约谈和通报。 </w:t>
      </w:r>
    </w:p>
    <w:p w:rsidR="00DC7AA8" w:rsidRPr="00E04D57" w:rsidRDefault="00DC7AA8" w:rsidP="00DC7AA8">
      <w:pPr>
        <w:pStyle w:val="a4"/>
        <w:shd w:val="clear" w:color="auto" w:fill="FFFFFF"/>
        <w:spacing w:before="0" w:beforeAutospacing="0" w:after="0" w:afterAutospacing="0" w:line="360" w:lineRule="auto"/>
        <w:ind w:firstLine="515"/>
        <w:rPr>
          <w:rFonts w:ascii="仿宋" w:eastAsia="仿宋"/>
          <w:b/>
          <w:bCs/>
          <w:sz w:val="32"/>
          <w:szCs w:val="32"/>
        </w:rPr>
      </w:pPr>
      <w:r w:rsidRPr="00E04D57">
        <w:rPr>
          <w:rFonts w:ascii="仿宋" w:eastAsia="仿宋" w:hint="eastAsia"/>
          <w:b/>
          <w:bCs/>
          <w:sz w:val="32"/>
          <w:szCs w:val="32"/>
        </w:rPr>
        <w:lastRenderedPageBreak/>
        <w:t>（五）选派骨干力量，积极参加生态环境部督查活动</w:t>
      </w:r>
    </w:p>
    <w:p w:rsidR="00DC7AA8" w:rsidRPr="00E04D57" w:rsidRDefault="00DC7AA8" w:rsidP="00DC7AA8">
      <w:pPr>
        <w:widowControl/>
        <w:shd w:val="clear" w:color="auto" w:fill="FFFFFF"/>
        <w:spacing w:line="360" w:lineRule="auto"/>
        <w:ind w:firstLineChars="200" w:firstLine="640"/>
        <w:rPr>
          <w:rFonts w:ascii="仿宋" w:eastAsia="仿宋" w:cs="方正仿宋"/>
          <w:kern w:val="0"/>
          <w:sz w:val="32"/>
          <w:szCs w:val="32"/>
        </w:rPr>
      </w:pPr>
      <w:r w:rsidRPr="00E04D57">
        <w:rPr>
          <w:rFonts w:ascii="仿宋" w:eastAsia="仿宋" w:cs="方正仿宋" w:hint="eastAsia"/>
          <w:kern w:val="0"/>
          <w:sz w:val="32"/>
          <w:szCs w:val="32"/>
        </w:rPr>
        <w:t>按照生态环境部统一部署，选派13批39人具有丰富环境监察执法经验的业务骨干，代表我市环保系统参加“2018-2019年蓝天保卫战”京津冀及周边地区大气污染防治强化督查工作。参加督查的人员根据个人特长，合理分配工作，统筹安排时间，认真开展督查检查工作，圆满地完成了各批次的督查工作任务，得到上级环保部门的肯定。</w:t>
      </w:r>
    </w:p>
    <w:p w:rsidR="00DC7AA8" w:rsidRPr="00E04D57" w:rsidRDefault="00DC7AA8" w:rsidP="00DC7AA8">
      <w:pPr>
        <w:pStyle w:val="a4"/>
        <w:shd w:val="clear" w:color="auto" w:fill="FFFFFF"/>
        <w:spacing w:before="0" w:beforeAutospacing="0" w:after="0" w:afterAutospacing="0" w:line="360" w:lineRule="auto"/>
        <w:ind w:firstLine="515"/>
        <w:rPr>
          <w:rFonts w:ascii="仿宋" w:eastAsia="仿宋"/>
          <w:b/>
          <w:bCs/>
          <w:sz w:val="32"/>
          <w:szCs w:val="32"/>
        </w:rPr>
      </w:pPr>
      <w:r w:rsidRPr="00E04D57">
        <w:rPr>
          <w:rFonts w:ascii="黑体" w:eastAsia="黑体" w:hint="eastAsia"/>
          <w:bCs/>
          <w:sz w:val="32"/>
          <w:szCs w:val="32"/>
        </w:rPr>
        <w:t>三、练兵工作成效及成绩</w:t>
      </w:r>
    </w:p>
    <w:p w:rsidR="00DC7AA8" w:rsidRPr="00E04D57" w:rsidRDefault="00DC7AA8" w:rsidP="00DC7AA8">
      <w:pPr>
        <w:pStyle w:val="a4"/>
        <w:shd w:val="clear" w:color="auto" w:fill="FFFFFF"/>
        <w:spacing w:before="0" w:beforeAutospacing="0" w:after="0" w:afterAutospacing="0" w:line="360" w:lineRule="auto"/>
        <w:ind w:firstLine="515"/>
        <w:rPr>
          <w:rFonts w:ascii="仿宋" w:eastAsia="仿宋" w:cs="宋体"/>
          <w:kern w:val="0"/>
          <w:sz w:val="32"/>
          <w:szCs w:val="32"/>
        </w:rPr>
      </w:pPr>
      <w:r w:rsidRPr="00E04D57">
        <w:rPr>
          <w:rFonts w:ascii="仿宋" w:eastAsia="仿宋" w:cs="宋体" w:hint="eastAsia"/>
          <w:kern w:val="0"/>
          <w:sz w:val="32"/>
          <w:szCs w:val="32"/>
        </w:rPr>
        <w:t>通过“大练兵”活动，我市全体环保人员既提升了现场执法能力，又提高了业务理论水平，基本达到了查练结合，锻练队伍，有效提高了规范执法的意识和能力。同时，基层环保执法力量得到提升，凸现出一批基层执法政治坚定、业务能力强的执法力量。</w:t>
      </w:r>
    </w:p>
    <w:p w:rsidR="00DC7AA8" w:rsidRPr="00E04D57" w:rsidRDefault="00DC7AA8" w:rsidP="00DC7AA8">
      <w:pPr>
        <w:widowControl/>
        <w:shd w:val="clear" w:color="auto" w:fill="FFFFFF"/>
        <w:spacing w:line="360" w:lineRule="auto"/>
        <w:ind w:firstLineChars="200" w:firstLine="640"/>
        <w:rPr>
          <w:rFonts w:ascii="仿宋" w:eastAsia="仿宋" w:cs="方正仿宋"/>
          <w:kern w:val="0"/>
          <w:sz w:val="32"/>
          <w:szCs w:val="32"/>
        </w:rPr>
      </w:pPr>
      <w:r w:rsidRPr="00E04D57">
        <w:rPr>
          <w:rFonts w:ascii="仿宋" w:eastAsia="仿宋" w:cs="方正仿宋" w:hint="eastAsia"/>
          <w:kern w:val="0"/>
          <w:sz w:val="32"/>
          <w:szCs w:val="32"/>
        </w:rPr>
        <w:t>2018年环保大练兵期间，我市级环保部门以“大练兵”为契机，突出战练结合，积极运用各类执法手段，严厉打击各类环境违法行为，取得练兵实效</w:t>
      </w:r>
      <w:r w:rsidRPr="00E04D57">
        <w:rPr>
          <w:rFonts w:ascii="仿宋" w:eastAsia="仿宋" w:cs="方正仿宋" w:hint="eastAsia"/>
          <w:kern w:val="0"/>
          <w:sz w:val="32"/>
          <w:szCs w:val="32"/>
        </w:rPr>
        <w:t> </w:t>
      </w:r>
      <w:r w:rsidRPr="00E04D57">
        <w:rPr>
          <w:rFonts w:ascii="仿宋" w:eastAsia="仿宋" w:cs="方正仿宋" w:hint="eastAsia"/>
          <w:kern w:val="0"/>
          <w:sz w:val="32"/>
          <w:szCs w:val="32"/>
        </w:rPr>
        <w:t>。行政处罚36件，处罚金额313万元，环境监察稽查案件3件，《四个配套办法》案件2件。</w:t>
      </w:r>
    </w:p>
    <w:p w:rsidR="00DC7AA8" w:rsidRPr="00E04D57" w:rsidRDefault="00DC7AA8" w:rsidP="00DC7AA8">
      <w:pPr>
        <w:pStyle w:val="a4"/>
        <w:shd w:val="clear" w:color="auto" w:fill="FFFFFF"/>
        <w:spacing w:before="0" w:beforeAutospacing="0" w:after="0" w:afterAutospacing="0" w:line="360" w:lineRule="auto"/>
        <w:ind w:firstLine="515"/>
        <w:rPr>
          <w:rFonts w:ascii="仿宋_GB2312" w:eastAsia="仿宋_GB2312" w:cs="宋体"/>
          <w:kern w:val="0"/>
          <w:sz w:val="32"/>
          <w:szCs w:val="32"/>
        </w:rPr>
      </w:pPr>
      <w:r w:rsidRPr="00E04D57">
        <w:rPr>
          <w:rFonts w:ascii="黑体" w:eastAsia="黑体" w:cs="宋体" w:hint="eastAsia"/>
          <w:bCs/>
          <w:kern w:val="0"/>
          <w:sz w:val="32"/>
          <w:szCs w:val="32"/>
        </w:rPr>
        <w:t>四、下一步工作打算</w:t>
      </w:r>
    </w:p>
    <w:p w:rsidR="00DC7AA8" w:rsidRPr="00E04D57" w:rsidRDefault="00DC7AA8" w:rsidP="00DC7AA8">
      <w:pPr>
        <w:widowControl/>
        <w:shd w:val="clear" w:color="auto" w:fill="FFFFFF"/>
        <w:spacing w:line="360" w:lineRule="auto"/>
        <w:ind w:firstLineChars="200" w:firstLine="640"/>
        <w:rPr>
          <w:rFonts w:ascii="仿宋" w:eastAsia="仿宋" w:cs="方正仿宋"/>
          <w:kern w:val="0"/>
          <w:sz w:val="32"/>
          <w:szCs w:val="32"/>
        </w:rPr>
      </w:pPr>
      <w:r w:rsidRPr="00E04D57">
        <w:rPr>
          <w:rFonts w:ascii="仿宋" w:eastAsia="仿宋" w:cs="方正仿宋" w:hint="eastAsia"/>
          <w:kern w:val="0"/>
          <w:sz w:val="32"/>
          <w:szCs w:val="32"/>
        </w:rPr>
        <w:t>下一阶段我们将围绕中心任务，</w:t>
      </w:r>
      <w:r w:rsidRPr="00E04D57">
        <w:rPr>
          <w:rFonts w:ascii="仿宋" w:eastAsia="仿宋" w:cs="方正仿宋" w:hint="eastAsia"/>
          <w:bCs/>
          <w:kern w:val="0"/>
          <w:sz w:val="32"/>
          <w:szCs w:val="32"/>
        </w:rPr>
        <w:t>一是继续</w:t>
      </w:r>
      <w:r w:rsidRPr="00E04D57">
        <w:rPr>
          <w:rFonts w:ascii="仿宋" w:eastAsia="仿宋" w:cs="方正仿宋" w:hint="eastAsia"/>
          <w:kern w:val="0"/>
          <w:sz w:val="32"/>
          <w:szCs w:val="32"/>
        </w:rPr>
        <w:t>加强执法人员岗位培训，积极参加环境执法业务培训，集中组织执法人员对环境保护法律体系及四个配套办法等法律法规进行学习，</w:t>
      </w:r>
      <w:r w:rsidRPr="00E04D57">
        <w:rPr>
          <w:rFonts w:ascii="仿宋" w:eastAsia="仿宋" w:cs="方正仿宋" w:hint="eastAsia"/>
          <w:kern w:val="0"/>
          <w:sz w:val="32"/>
          <w:szCs w:val="32"/>
        </w:rPr>
        <w:lastRenderedPageBreak/>
        <w:t>规范执法设备、取证器材的运用，加强案件的调查取证、法律文书、案卷制作等技能，提高执法人员的综合业务能力。</w:t>
      </w:r>
    </w:p>
    <w:p w:rsidR="00DC7AA8" w:rsidRPr="00E04D57" w:rsidRDefault="00DC7AA8" w:rsidP="00DC7AA8">
      <w:pPr>
        <w:widowControl/>
        <w:shd w:val="clear" w:color="auto" w:fill="FFFFFF"/>
        <w:spacing w:line="360" w:lineRule="auto"/>
        <w:ind w:firstLineChars="200" w:firstLine="640"/>
        <w:rPr>
          <w:rFonts w:ascii="仿宋" w:eastAsia="仿宋" w:cs="方正仿宋"/>
          <w:kern w:val="0"/>
          <w:sz w:val="32"/>
          <w:szCs w:val="32"/>
        </w:rPr>
      </w:pPr>
      <w:r w:rsidRPr="00E04D57">
        <w:rPr>
          <w:rFonts w:ascii="仿宋" w:eastAsia="仿宋" w:cs="方正仿宋" w:hint="eastAsia"/>
          <w:bCs/>
          <w:kern w:val="0"/>
          <w:sz w:val="32"/>
          <w:szCs w:val="32"/>
        </w:rPr>
        <w:t>二是</w:t>
      </w:r>
      <w:r w:rsidRPr="00E04D57">
        <w:rPr>
          <w:rFonts w:ascii="仿宋" w:eastAsia="仿宋" w:cs="方正仿宋" w:hint="eastAsia"/>
          <w:kern w:val="0"/>
          <w:sz w:val="32"/>
          <w:szCs w:val="32"/>
        </w:rPr>
        <w:t>严格执行《环保法》及其四个配套办法，加大环境执法力度，严厉打击群众反映强烈、媒体关注的环境违法案件，做到有案必查、违法必究，查处一批环境污染典型案件。</w:t>
      </w:r>
    </w:p>
    <w:p w:rsidR="00DC7AA8" w:rsidRPr="00E04D57" w:rsidRDefault="00DC7AA8" w:rsidP="00DC7AA8">
      <w:pPr>
        <w:widowControl/>
        <w:shd w:val="clear" w:color="auto" w:fill="FFFFFF"/>
        <w:spacing w:line="360" w:lineRule="auto"/>
        <w:ind w:firstLineChars="200" w:firstLine="640"/>
        <w:rPr>
          <w:rFonts w:ascii="仿宋" w:eastAsia="仿宋" w:cs="方正仿宋"/>
          <w:kern w:val="0"/>
          <w:sz w:val="32"/>
          <w:szCs w:val="32"/>
        </w:rPr>
      </w:pPr>
      <w:r w:rsidRPr="00E04D57">
        <w:rPr>
          <w:rFonts w:ascii="仿宋" w:eastAsia="仿宋" w:cs="方正仿宋" w:hint="eastAsia"/>
          <w:bCs/>
          <w:kern w:val="0"/>
          <w:sz w:val="32"/>
          <w:szCs w:val="32"/>
        </w:rPr>
        <w:t>三是</w:t>
      </w:r>
      <w:r w:rsidRPr="00E04D57">
        <w:rPr>
          <w:rFonts w:ascii="仿宋" w:eastAsia="仿宋" w:cs="方正仿宋" w:hint="eastAsia"/>
          <w:kern w:val="0"/>
          <w:sz w:val="32"/>
          <w:szCs w:val="32"/>
        </w:rPr>
        <w:t>持续抓好环境信访工作，化解和处置环境矛盾纠纷。落实环境信访工作责任，对群众反映的环境问题，做到有访必查、查必有果，不断提高环境信访工作质量，切实维护人民群众的利益。</w:t>
      </w:r>
    </w:p>
    <w:p w:rsidR="00DC7AA8" w:rsidRPr="00E04D57" w:rsidRDefault="00DC7AA8" w:rsidP="00DC7AA8">
      <w:pPr>
        <w:widowControl/>
        <w:shd w:val="clear" w:color="auto" w:fill="FFFFFF"/>
        <w:spacing w:line="360" w:lineRule="auto"/>
        <w:ind w:firstLineChars="200" w:firstLine="640"/>
        <w:rPr>
          <w:rFonts w:ascii="仿宋" w:eastAsia="仿宋" w:cs="方正仿宋"/>
          <w:kern w:val="0"/>
          <w:sz w:val="32"/>
          <w:szCs w:val="32"/>
        </w:rPr>
      </w:pPr>
      <w:r w:rsidRPr="00E04D57">
        <w:rPr>
          <w:rFonts w:ascii="仿宋" w:eastAsia="仿宋" w:cs="方正仿宋" w:hint="eastAsia"/>
          <w:kern w:val="0"/>
          <w:sz w:val="32"/>
          <w:szCs w:val="32"/>
        </w:rPr>
        <w:t>环境执法是环境保护工作中的一个重要环节，落实好环境执法工作是贯彻“十九大”精神，加快生态文明体制改革，践行“绿水青山”理念，确保环境安全、提升环境质量的重要途径。我们将以“十九大”精神为指引方向，以此次环境执法大练兵活动为契机，砥砺奋进，巩固环境执法大练兵活动取得的成效，把环境监管作为一项长期工作任务持久来抓，坚持问题导向和人民群众关心的热点难点环境问题，紧扣环境保护目标任务，积极探索环境保护长效管理机制，做到工作再延伸，措施再具体，把各项工作落到实处。</w:t>
      </w:r>
    </w:p>
    <w:p w:rsidR="00DC7AA8" w:rsidRDefault="00DC7AA8" w:rsidP="00DC7AA8">
      <w:pPr>
        <w:pStyle w:val="a4"/>
        <w:shd w:val="clear" w:color="auto" w:fill="FFFFFF"/>
        <w:spacing w:before="0" w:beforeAutospacing="0" w:after="0" w:afterAutospacing="0" w:line="360" w:lineRule="auto"/>
        <w:ind w:firstLine="515"/>
        <w:rPr>
          <w:rFonts w:ascii="微软雅黑" w:hAnsi="微软雅黑"/>
          <w:color w:val="333333"/>
          <w:sz w:val="22"/>
          <w:szCs w:val="22"/>
          <w:shd w:val="clear" w:color="auto" w:fill="FFFFFF"/>
        </w:rPr>
      </w:pPr>
    </w:p>
    <w:p w:rsidR="00DC7AA8" w:rsidRPr="00E04D57" w:rsidRDefault="00DC7AA8" w:rsidP="00DC7AA8">
      <w:pPr>
        <w:pStyle w:val="a4"/>
        <w:shd w:val="clear" w:color="auto" w:fill="FFFFFF"/>
        <w:spacing w:before="0" w:beforeAutospacing="0" w:after="0" w:afterAutospacing="0" w:line="360" w:lineRule="auto"/>
        <w:ind w:firstLineChars="1660" w:firstLine="5312"/>
        <w:rPr>
          <w:rFonts w:ascii="仿宋" w:eastAsia="仿宋" w:cs="方正仿宋"/>
          <w:kern w:val="0"/>
          <w:sz w:val="32"/>
          <w:szCs w:val="32"/>
        </w:rPr>
      </w:pPr>
      <w:r w:rsidRPr="00E04D57">
        <w:rPr>
          <w:rFonts w:ascii="仿宋" w:eastAsia="仿宋" w:cs="方正仿宋" w:hint="eastAsia"/>
          <w:kern w:val="0"/>
          <w:sz w:val="32"/>
          <w:szCs w:val="32"/>
        </w:rPr>
        <w:t>兰州市环境保护局</w:t>
      </w:r>
    </w:p>
    <w:p w:rsidR="00DC7AA8" w:rsidRPr="00E04D57" w:rsidRDefault="00DC7AA8" w:rsidP="00DC7AA8">
      <w:pPr>
        <w:pStyle w:val="a4"/>
        <w:shd w:val="clear" w:color="auto" w:fill="FFFFFF"/>
        <w:spacing w:before="0" w:beforeAutospacing="0" w:after="0" w:afterAutospacing="0" w:line="360" w:lineRule="auto"/>
        <w:ind w:firstLineChars="1660" w:firstLine="5312"/>
        <w:rPr>
          <w:rFonts w:ascii="仿宋" w:eastAsia="仿宋" w:cs="方正仿宋"/>
          <w:kern w:val="0"/>
          <w:sz w:val="32"/>
          <w:szCs w:val="32"/>
        </w:rPr>
      </w:pPr>
      <w:r w:rsidRPr="00E04D57">
        <w:rPr>
          <w:rFonts w:ascii="仿宋" w:eastAsia="仿宋" w:cs="方正仿宋" w:hint="eastAsia"/>
          <w:kern w:val="0"/>
          <w:sz w:val="32"/>
          <w:szCs w:val="32"/>
        </w:rPr>
        <w:t>2018年11月16日</w:t>
      </w:r>
    </w:p>
    <w:p w:rsidR="00C4450D" w:rsidRDefault="00C4450D">
      <w:pPr>
        <w:spacing w:line="360" w:lineRule="auto"/>
        <w:rPr>
          <w:sz w:val="24"/>
          <w:szCs w:val="24"/>
        </w:rPr>
      </w:pPr>
    </w:p>
    <w:sectPr w:rsidR="00C4450D" w:rsidSect="00A86BC6">
      <w:footerReference w:type="even" r:id="rId7"/>
      <w:footerReference w:type="default" r:id="rId8"/>
      <w:pgSz w:w="11907" w:h="16839"/>
      <w:pgMar w:top="1440" w:right="1800" w:bottom="1440" w:left="1800" w:header="851" w:footer="992" w:gutter="0"/>
      <w:pgNumType w:fmt="numberInDash"/>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42D" w:rsidRDefault="0007242D" w:rsidP="0078522E">
      <w:r>
        <w:separator/>
      </w:r>
    </w:p>
  </w:endnote>
  <w:endnote w:type="continuationSeparator" w:id="0">
    <w:p w:rsidR="0007242D" w:rsidRDefault="0007242D" w:rsidP="0078522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方正仿宋">
    <w:altName w:val="仿宋"/>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50D" w:rsidRDefault="00A86BC6">
    <w:pPr>
      <w:pStyle w:val="a6"/>
      <w:framePr w:wrap="around" w:vAnchor="text" w:hAnchor="margin" w:xAlign="center" w:y="1"/>
    </w:pPr>
    <w:r>
      <w:rPr>
        <w:rStyle w:val="a7"/>
      </w:rPr>
      <w:fldChar w:fldCharType="begin"/>
    </w:r>
    <w:r w:rsidR="00C4450D">
      <w:rPr>
        <w:rStyle w:val="a7"/>
      </w:rPr>
      <w:instrText>Page</w:instrText>
    </w:r>
    <w:r>
      <w:rPr>
        <w:rStyle w:val="a7"/>
      </w:rPr>
      <w:fldChar w:fldCharType="separate"/>
    </w:r>
    <w:r w:rsidR="00C4450D">
      <w:rPr>
        <w:rStyle w:val="a7"/>
      </w:rPr>
      <w:t>- 1 -</w:t>
    </w:r>
    <w:r>
      <w:rPr>
        <w:rStyle w:val="a7"/>
      </w:rPr>
      <w:fldChar w:fldCharType="end"/>
    </w:r>
  </w:p>
  <w:p w:rsidR="00AC150D" w:rsidRDefault="00AC150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50D" w:rsidRDefault="00A86BC6">
    <w:pPr>
      <w:pStyle w:val="a6"/>
      <w:framePr w:wrap="around" w:vAnchor="text" w:hAnchor="margin" w:xAlign="center" w:y="1"/>
    </w:pPr>
    <w:r>
      <w:rPr>
        <w:rStyle w:val="a7"/>
      </w:rPr>
      <w:fldChar w:fldCharType="begin"/>
    </w:r>
    <w:r w:rsidR="00C4450D">
      <w:rPr>
        <w:rStyle w:val="a7"/>
      </w:rPr>
      <w:instrText>Page</w:instrText>
    </w:r>
    <w:r>
      <w:rPr>
        <w:rStyle w:val="a7"/>
      </w:rPr>
      <w:fldChar w:fldCharType="separate"/>
    </w:r>
    <w:r w:rsidR="00DC7AA8">
      <w:rPr>
        <w:rStyle w:val="a7"/>
        <w:noProof/>
      </w:rPr>
      <w:t>- 1 -</w:t>
    </w:r>
    <w:r>
      <w:rPr>
        <w:rStyle w:val="a7"/>
      </w:rPr>
      <w:fldChar w:fldCharType="end"/>
    </w:r>
  </w:p>
  <w:p w:rsidR="00AC150D" w:rsidRDefault="00AC150D">
    <w:pPr>
      <w:pStyle w:val="a6"/>
    </w:pPr>
  </w:p>
  <w:p w:rsidR="00AC150D" w:rsidRDefault="00AC150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42D" w:rsidRDefault="0007242D" w:rsidP="0078522E">
      <w:r>
        <w:separator/>
      </w:r>
    </w:p>
  </w:footnote>
  <w:footnote w:type="continuationSeparator" w:id="0">
    <w:p w:rsidR="0007242D" w:rsidRDefault="0007242D" w:rsidP="007852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FFF7C"/>
    <w:multiLevelType w:val="singleLevel"/>
    <w:tmpl w:val="D4DEC88A"/>
    <w:lvl w:ilvl="0">
      <w:start w:val="1"/>
      <w:numFmt w:val="decimal"/>
      <w:lvlText w:val="%1."/>
      <w:lvlJc w:val="left"/>
      <w:pPr>
        <w:tabs>
          <w:tab w:val="num" w:pos="2040"/>
        </w:tabs>
        <w:ind w:left="2040" w:hanging="360"/>
      </w:pPr>
    </w:lvl>
  </w:abstractNum>
  <w:abstractNum w:abstractNumId="1">
    <w:nsid w:val="0FFFFF7D"/>
    <w:multiLevelType w:val="singleLevel"/>
    <w:tmpl w:val="F16C6A12"/>
    <w:lvl w:ilvl="0">
      <w:start w:val="1"/>
      <w:numFmt w:val="decimal"/>
      <w:lvlText w:val="%1."/>
      <w:lvlJc w:val="left"/>
      <w:pPr>
        <w:tabs>
          <w:tab w:val="num" w:pos="1620"/>
        </w:tabs>
        <w:ind w:left="1620" w:hanging="360"/>
      </w:pPr>
    </w:lvl>
  </w:abstractNum>
  <w:abstractNum w:abstractNumId="2">
    <w:nsid w:val="0FFFFF7E"/>
    <w:multiLevelType w:val="singleLevel"/>
    <w:tmpl w:val="A092742E"/>
    <w:lvl w:ilvl="0">
      <w:start w:val="1"/>
      <w:numFmt w:val="decimal"/>
      <w:lvlText w:val="%1."/>
      <w:lvlJc w:val="left"/>
      <w:pPr>
        <w:tabs>
          <w:tab w:val="num" w:pos="1200"/>
        </w:tabs>
        <w:ind w:left="1200" w:hanging="360"/>
      </w:pPr>
    </w:lvl>
  </w:abstractNum>
  <w:abstractNum w:abstractNumId="3">
    <w:nsid w:val="0FFFFF7F"/>
    <w:multiLevelType w:val="singleLevel"/>
    <w:tmpl w:val="9A682F1C"/>
    <w:lvl w:ilvl="0">
      <w:start w:val="1"/>
      <w:numFmt w:val="decimal"/>
      <w:lvlText w:val="%1."/>
      <w:lvlJc w:val="left"/>
      <w:pPr>
        <w:tabs>
          <w:tab w:val="num" w:pos="780"/>
        </w:tabs>
        <w:ind w:left="780" w:hanging="360"/>
      </w:pPr>
    </w:lvl>
  </w:abstractNum>
  <w:abstractNum w:abstractNumId="4">
    <w:nsid w:val="0FFFFF80"/>
    <w:multiLevelType w:val="singleLevel"/>
    <w:tmpl w:val="B48CFC78"/>
    <w:lvl w:ilvl="0">
      <w:start w:val="1"/>
      <w:numFmt w:val="bullet"/>
      <w:lvlText w:val=""/>
      <w:lvlJc w:val="left"/>
      <w:pPr>
        <w:tabs>
          <w:tab w:val="num" w:pos="2040"/>
        </w:tabs>
        <w:ind w:left="2040" w:hanging="360"/>
      </w:pPr>
      <w:rPr>
        <w:rFonts w:ascii="Wingdings" w:hAnsi="Wingdings" w:hint="default"/>
      </w:rPr>
    </w:lvl>
  </w:abstractNum>
  <w:abstractNum w:abstractNumId="5">
    <w:nsid w:val="0FFFFF81"/>
    <w:multiLevelType w:val="singleLevel"/>
    <w:tmpl w:val="0B622068"/>
    <w:lvl w:ilvl="0">
      <w:start w:val="1"/>
      <w:numFmt w:val="bullet"/>
      <w:lvlText w:val=""/>
      <w:lvlJc w:val="left"/>
      <w:pPr>
        <w:tabs>
          <w:tab w:val="num" w:pos="1620"/>
        </w:tabs>
        <w:ind w:left="1620" w:hanging="360"/>
      </w:pPr>
      <w:rPr>
        <w:rFonts w:ascii="Wingdings" w:hAnsi="Wingdings" w:hint="default"/>
      </w:rPr>
    </w:lvl>
  </w:abstractNum>
  <w:abstractNum w:abstractNumId="6">
    <w:nsid w:val="0FFFFF82"/>
    <w:multiLevelType w:val="singleLevel"/>
    <w:tmpl w:val="A350E1CE"/>
    <w:lvl w:ilvl="0">
      <w:start w:val="1"/>
      <w:numFmt w:val="bullet"/>
      <w:lvlText w:val=""/>
      <w:lvlJc w:val="left"/>
      <w:pPr>
        <w:tabs>
          <w:tab w:val="num" w:pos="1200"/>
        </w:tabs>
        <w:ind w:left="1200" w:hanging="360"/>
      </w:pPr>
      <w:rPr>
        <w:rFonts w:ascii="Wingdings" w:hAnsi="Wingdings" w:hint="default"/>
      </w:rPr>
    </w:lvl>
  </w:abstractNum>
  <w:abstractNum w:abstractNumId="7">
    <w:nsid w:val="0FFFFF83"/>
    <w:multiLevelType w:val="singleLevel"/>
    <w:tmpl w:val="609A5144"/>
    <w:lvl w:ilvl="0">
      <w:start w:val="1"/>
      <w:numFmt w:val="bullet"/>
      <w:lvlText w:val=""/>
      <w:lvlJc w:val="left"/>
      <w:pPr>
        <w:tabs>
          <w:tab w:val="num" w:pos="780"/>
        </w:tabs>
        <w:ind w:left="780" w:hanging="360"/>
      </w:pPr>
      <w:rPr>
        <w:rFonts w:ascii="Wingdings" w:hAnsi="Wingdings" w:hint="default"/>
      </w:rPr>
    </w:lvl>
  </w:abstractNum>
  <w:abstractNum w:abstractNumId="8">
    <w:nsid w:val="0FFFFF88"/>
    <w:multiLevelType w:val="singleLevel"/>
    <w:tmpl w:val="1D1E8830"/>
    <w:lvl w:ilvl="0">
      <w:start w:val="1"/>
      <w:numFmt w:val="decimal"/>
      <w:lvlText w:val="%1."/>
      <w:lvlJc w:val="left"/>
      <w:pPr>
        <w:tabs>
          <w:tab w:val="num" w:pos="360"/>
        </w:tabs>
        <w:ind w:left="360" w:hanging="360"/>
      </w:pPr>
    </w:lvl>
  </w:abstractNum>
  <w:abstractNum w:abstractNumId="9">
    <w:nsid w:val="0FFFFF89"/>
    <w:multiLevelType w:val="singleLevel"/>
    <w:tmpl w:val="357C33E2"/>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hideGrammaticalErrors/>
  <w:stylePaneFormatFilter w:val="3F01"/>
  <w:defaultTabStop w:val="420"/>
  <w:defaultTableStyle w:val="a"/>
  <w:drawingGridHorizontalSpacing w:val="105"/>
  <w:drawingGridVerticalSpacing w:val="156"/>
  <w:displayHorizontalDrawingGridEvery w:val="0"/>
  <w:characterSpacingControl w:val="compressPunctuation"/>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64B7"/>
    <w:rsid w:val="000650C1"/>
    <w:rsid w:val="0007242D"/>
    <w:rsid w:val="000E00BA"/>
    <w:rsid w:val="000E160A"/>
    <w:rsid w:val="00104E08"/>
    <w:rsid w:val="00111570"/>
    <w:rsid w:val="002B3458"/>
    <w:rsid w:val="00375E57"/>
    <w:rsid w:val="004C79A0"/>
    <w:rsid w:val="008264B7"/>
    <w:rsid w:val="00855DBF"/>
    <w:rsid w:val="00A86BC6"/>
    <w:rsid w:val="00AB2B49"/>
    <w:rsid w:val="00AC150D"/>
    <w:rsid w:val="00C36753"/>
    <w:rsid w:val="00C4450D"/>
    <w:rsid w:val="00C55912"/>
    <w:rsid w:val="00DC7AA8"/>
    <w:rsid w:val="00EC7F7A"/>
    <w:rsid w:val="00FC78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BC6"/>
    <w:pPr>
      <w:widowControl w:val="0"/>
      <w:jc w:val="both"/>
    </w:pPr>
    <w:rPr>
      <w:rFonts w:eastAsia="宋体"/>
      <w:kern w:val="2"/>
      <w:sz w:val="21"/>
    </w:rPr>
  </w:style>
  <w:style w:type="paragraph" w:styleId="1">
    <w:name w:val="heading 1"/>
    <w:qFormat/>
    <w:rsid w:val="00A86BC6"/>
    <w:pPr>
      <w:spacing w:before="100" w:beforeAutospacing="1" w:after="100" w:afterAutospacing="1"/>
      <w:outlineLvl w:val="0"/>
    </w:pPr>
    <w:rPr>
      <w:rFonts w:ascii="宋体" w:eastAsia="宋体"/>
      <w:b/>
      <w:kern w:val="36"/>
      <w:sz w:val="48"/>
    </w:rPr>
  </w:style>
  <w:style w:type="paragraph" w:styleId="2">
    <w:name w:val="heading 2"/>
    <w:basedOn w:val="a"/>
    <w:next w:val="a"/>
    <w:qFormat/>
    <w:rsid w:val="00A86BC6"/>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A86BC6"/>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
    <w:name w:val="index 5"/>
    <w:next w:val="a"/>
    <w:autoRedefine/>
    <w:rsid w:val="00A86BC6"/>
    <w:pPr>
      <w:widowControl w:val="0"/>
      <w:ind w:left="1680"/>
      <w:jc w:val="both"/>
    </w:pPr>
    <w:rPr>
      <w:rFonts w:eastAsia="宋体"/>
      <w:kern w:val="2"/>
      <w:sz w:val="21"/>
    </w:rPr>
  </w:style>
  <w:style w:type="character" w:styleId="a3">
    <w:name w:val="Strong"/>
    <w:qFormat/>
    <w:rsid w:val="00A86BC6"/>
    <w:rPr>
      <w:b/>
    </w:rPr>
  </w:style>
  <w:style w:type="paragraph" w:styleId="a4">
    <w:name w:val="Normal (Web)"/>
    <w:qFormat/>
    <w:rsid w:val="00A86BC6"/>
    <w:pPr>
      <w:widowControl w:val="0"/>
      <w:spacing w:before="100" w:beforeAutospacing="1" w:after="100" w:afterAutospacing="1"/>
    </w:pPr>
    <w:rPr>
      <w:rFonts w:ascii="宋体" w:eastAsia="宋体"/>
      <w:kern w:val="2"/>
      <w:sz w:val="24"/>
    </w:rPr>
  </w:style>
  <w:style w:type="paragraph" w:styleId="a5">
    <w:name w:val="header"/>
    <w:basedOn w:val="a"/>
    <w:rsid w:val="00A86BC6"/>
    <w:pPr>
      <w:pBdr>
        <w:bottom w:val="single" w:sz="6" w:space="1" w:color="auto"/>
      </w:pBdr>
      <w:tabs>
        <w:tab w:val="center" w:pos="4153"/>
        <w:tab w:val="right" w:pos="8306"/>
      </w:tabs>
      <w:snapToGrid w:val="0"/>
      <w:jc w:val="center"/>
    </w:pPr>
    <w:rPr>
      <w:sz w:val="18"/>
      <w:szCs w:val="18"/>
    </w:rPr>
  </w:style>
  <w:style w:type="paragraph" w:styleId="a6">
    <w:name w:val="footer"/>
    <w:basedOn w:val="a"/>
    <w:rsid w:val="00A86BC6"/>
    <w:pPr>
      <w:tabs>
        <w:tab w:val="center" w:pos="4153"/>
        <w:tab w:val="right" w:pos="8306"/>
      </w:tabs>
      <w:snapToGrid w:val="0"/>
      <w:jc w:val="left"/>
    </w:pPr>
    <w:rPr>
      <w:sz w:val="18"/>
      <w:szCs w:val="18"/>
    </w:rPr>
  </w:style>
  <w:style w:type="character" w:styleId="a7">
    <w:name w:val="page number"/>
    <w:basedOn w:val="a0"/>
    <w:rsid w:val="00A86B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宋体"/>
      <w:kern w:val="2"/>
      <w:sz w:val="21"/>
    </w:rPr>
  </w:style>
  <w:style w:type="paragraph" w:styleId="1">
    <w:name w:val="heading 1"/>
    <w:qFormat/>
    <w:pPr>
      <w:spacing w:before="100" w:beforeAutospacing="1" w:after="100" w:afterAutospacing="1"/>
      <w:outlineLvl w:val="0"/>
    </w:pPr>
    <w:rPr>
      <w:rFonts w:ascii="宋体" w:eastAsia="宋体"/>
      <w:b/>
      <w:kern w:val="36"/>
      <w:sz w:val="48"/>
    </w:rPr>
  </w:style>
  <w:style w:type="paragraph" w:styleId="2">
    <w:name w:val="heading 2"/>
    <w:basedOn w:val="a"/>
    <w:next w:val="a"/>
    <w:qFormat/>
    <w:pPr>
      <w:keepNext/>
      <w:keepLines/>
      <w:spacing w:before="260" w:after="260" w:line="415" w:lineRule="auto"/>
      <w:outlineLvl w:val="1"/>
    </w:pPr>
    <w:rPr>
      <w:rFonts w:ascii="Arial" w:eastAsia="黑体" w:hAnsi="Arial"/>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
    <w:name w:val="index 5"/>
    <w:next w:val="a"/>
    <w:autoRedefine/>
    <w:pPr>
      <w:widowControl w:val="0"/>
      <w:ind w:left="1680"/>
      <w:jc w:val="both"/>
    </w:pPr>
    <w:rPr>
      <w:rFonts w:eastAsia="宋体"/>
      <w:kern w:val="2"/>
      <w:sz w:val="21"/>
    </w:rPr>
  </w:style>
  <w:style w:type="character" w:styleId="a3">
    <w:name w:val="Strong"/>
    <w:qFormat/>
    <w:rPr>
      <w:b/>
    </w:rPr>
  </w:style>
  <w:style w:type="paragraph" w:styleId="a4">
    <w:name w:val="Normal (Web)"/>
    <w:pPr>
      <w:widowControl w:val="0"/>
      <w:spacing w:before="100" w:beforeAutospacing="1" w:after="100" w:afterAutospacing="1"/>
    </w:pPr>
    <w:rPr>
      <w:rFonts w:ascii="宋体" w:eastAsia="宋体"/>
      <w:kern w:val="2"/>
      <w:sz w:val="24"/>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character" w:styleId="a7">
    <w:name w:val="page number"/>
    <w:basedOn w:val="a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371</Words>
  <Characters>2120</Characters>
  <Application>Microsoft Office Word</Application>
  <DocSecurity>0</DocSecurity>
  <Lines>17</Lines>
  <Paragraphs>4</Paragraphs>
  <ScaleCrop>false</ScaleCrop>
  <Company>yookybb</Company>
  <LinksUpToDate>false</LinksUpToDate>
  <CharactersWithSpaces>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杨小洲</dc:creator>
  <cp:lastModifiedBy>xbany</cp:lastModifiedBy>
  <cp:revision>4</cp:revision>
  <cp:lastPrinted>2018-11-16T07:48:00Z</cp:lastPrinted>
  <dcterms:created xsi:type="dcterms:W3CDTF">2018-11-16T05:36:00Z</dcterms:created>
  <dcterms:modified xsi:type="dcterms:W3CDTF">2018-12-17T14:03:00Z</dcterms:modified>
</cp:coreProperties>
</file>