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简体" w:cs="Times New Roman"/>
          <w:sz w:val="44"/>
          <w:szCs w:val="44"/>
        </w:rPr>
      </w:pPr>
    </w:p>
    <w:p>
      <w:pPr>
        <w:keepNext w:val="0"/>
        <w:keepLines w:val="0"/>
        <w:pageBreakBefore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简体" w:cs="Times New Roman"/>
          <w:spacing w:val="-40"/>
          <w:sz w:val="44"/>
          <w:szCs w:val="44"/>
        </w:rPr>
      </w:pPr>
    </w:p>
    <w:p>
      <w:pPr>
        <w:keepNext w:val="0"/>
        <w:keepLines w:val="0"/>
        <w:pageBreakBefore w:val="0"/>
        <w:kinsoku/>
        <w:wordWrap/>
        <w:overflowPunct/>
        <w:topLinePunct w:val="0"/>
        <w:autoSpaceDE/>
        <w:autoSpaceDN/>
        <w:bidi w:val="0"/>
        <w:adjustRightInd/>
        <w:snapToGrid/>
        <w:spacing w:line="540" w:lineRule="exact"/>
        <w:jc w:val="center"/>
        <w:textAlignment w:val="auto"/>
        <w:rPr>
          <w:rFonts w:hint="default" w:eastAsia="方正小标宋_GBK"/>
          <w:b/>
          <w:bCs/>
          <w:color w:val="auto"/>
          <w:spacing w:val="-40"/>
          <w:sz w:val="44"/>
          <w:szCs w:val="44"/>
          <w:lang w:val="en-US" w:eastAsia="zh-CN"/>
        </w:rPr>
      </w:pPr>
      <w:r>
        <w:rPr>
          <w:rFonts w:hint="eastAsia" w:eastAsia="方正小标宋_GBK"/>
          <w:b/>
          <w:bCs/>
          <w:color w:val="auto"/>
          <w:spacing w:val="-40"/>
          <w:sz w:val="44"/>
          <w:szCs w:val="44"/>
        </w:rPr>
        <w:t>突出“三全</w:t>
      </w:r>
      <w:r>
        <w:rPr>
          <w:rFonts w:hint="eastAsia" w:eastAsia="方正小标宋_GBK"/>
          <w:b/>
          <w:bCs/>
          <w:color w:val="auto"/>
          <w:spacing w:val="-40"/>
          <w:sz w:val="44"/>
          <w:szCs w:val="44"/>
          <w:lang w:eastAsia="zh-CN"/>
        </w:rPr>
        <w:t>练兵</w:t>
      </w:r>
      <w:r>
        <w:rPr>
          <w:rFonts w:hint="eastAsia" w:eastAsia="方正小标宋_GBK"/>
          <w:b/>
          <w:bCs/>
          <w:color w:val="auto"/>
          <w:spacing w:val="-40"/>
          <w:sz w:val="44"/>
          <w:szCs w:val="44"/>
        </w:rPr>
        <w:t>”主攻方向</w:t>
      </w:r>
      <w:r>
        <w:rPr>
          <w:rFonts w:hint="eastAsia" w:eastAsia="方正小标宋_GBK"/>
          <w:b/>
          <w:bCs/>
          <w:color w:val="auto"/>
          <w:spacing w:val="-40"/>
          <w:sz w:val="44"/>
          <w:szCs w:val="44"/>
          <w:lang w:val="en-US" w:eastAsia="zh-CN"/>
        </w:rPr>
        <w:t xml:space="preserve">  </w:t>
      </w:r>
      <w:r>
        <w:rPr>
          <w:rFonts w:hint="default" w:eastAsia="方正小标宋_GBK"/>
          <w:b/>
          <w:bCs/>
          <w:color w:val="auto"/>
          <w:spacing w:val="-40"/>
          <w:sz w:val="44"/>
          <w:szCs w:val="44"/>
          <w:lang w:val="en-US" w:eastAsia="zh-CN"/>
        </w:rPr>
        <w:t>紧紧抓住“四个关键点”</w:t>
      </w:r>
    </w:p>
    <w:p>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eastAsia="方正小标宋_GBK"/>
          <w:b/>
          <w:bCs/>
          <w:color w:val="auto"/>
          <w:spacing w:val="0"/>
          <w:sz w:val="44"/>
          <w:szCs w:val="44"/>
          <w:lang w:val="en-US" w:eastAsia="zh-CN"/>
        </w:rPr>
      </w:pPr>
      <w:r>
        <w:rPr>
          <w:rFonts w:hint="eastAsia" w:eastAsia="方正小标宋_GBK"/>
          <w:b/>
          <w:bCs/>
          <w:color w:val="auto"/>
          <w:spacing w:val="0"/>
          <w:sz w:val="44"/>
          <w:szCs w:val="44"/>
          <w:lang w:val="en-US" w:eastAsia="zh-CN"/>
        </w:rPr>
        <w:t>全力为环境执法监管提质增效</w:t>
      </w:r>
    </w:p>
    <w:p>
      <w:pPr>
        <w:keepNext w:val="0"/>
        <w:keepLines w:val="0"/>
        <w:pageBreakBefore w:val="0"/>
        <w:kinsoku/>
        <w:wordWrap/>
        <w:overflowPunct/>
        <w:topLinePunct w:val="0"/>
        <w:autoSpaceDE/>
        <w:autoSpaceDN/>
        <w:bidi w:val="0"/>
        <w:adjustRightInd/>
        <w:snapToGrid/>
        <w:spacing w:line="540" w:lineRule="exact"/>
        <w:jc w:val="center"/>
        <w:textAlignment w:val="auto"/>
        <w:rPr>
          <w:rFonts w:hint="eastAsia" w:ascii="仿宋" w:hAnsi="仿宋" w:eastAsia="仿宋" w:cs="仿宋"/>
          <w:b/>
          <w:spacing w:val="-14"/>
          <w:sz w:val="32"/>
          <w:szCs w:val="32"/>
          <w:lang w:eastAsia="zh-CN"/>
        </w:rPr>
      </w:pPr>
      <w:r>
        <w:rPr>
          <w:rFonts w:hint="eastAsia" w:ascii="仿宋" w:hAnsi="仿宋" w:eastAsia="仿宋" w:cs="仿宋"/>
          <w:b/>
          <w:spacing w:val="-14"/>
          <w:sz w:val="32"/>
          <w:szCs w:val="32"/>
          <w:lang w:val="en-US" w:eastAsia="zh-CN"/>
        </w:rPr>
        <w:t xml:space="preserve">                           </w:t>
      </w:r>
      <w:r>
        <w:rPr>
          <w:rFonts w:hint="eastAsia" w:ascii="仿宋" w:hAnsi="仿宋" w:eastAsia="仿宋" w:cs="仿宋"/>
          <w:b/>
          <w:spacing w:val="-14"/>
          <w:sz w:val="32"/>
          <w:szCs w:val="32"/>
        </w:rPr>
        <w:t>——乌鲁木齐</w:t>
      </w:r>
      <w:r>
        <w:rPr>
          <w:rFonts w:hint="eastAsia" w:ascii="仿宋" w:hAnsi="仿宋" w:eastAsia="仿宋" w:cs="仿宋"/>
          <w:b/>
          <w:spacing w:val="-14"/>
          <w:sz w:val="32"/>
          <w:szCs w:val="32"/>
          <w:lang w:eastAsia="zh-CN"/>
        </w:rPr>
        <w:t>市级</w:t>
      </w:r>
      <w:r>
        <w:rPr>
          <w:rFonts w:hint="eastAsia" w:ascii="仿宋" w:hAnsi="仿宋" w:eastAsia="仿宋" w:cs="仿宋"/>
          <w:b/>
          <w:spacing w:val="-14"/>
          <w:sz w:val="32"/>
          <w:szCs w:val="32"/>
        </w:rPr>
        <w:t>先进集体</w:t>
      </w:r>
      <w:r>
        <w:rPr>
          <w:rFonts w:hint="eastAsia" w:ascii="仿宋" w:hAnsi="仿宋" w:eastAsia="仿宋" w:cs="仿宋"/>
          <w:b/>
          <w:spacing w:val="-14"/>
          <w:sz w:val="32"/>
          <w:szCs w:val="32"/>
          <w:lang w:eastAsia="zh-CN"/>
        </w:rPr>
        <w:t>事迹材料</w:t>
      </w:r>
    </w:p>
    <w:p>
      <w:pPr>
        <w:keepNext w:val="0"/>
        <w:keepLines w:val="0"/>
        <w:pageBreakBefore w:val="0"/>
        <w:kinsoku/>
        <w:wordWrap/>
        <w:overflowPunct/>
        <w:topLinePunct w:val="0"/>
        <w:autoSpaceDE/>
        <w:autoSpaceDN/>
        <w:bidi w:val="0"/>
        <w:adjustRightInd/>
        <w:snapToGrid/>
        <w:spacing w:line="540" w:lineRule="exact"/>
        <w:jc w:val="center"/>
        <w:textAlignment w:val="auto"/>
        <w:rPr>
          <w:rFonts w:hint="default" w:ascii="仿宋" w:hAnsi="仿宋" w:eastAsia="仿宋" w:cs="仿宋"/>
          <w:b/>
          <w:spacing w:val="-14"/>
          <w:sz w:val="32"/>
          <w:szCs w:val="32"/>
          <w:lang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_GBK" w:cs="Times New Roman"/>
          <w:color w:val="auto"/>
          <w:sz w:val="32"/>
          <w:szCs w:val="32"/>
          <w:lang w:eastAsia="zh-CN"/>
        </w:rPr>
      </w:pPr>
      <w:r>
        <w:rPr>
          <w:rFonts w:hint="eastAsia" w:ascii="Times New Roman" w:hAnsi="Times New Roman" w:eastAsia="方正仿宋_GBK" w:cs="Times New Roman"/>
          <w:sz w:val="32"/>
          <w:szCs w:val="32"/>
          <w:lang w:val="en-US" w:eastAsia="zh-CN"/>
        </w:rPr>
        <w:t>对于这座</w:t>
      </w:r>
      <w:r>
        <w:rPr>
          <w:rFonts w:hint="eastAsia" w:ascii="仿宋" w:hAnsi="仿宋" w:eastAsia="仿宋" w:cs="仿宋"/>
          <w:sz w:val="32"/>
          <w:szCs w:val="32"/>
          <w:lang w:val="en-US" w:eastAsia="zh-CN"/>
        </w:rPr>
        <w:t>祖国西北边陲重要的战略</w:t>
      </w:r>
      <w:r>
        <w:rPr>
          <w:rFonts w:hint="default" w:ascii="Times New Roman" w:hAnsi="Times New Roman" w:eastAsia="方正仿宋_GBK" w:cs="Times New Roman"/>
          <w:sz w:val="32"/>
          <w:szCs w:val="32"/>
          <w:lang w:val="en-US" w:eastAsia="zh-CN"/>
        </w:rPr>
        <w:t>屏障</w:t>
      </w:r>
      <w:r>
        <w:rPr>
          <w:rFonts w:hint="eastAsia" w:ascii="Times New Roman" w:hAnsi="Times New Roman" w:eastAsia="方正仿宋_GBK" w:cs="Times New Roman"/>
          <w:sz w:val="32"/>
          <w:szCs w:val="32"/>
          <w:lang w:val="en-US" w:eastAsia="zh-CN"/>
        </w:rPr>
        <w:t>，也作为建设丝绸之路经济带核心区的</w:t>
      </w:r>
      <w:r>
        <w:rPr>
          <w:rFonts w:hint="default" w:ascii="Times New Roman" w:hAnsi="Times New Roman" w:eastAsia="方正仿宋_GBK" w:cs="Times New Roman"/>
          <w:sz w:val="32"/>
          <w:szCs w:val="32"/>
          <w:lang w:val="en-US" w:eastAsia="zh-CN"/>
        </w:rPr>
        <w:t>重要通道</w:t>
      </w:r>
      <w:r>
        <w:rPr>
          <w:rFonts w:hint="eastAsia" w:ascii="Times New Roman" w:hAnsi="Times New Roman" w:eastAsia="方正仿宋_GBK" w:cs="Times New Roman"/>
          <w:sz w:val="32"/>
          <w:szCs w:val="32"/>
          <w:lang w:val="en-US" w:eastAsia="zh-CN"/>
        </w:rPr>
        <w:t>，乌鲁木齐市</w:t>
      </w:r>
      <w:r>
        <w:rPr>
          <w:rFonts w:hint="default" w:ascii="Times New Roman" w:hAnsi="Times New Roman" w:eastAsia="方正仿宋_GBK" w:cs="Times New Roman"/>
          <w:color w:val="000000"/>
          <w:sz w:val="32"/>
          <w:szCs w:val="32"/>
        </w:rPr>
        <w:t>紧紧围绕社会稳定和长治久安总目标，以改善空气质量、保障人民群众身体健康为出发点，坚持新发展理念，坚持全民共治、源头防治、标本兼治</w:t>
      </w:r>
      <w:r>
        <w:rPr>
          <w:rFonts w:hint="default" w:ascii="Times New Roman" w:hAnsi="Times New Roman" w:eastAsia="方正仿宋_GBK" w:cs="Times New Roman"/>
          <w:color w:val="auto"/>
          <w:sz w:val="32"/>
          <w:szCs w:val="32"/>
        </w:rPr>
        <w:t>，加快把乌鲁木齐建设成为环境质量优良的首府城市，</w:t>
      </w:r>
      <w:r>
        <w:rPr>
          <w:rFonts w:hint="default" w:ascii="Times New Roman" w:hAnsi="Times New Roman" w:eastAsia="方正仿宋_GBK" w:cs="Times New Roman"/>
          <w:sz w:val="32"/>
          <w:szCs w:val="32"/>
          <w:lang w:val="en-US" w:eastAsia="zh-CN"/>
        </w:rPr>
        <w:t>坚决打赢</w:t>
      </w:r>
      <w:r>
        <w:rPr>
          <w:rFonts w:hint="eastAsia" w:ascii="Times New Roman" w:hAnsi="Times New Roman" w:eastAsia="方正仿宋_GBK" w:cs="Times New Roman"/>
          <w:sz w:val="32"/>
          <w:szCs w:val="32"/>
          <w:lang w:val="en-US" w:eastAsia="zh-CN"/>
        </w:rPr>
        <w:t>污染防治攻坚战</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近三年来，</w:t>
      </w:r>
      <w:r>
        <w:rPr>
          <w:rFonts w:hint="eastAsia" w:ascii="Times New Roman" w:hAnsi="Times New Roman" w:eastAsia="方正仿宋_GBK" w:cs="Times New Roman"/>
          <w:color w:val="auto"/>
          <w:sz w:val="32"/>
          <w:szCs w:val="32"/>
          <w:lang w:eastAsia="zh-CN"/>
        </w:rPr>
        <w:t>乌鲁木齐市将环境执法大练兵活动常态化，紧紧握住环境监察的尖刀铁拳，</w:t>
      </w:r>
      <w:r>
        <w:rPr>
          <w:rFonts w:hint="eastAsia" w:ascii="仿宋" w:hAnsi="仿宋" w:eastAsia="仿宋" w:cs="仿宋"/>
          <w:sz w:val="32"/>
          <w:szCs w:val="32"/>
          <w:lang w:val="en-US" w:eastAsia="zh-CN"/>
        </w:rPr>
        <w:t>对环境污染“零容忍”，</w:t>
      </w:r>
      <w:r>
        <w:rPr>
          <w:rFonts w:hint="eastAsia" w:ascii="Times New Roman" w:hAnsi="Times New Roman" w:eastAsia="方正仿宋_GBK" w:cs="Times New Roman"/>
          <w:sz w:val="32"/>
          <w:szCs w:val="32"/>
          <w:lang w:val="en-US" w:eastAsia="zh-CN"/>
        </w:rPr>
        <w:t>让这片热土上的各种群众对生态环境更有获得感</w:t>
      </w:r>
      <w:r>
        <w:rPr>
          <w:rFonts w:hint="default" w:ascii="Times New Roman" w:hAnsi="Times New Roman" w:eastAsia="方正仿宋_GBK" w:cs="Times New Roman"/>
          <w:color w:val="auto"/>
          <w:sz w:val="32"/>
          <w:szCs w:val="32"/>
        </w:rPr>
        <w:t>、幸福感、安全感</w:t>
      </w:r>
      <w:r>
        <w:rPr>
          <w:rFonts w:hint="eastAsia" w:ascii="Times New Roman" w:hAnsi="Times New Roman" w:eastAsia="方正仿宋_GBK" w:cs="Times New Roman"/>
          <w:color w:val="auto"/>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_GBK" w:cs="Times New Roman"/>
          <w:color w:val="auto"/>
          <w:sz w:val="32"/>
          <w:szCs w:val="32"/>
          <w:lang w:eastAsia="zh-CN"/>
        </w:rPr>
      </w:pPr>
      <w:r>
        <w:rPr>
          <w:rFonts w:hint="eastAsia" w:ascii="Times New Roman" w:hAnsi="Times New Roman" w:eastAsia="方正仿宋_GBK" w:cs="Times New Roman"/>
          <w:color w:val="auto"/>
          <w:sz w:val="32"/>
          <w:szCs w:val="32"/>
          <w:lang w:val="en-US" w:eastAsia="zh-CN"/>
        </w:rPr>
        <w:t>2018年乌鲁木齐市</w:t>
      </w:r>
      <w:r>
        <w:rPr>
          <w:rFonts w:hint="eastAsia" w:ascii="Times New Roman" w:hAnsi="Times New Roman" w:eastAsia="方正仿宋_GBK" w:cs="Times New Roman"/>
          <w:sz w:val="32"/>
          <w:szCs w:val="32"/>
          <w:lang w:val="en-US" w:eastAsia="zh-CN"/>
        </w:rPr>
        <w:t>环境执法大练兵</w:t>
      </w:r>
      <w:r>
        <w:rPr>
          <w:rFonts w:hint="default" w:ascii="Times New Roman" w:hAnsi="Times New Roman" w:eastAsia="方正仿宋_GBK" w:cs="Times New Roman"/>
          <w:sz w:val="32"/>
          <w:szCs w:val="32"/>
          <w:lang w:val="en-US" w:eastAsia="zh-CN"/>
        </w:rPr>
        <w:t>以“三大专项练兵”为抓手，着力提升“四种能力”，结合全市环境执法监管的特点，认真总结2016-2017年开展大练兵活动的经验</w:t>
      </w:r>
      <w:r>
        <w:rPr>
          <w:rFonts w:hint="default" w:ascii="Times New Roman" w:hAnsi="Times New Roman" w:eastAsia="方正仿宋_GBK" w:cs="Times New Roman"/>
          <w:sz w:val="32"/>
          <w:szCs w:val="32"/>
          <w:u w:val="none"/>
          <w:lang w:val="en-US" w:eastAsia="zh-CN"/>
        </w:rPr>
        <w:t>，紧紧抓住“四个关键点”（突出“三全”主攻方向、专项执法覆盖全行业、精准适用环保新法新规、加</w:t>
      </w:r>
      <w:r>
        <w:rPr>
          <w:rFonts w:hint="default" w:ascii="Times New Roman" w:hAnsi="Times New Roman" w:eastAsia="方正仿宋_GBK" w:cs="Times New Roman"/>
          <w:spacing w:val="-20"/>
          <w:sz w:val="32"/>
          <w:szCs w:val="32"/>
          <w:u w:val="none"/>
          <w:lang w:val="en-US" w:eastAsia="zh-CN"/>
        </w:rPr>
        <w:t>强司法联动和深化交流培训），力争练到“点”上、练出“效”来。</w:t>
      </w:r>
      <w:r>
        <w:rPr>
          <w:rFonts w:hint="eastAsia" w:ascii="Times New Roman" w:hAnsi="Times New Roman" w:eastAsia="方正仿宋_GBK" w:cs="Times New Roman"/>
          <w:spacing w:val="-20"/>
          <w:sz w:val="32"/>
          <w:szCs w:val="32"/>
          <w:u w:val="none"/>
          <w:lang w:val="en-US" w:eastAsia="zh-CN"/>
        </w:rPr>
        <w:t>2018年</w:t>
      </w:r>
      <w:bookmarkStart w:id="8" w:name="_GoBack"/>
      <w:bookmarkEnd w:id="8"/>
      <w:r>
        <w:rPr>
          <w:rFonts w:hint="default" w:ascii="Times New Roman" w:hAnsi="Times New Roman" w:eastAsia="方正仿宋_GBK" w:cs="Times New Roman"/>
          <w:sz w:val="32"/>
          <w:szCs w:val="32"/>
          <w:lang w:val="en-US" w:eastAsia="zh-CN"/>
        </w:rPr>
        <w:t>大练兵活动开展期间，全市共办理一般行政处罚案件1</w:t>
      </w:r>
      <w:r>
        <w:rPr>
          <w:rFonts w:hint="eastAsia" w:ascii="Times New Roman" w:hAnsi="Times New Roman" w:eastAsia="方正仿宋_GBK" w:cs="Times New Roman"/>
          <w:sz w:val="32"/>
          <w:szCs w:val="32"/>
          <w:lang w:val="en-US" w:eastAsia="zh-CN"/>
        </w:rPr>
        <w:t>868</w:t>
      </w:r>
      <w:r>
        <w:rPr>
          <w:rFonts w:hint="default" w:ascii="Times New Roman" w:hAnsi="Times New Roman" w:eastAsia="方正仿宋_GBK" w:cs="Times New Roman"/>
          <w:sz w:val="32"/>
          <w:szCs w:val="32"/>
          <w:lang w:val="en-US" w:eastAsia="zh-CN"/>
        </w:rPr>
        <w:t>件</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行政处罚到账</w:t>
      </w:r>
      <w:r>
        <w:rPr>
          <w:rFonts w:hint="eastAsia" w:ascii="Times New Roman" w:hAnsi="Times New Roman" w:eastAsia="方正仿宋_GBK" w:cs="Times New Roman"/>
          <w:sz w:val="32"/>
          <w:szCs w:val="32"/>
          <w:lang w:val="en-US" w:eastAsia="zh-CN"/>
        </w:rPr>
        <w:t>6759.16</w:t>
      </w:r>
      <w:r>
        <w:rPr>
          <w:rFonts w:hint="default" w:ascii="Times New Roman" w:hAnsi="Times New Roman" w:eastAsia="方正仿宋_GBK" w:cs="Times New Roman"/>
          <w:sz w:val="32"/>
          <w:szCs w:val="32"/>
          <w:lang w:val="en-US" w:eastAsia="zh-CN"/>
        </w:rPr>
        <w:t>万元，全市共办理配套办法案件</w:t>
      </w:r>
      <w:r>
        <w:rPr>
          <w:rFonts w:hint="eastAsia"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lang w:val="en-US" w:eastAsia="zh-CN"/>
        </w:rPr>
        <w:t>8件，重点案件类型均有所涉及，全市环境行政处罚力度持续加大，环境行政处罚案件数量稳中有升，案件质量精益求精。</w:t>
      </w:r>
    </w:p>
    <w:p>
      <w:pPr>
        <w:keepNext w:val="0"/>
        <w:keepLines w:val="0"/>
        <w:pageBreakBefore w:val="0"/>
        <w:numPr>
          <w:ilvl w:val="0"/>
          <w:numId w:val="0"/>
        </w:numPr>
        <w:kinsoku/>
        <w:wordWrap/>
        <w:overflowPunct/>
        <w:topLinePunct w:val="0"/>
        <w:autoSpaceDE/>
        <w:autoSpaceDN/>
        <w:bidi w:val="0"/>
        <w:adjustRightInd/>
        <w:snapToGrid/>
        <w:spacing w:line="540" w:lineRule="exact"/>
        <w:ind w:firstLine="2240" w:firstLineChars="700"/>
        <w:textAlignment w:val="auto"/>
        <w:rPr>
          <w:rFonts w:hint="default" w:ascii="Times New Roman" w:hAnsi="Times New Roman" w:eastAsia="方正黑体_GBK" w:cs="Times New Roman"/>
          <w:sz w:val="32"/>
          <w:szCs w:val="32"/>
          <w:lang w:eastAsia="zh-CN"/>
        </w:rPr>
      </w:pPr>
      <w:r>
        <w:rPr>
          <w:rFonts w:hint="default" w:ascii="Times New Roman" w:hAnsi="Times New Roman" w:eastAsia="方正黑体_GBK" w:cs="Times New Roman"/>
          <w:sz w:val="32"/>
          <w:szCs w:val="32"/>
          <w:lang w:eastAsia="zh-CN"/>
        </w:rPr>
        <w:t>突出</w:t>
      </w:r>
      <w:r>
        <w:rPr>
          <w:rFonts w:hint="eastAsia" w:ascii="Times New Roman" w:hAnsi="Times New Roman" w:eastAsia="方正黑体_GBK" w:cs="Times New Roman"/>
          <w:sz w:val="32"/>
          <w:szCs w:val="32"/>
          <w:lang w:eastAsia="zh-CN"/>
        </w:rPr>
        <w:t>“三全”练兵</w:t>
      </w:r>
      <w:r>
        <w:rPr>
          <w:rFonts w:hint="default" w:ascii="Times New Roman" w:hAnsi="Times New Roman" w:eastAsia="方正黑体_GBK" w:cs="Times New Roman"/>
          <w:sz w:val="32"/>
          <w:szCs w:val="32"/>
          <w:lang w:eastAsia="zh-CN"/>
        </w:rPr>
        <w:t>主攻方向</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按照国家和自治区“三全大练兵”的要求，突出“全员、全年、全过程”练兵的主攻方向，充分认识到开展大练兵活动对提升全市环境执法队伍能力水平的重要意义，特别是对推动全市环境监察干部整体执法工作的重要作用，加大环境执法力度,塑造过硬的执法队伍。</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一是</w:t>
      </w:r>
      <w:r>
        <w:rPr>
          <w:rFonts w:hint="default" w:ascii="Times New Roman" w:hAnsi="Times New Roman" w:eastAsia="方正仿宋_GBK" w:cs="Times New Roman"/>
          <w:sz w:val="32"/>
          <w:szCs w:val="32"/>
          <w:lang w:val="en-US" w:eastAsia="zh-CN"/>
        </w:rPr>
        <w:t>全市动员，人人参与练兵。靠前行动，提早动员，在年初就积极部署，认真总结2017年大练兵活动的经验和问题，紧跟国家和自治区对大练兵活动的安排部署，制定印发工作方案，调动全市各区县环境监察机构和监察人员广泛参与，将“外勤+内务”有机联动，进一步规范和落实环境行政处罚查处分离制度，6个执法监察大队负责划分的10个重点行业和7区1县区域的执法监察的“外勤”工作，法制督查科负责行政处罚案件法律适用、文书下达等环节的合法性和合规性审查等“内务”工作，所有在编执法人员全程参与到今年所有的执法专项行动和行政处罚案件办理工作，针对行政处罚全过程进行全员练兵，共同提高行政处罚案件办理能力。</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仿宋_GB2312" w:cs="Times New Roman"/>
          <w:b/>
          <w:bCs/>
          <w:sz w:val="32"/>
          <w:szCs w:val="32"/>
          <w:lang w:eastAsia="zh-CN"/>
        </w:rPr>
      </w:pPr>
      <w:r>
        <w:rPr>
          <w:rFonts w:hint="default" w:ascii="Times New Roman" w:hAnsi="Times New Roman" w:eastAsia="仿宋_GB2312" w:cs="Times New Roman"/>
          <w:b/>
          <w:bCs/>
          <w:sz w:val="32"/>
          <w:szCs w:val="32"/>
          <w:lang w:eastAsia="zh-CN"/>
        </w:rPr>
        <w:t>二是</w:t>
      </w:r>
      <w:r>
        <w:rPr>
          <w:rFonts w:hint="default" w:ascii="Times New Roman" w:hAnsi="Times New Roman" w:eastAsia="方正仿宋_GBK" w:cs="Times New Roman"/>
          <w:sz w:val="32"/>
          <w:szCs w:val="32"/>
          <w:lang w:val="en-US" w:eastAsia="zh-CN"/>
        </w:rPr>
        <w:t>全年覆盖，持续练兵不间断。将大练兵贯彻全年，明确专项执法检查“月月有安排，周周有进度，天天有任务”，召开全市环境执法大练兵动员、中期总结和后期冲刺等专题会议，每月调度进展情况，将执法练兵的比武的战线拉长，练兵内容细化，执法态势压紧。</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仿宋_GB2312" w:cs="Times New Roman"/>
          <w:b/>
          <w:bCs/>
          <w:sz w:val="32"/>
          <w:szCs w:val="32"/>
          <w:lang w:eastAsia="zh-CN"/>
        </w:rPr>
        <w:t>三是</w:t>
      </w:r>
      <w:r>
        <w:rPr>
          <w:rFonts w:hint="default" w:ascii="Times New Roman" w:hAnsi="Times New Roman" w:eastAsia="方正仿宋_GBK" w:cs="Times New Roman"/>
          <w:sz w:val="32"/>
          <w:szCs w:val="32"/>
          <w:lang w:val="en-US" w:eastAsia="zh-CN"/>
        </w:rPr>
        <w:t>执法全过程，覆盖全行业。按照国家六大专项行动和自治区三个专项执法行动的安排部署，将环境监察执法覆盖全行业，先后开展了预拌混凝土沥青拌合站环保专项执法检查、米东区化工园环保专项执法检查、塑料加工行业专项执法检查、医疗机构专项执法检查、汽车维修行业专项整治等5个行业专项行动，共检查相关行业企业668家，对198家存在环境违法行为的进行立案查处。</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40" w:lineRule="exact"/>
        <w:jc w:val="center"/>
        <w:textAlignment w:val="auto"/>
        <w:rPr>
          <w:rFonts w:hint="default" w:ascii="Times New Roman" w:hAnsi="Times New Roman" w:eastAsia="方正黑体_GBK" w:cs="Times New Roman"/>
          <w:sz w:val="32"/>
          <w:szCs w:val="32"/>
          <w:lang w:val="en-US" w:eastAsia="zh-CN"/>
        </w:rPr>
      </w:pPr>
      <w:r>
        <w:rPr>
          <w:rFonts w:hint="eastAsia" w:ascii="Times New Roman" w:hAnsi="Times New Roman" w:eastAsia="方正黑体_GBK" w:cs="Times New Roman"/>
          <w:sz w:val="32"/>
          <w:szCs w:val="32"/>
          <w:lang w:val="en-US" w:eastAsia="zh-CN"/>
        </w:rPr>
        <w:t>环境执法练兵阵地覆盖全行业</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乌鲁木齐市将实战练兵贯彻</w:t>
      </w:r>
      <w:r>
        <w:rPr>
          <w:rFonts w:hint="eastAsia" w:ascii="Times New Roman" w:hAnsi="Times New Roman" w:eastAsia="方正仿宋_GBK" w:cs="Times New Roman"/>
          <w:sz w:val="32"/>
          <w:szCs w:val="32"/>
          <w:lang w:val="en-US" w:eastAsia="zh-CN"/>
        </w:rPr>
        <w:t>到</w:t>
      </w:r>
      <w:r>
        <w:rPr>
          <w:rFonts w:hint="default" w:ascii="Times New Roman" w:hAnsi="Times New Roman" w:eastAsia="方正仿宋_GBK" w:cs="Times New Roman"/>
          <w:sz w:val="32"/>
          <w:szCs w:val="32"/>
          <w:lang w:val="en-US" w:eastAsia="zh-CN"/>
        </w:rPr>
        <w:t>3年的环境执法大练兵中，切实通过实战历练执法队伍素质、通过实战规范全市各行业环境监管。2018年大练兵，乌鲁木齐市提出将实战练兵覆盖全行业的目标，充分结合全市环境污染季节性、区域性和行业特点，1-3月重点参与和开展了今冬明春“乌昌石”“奎独乌”区域大气污染源环境监管执法工作，4-10月先后制定印发了乌鲁木齐市《预拌混凝土企业、沥青拌合站环保执法专项检查工作方案》、《砖瓦行业环保执法专项检查工作方案》、《砂场矿山企业环保执法专项检查工作方案》、《全市工业园区环保专项执法检查工作方案（米东区化工工业园）》、《塑料加工企业环保专项执法检查工作方案》、《医疗机构环保专项执法检查工作方案》《开展汽车维修行业大气污染专项整治工作》等7个专项执法工作方案，通过不同行业和密集的执法专项保持打击环境违法行为的高压态势。</w:t>
      </w:r>
    </w:p>
    <w:p>
      <w:pPr>
        <w:keepNext w:val="0"/>
        <w:keepLines w:val="0"/>
        <w:pageBreakBefore w:val="0"/>
        <w:kinsoku/>
        <w:wordWrap/>
        <w:overflowPunct/>
        <w:topLinePunct w:val="0"/>
        <w:autoSpaceDE/>
        <w:autoSpaceDN/>
        <w:bidi w:val="0"/>
        <w:adjustRightInd/>
        <w:snapToGrid/>
        <w:spacing w:line="540" w:lineRule="exact"/>
        <w:ind w:firstLine="643"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一是</w:t>
      </w:r>
      <w:r>
        <w:rPr>
          <w:rFonts w:hint="default" w:ascii="Times New Roman" w:hAnsi="Times New Roman" w:eastAsia="方正仿宋_GBK" w:cs="Times New Roman"/>
          <w:sz w:val="32"/>
          <w:szCs w:val="32"/>
          <w:lang w:val="en-US" w:eastAsia="zh-CN"/>
        </w:rPr>
        <w:t>参与兵地联合今冬明春“乌昌石”、“奎独乌”区域大气污染源环境监管执法工作，2018年第一季度市支队分别选派20名执法骨干分2轮对五家渠、阜康市和沙湾县、独山子区开展交叉执法检查。按照环保厅的统一安排，自9月25日起启动新一轮交叉执法检查，乌鲁木齐市选派4名执法人员对五家渠、阜康等地开展大气污染专项执法检查。</w:t>
      </w:r>
      <w:r>
        <w:rPr>
          <w:rFonts w:hint="eastAsia" w:ascii="Times New Roman" w:hAnsi="Times New Roman" w:eastAsia="方正仿宋_GBK" w:cs="Times New Roman"/>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0" w:leftChars="0" w:right="0" w:rightChars="0" w:firstLine="643" w:firstLineChars="200"/>
        <w:jc w:val="left"/>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sz w:val="32"/>
          <w:szCs w:val="32"/>
          <w:lang w:val="en-US" w:eastAsia="zh-CN"/>
        </w:rPr>
        <w:t>二是</w:t>
      </w:r>
      <w:r>
        <w:rPr>
          <w:rFonts w:hint="default" w:ascii="Times New Roman" w:hAnsi="Times New Roman" w:eastAsia="方正仿宋_GBK" w:cs="Times New Roman"/>
          <w:b w:val="0"/>
          <w:bCs/>
          <w:sz w:val="32"/>
          <w:szCs w:val="32"/>
          <w:lang w:val="en-US" w:eastAsia="zh-CN"/>
        </w:rPr>
        <w:t>开展砂场、砖瓦行业、混凝土和沥青拌合站专项执法检查工作。</w:t>
      </w:r>
      <w:r>
        <w:rPr>
          <w:rFonts w:hint="default" w:ascii="Times New Roman" w:hAnsi="Times New Roman" w:eastAsia="方正仿宋_GBK" w:cs="Times New Roman"/>
          <w:sz w:val="32"/>
          <w:szCs w:val="32"/>
          <w:lang w:val="en-US" w:eastAsia="zh-CN"/>
        </w:rPr>
        <w:t>为进一步改善环境空气质量，推动我市</w:t>
      </w:r>
      <w:r>
        <w:rPr>
          <w:rFonts w:hint="default" w:ascii="Times New Roman" w:hAnsi="Times New Roman" w:eastAsia="方正仿宋_GBK" w:cs="Times New Roman"/>
          <w:sz w:val="32"/>
          <w:szCs w:val="32"/>
        </w:rPr>
        <w:t>预拌混凝土</w:t>
      </w:r>
      <w:r>
        <w:rPr>
          <w:rFonts w:hint="default" w:ascii="Times New Roman" w:hAnsi="Times New Roman" w:eastAsia="方正仿宋_GBK" w:cs="Times New Roman"/>
          <w:sz w:val="32"/>
          <w:szCs w:val="32"/>
          <w:lang w:val="en-US" w:eastAsia="zh-CN"/>
        </w:rPr>
        <w:t>行业、沥青拌合企业、砖瓦行业环境管理规范化，做好我市砂场矿山企业环境整治工作，自2018年4月起，市环境监察支队</w:t>
      </w:r>
      <w:r>
        <w:rPr>
          <w:rFonts w:hint="default" w:ascii="Times New Roman" w:hAnsi="Times New Roman" w:eastAsia="方正仿宋_GBK" w:cs="Times New Roman"/>
          <w:sz w:val="32"/>
          <w:szCs w:val="32"/>
          <w:lang w:eastAsia="zh-CN"/>
        </w:rPr>
        <w:t>联合各区（县）</w:t>
      </w:r>
      <w:r>
        <w:rPr>
          <w:rFonts w:hint="default" w:ascii="Times New Roman" w:hAnsi="Times New Roman" w:eastAsia="方正仿宋_GBK" w:cs="Times New Roman"/>
          <w:sz w:val="32"/>
          <w:szCs w:val="32"/>
        </w:rPr>
        <w:t>环境执法</w:t>
      </w:r>
      <w:r>
        <w:rPr>
          <w:rFonts w:hint="default" w:ascii="Times New Roman" w:hAnsi="Times New Roman" w:eastAsia="方正仿宋_GBK" w:cs="Times New Roman"/>
          <w:sz w:val="32"/>
          <w:szCs w:val="32"/>
          <w:lang w:eastAsia="zh-CN"/>
        </w:rPr>
        <w:t>机构</w:t>
      </w:r>
      <w:r>
        <w:rPr>
          <w:rFonts w:hint="default" w:ascii="Times New Roman" w:hAnsi="Times New Roman" w:eastAsia="方正仿宋_GBK" w:cs="Times New Roman"/>
          <w:sz w:val="32"/>
          <w:szCs w:val="32"/>
        </w:rPr>
        <w:t>对砂场、砖瓦行业、混凝土拌合站和沥青拌合站行业</w:t>
      </w:r>
      <w:r>
        <w:rPr>
          <w:rFonts w:hint="default" w:ascii="Times New Roman" w:hAnsi="Times New Roman" w:eastAsia="方正仿宋_GBK" w:cs="Times New Roman"/>
          <w:sz w:val="32"/>
          <w:szCs w:val="32"/>
          <w:lang w:eastAsia="zh-CN"/>
        </w:rPr>
        <w:t>开展</w:t>
      </w:r>
      <w:r>
        <w:rPr>
          <w:rFonts w:hint="default" w:ascii="Times New Roman" w:hAnsi="Times New Roman" w:eastAsia="方正仿宋_GBK" w:cs="Times New Roman"/>
          <w:sz w:val="32"/>
          <w:szCs w:val="32"/>
        </w:rPr>
        <w:t>专项执法检查，共检查相关企业220家，对存在环境违法行为的55家企业立案调查</w:t>
      </w:r>
      <w:r>
        <w:rPr>
          <w:rFonts w:hint="default" w:ascii="Times New Roman" w:hAnsi="Times New Roman" w:eastAsia="方正仿宋_GBK" w:cs="Times New Roman"/>
          <w:sz w:val="32"/>
          <w:szCs w:val="32"/>
          <w:lang w:eastAsia="zh-CN"/>
        </w:rPr>
        <w:t>。</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sz w:val="32"/>
          <w:szCs w:val="32"/>
          <w:lang w:val="en-US" w:eastAsia="zh-CN"/>
        </w:rPr>
        <w:t>三是</w:t>
      </w:r>
      <w:r>
        <w:rPr>
          <w:rFonts w:hint="default" w:ascii="Times New Roman" w:hAnsi="Times New Roman" w:eastAsia="方正仿宋_GBK" w:cs="Times New Roman"/>
          <w:b w:val="0"/>
          <w:bCs/>
          <w:sz w:val="32"/>
          <w:szCs w:val="32"/>
          <w:lang w:val="en-US" w:eastAsia="zh-CN"/>
        </w:rPr>
        <w:t>开展米东区化工工业园专项执法检查活动。围绕群众反映集中的区域性环境问题，</w:t>
      </w:r>
      <w:r>
        <w:rPr>
          <w:rFonts w:hint="default" w:ascii="Times New Roman" w:hAnsi="Times New Roman" w:eastAsia="方正仿宋_GBK" w:cs="Times New Roman"/>
          <w:sz w:val="32"/>
          <w:szCs w:val="32"/>
          <w:lang w:val="en-US" w:eastAsia="zh-CN"/>
        </w:rPr>
        <w:t>自5月下旬开始对米东区化工工业园336家园区企业开展拉网式全覆盖检查，此次专项作为大练兵活动的重点内容，将规范执法以现场教学的方式贯彻专项执法检查，共发现76家企业存在环境违法行为，行政处罚立案117件，其中一般案件108件，查封扣押8件，限产1件，起到了有效的震慑作用。</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sz w:val="32"/>
          <w:szCs w:val="32"/>
          <w:lang w:val="en-US" w:eastAsia="zh-CN"/>
        </w:rPr>
        <w:t>四是</w:t>
      </w:r>
      <w:r>
        <w:rPr>
          <w:rFonts w:hint="default" w:ascii="Times New Roman" w:hAnsi="Times New Roman" w:eastAsia="方正仿宋_GBK" w:cs="Times New Roman"/>
          <w:b w:val="0"/>
          <w:bCs/>
          <w:sz w:val="32"/>
          <w:szCs w:val="32"/>
          <w:lang w:val="en-US" w:eastAsia="zh-CN"/>
        </w:rPr>
        <w:t>开展</w:t>
      </w:r>
      <w:r>
        <w:rPr>
          <w:rFonts w:hint="default" w:ascii="Times New Roman" w:hAnsi="Times New Roman" w:eastAsia="方正仿宋_GBK" w:cs="Times New Roman"/>
          <w:b w:val="0"/>
          <w:bCs/>
          <w:sz w:val="32"/>
          <w:szCs w:val="32"/>
        </w:rPr>
        <w:t>塑料加工行业专项执法工作。</w:t>
      </w:r>
      <w:r>
        <w:rPr>
          <w:rFonts w:hint="default" w:ascii="Times New Roman" w:hAnsi="Times New Roman" w:eastAsia="方正仿宋_GBK" w:cs="Times New Roman"/>
          <w:b w:val="0"/>
          <w:bCs/>
          <w:sz w:val="32"/>
          <w:szCs w:val="32"/>
          <w:lang w:val="en-US" w:eastAsia="zh-CN"/>
        </w:rPr>
        <w:t>为严</w:t>
      </w:r>
      <w:r>
        <w:rPr>
          <w:rFonts w:hint="default" w:ascii="Times New Roman" w:hAnsi="Times New Roman" w:eastAsia="方正仿宋_GBK" w:cs="Times New Roman"/>
          <w:sz w:val="32"/>
          <w:szCs w:val="32"/>
          <w:lang w:val="en-US" w:eastAsia="zh-CN"/>
        </w:rPr>
        <w:t>厉打击塑料加工行业的环境违法行为，清理整治塑料加工行业中“散乱污”企业，对辖区内塑料加工企业开展拉网式排查，经查，全市共摸排出40家塑料加工行业企业，主要集中在高新区（新市区）、米东区和经开区（头屯河区），对检查发现的6家塑料加工企业环境违法行为依法查处，有效调动基层环境执法力量及时发现环境问题，依法查处环境违法行为的积极性和主动性。</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sz w:val="32"/>
          <w:szCs w:val="32"/>
          <w:lang w:val="en-US" w:eastAsia="zh-CN"/>
        </w:rPr>
        <w:t>五是</w:t>
      </w:r>
      <w:r>
        <w:rPr>
          <w:rFonts w:hint="default" w:ascii="Times New Roman" w:hAnsi="Times New Roman" w:eastAsia="方正仿宋_GBK" w:cs="Times New Roman"/>
          <w:b w:val="0"/>
          <w:bCs/>
          <w:sz w:val="32"/>
          <w:szCs w:val="32"/>
          <w:lang w:val="en-US" w:eastAsia="zh-CN"/>
        </w:rPr>
        <w:t>开展</w:t>
      </w:r>
      <w:r>
        <w:rPr>
          <w:rFonts w:hint="default" w:ascii="Times New Roman" w:hAnsi="Times New Roman" w:eastAsia="方正仿宋_GBK" w:cs="Times New Roman"/>
          <w:b w:val="0"/>
          <w:bCs/>
          <w:sz w:val="32"/>
          <w:szCs w:val="32"/>
        </w:rPr>
        <w:t>医疗机构环保专项执法检查工作。</w:t>
      </w:r>
      <w:r>
        <w:rPr>
          <w:rFonts w:hint="default" w:ascii="Times New Roman" w:hAnsi="Times New Roman" w:eastAsia="方正仿宋_GBK" w:cs="Times New Roman"/>
          <w:b w:val="0"/>
          <w:bCs/>
          <w:sz w:val="32"/>
          <w:szCs w:val="32"/>
          <w:lang w:val="en-US" w:eastAsia="zh-CN"/>
        </w:rPr>
        <w:t>进</w:t>
      </w:r>
      <w:r>
        <w:rPr>
          <w:rFonts w:hint="default" w:ascii="Times New Roman" w:hAnsi="Times New Roman" w:eastAsia="方正仿宋_GBK" w:cs="Times New Roman"/>
          <w:sz w:val="32"/>
          <w:szCs w:val="32"/>
          <w:lang w:val="en-US" w:eastAsia="zh-CN"/>
        </w:rPr>
        <w:t>一步加强我市医疗废物核与辐射装置，推动医疗废物合法合规处置，强化核与辐射安全和防护意识，全面提升我市医疗行业环境保护规范化管理水平，自9月份起，市环境监察支队组织执法人员对医疗机构开展专项排查，依法查处各类环境违法行为，并建立了较完整的环境监管档案。首轮共检查52家，对10家存在环境违法行为的医疗机构立案调查处理，后期将继续开展专项检查，持续对医疗行业单位加大环境监管力度。</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43" w:firstLineChars="200"/>
        <w:jc w:val="left"/>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sz w:val="32"/>
          <w:szCs w:val="32"/>
          <w:lang w:val="en-US" w:eastAsia="zh-CN"/>
        </w:rPr>
        <w:t>六是</w:t>
      </w:r>
      <w:r>
        <w:rPr>
          <w:rFonts w:hint="default" w:ascii="Times New Roman" w:hAnsi="Times New Roman" w:eastAsia="方正仿宋_GBK" w:cs="Times New Roman"/>
          <w:sz w:val="32"/>
          <w:szCs w:val="32"/>
          <w:lang w:val="en-US" w:eastAsia="zh-CN"/>
        </w:rPr>
        <w:t>开展汽车维修行业大气污染专项整治工作。为规范我市汽修行业大气污染治理，市环保局组织市、区两级环境监察部门对全市范围的汽修行业开展专项检查，自2018年9月起共检查30余家，对10家存在环境违法行为的经营者立案调查处理，后期将持续开展专项检查，通过专项检查解决汽修行业突出问题，有效减少汽修行业VOCs排放，规范危险废物合法处置。</w:t>
      </w:r>
    </w:p>
    <w:p>
      <w:pPr>
        <w:keepNext w:val="0"/>
        <w:keepLines w:val="0"/>
        <w:pageBreakBefore w:val="0"/>
        <w:widowControl/>
        <w:suppressLineNumbers w:val="0"/>
        <w:kinsoku/>
        <w:wordWrap/>
        <w:overflowPunct/>
        <w:topLinePunct w:val="0"/>
        <w:autoSpaceDE/>
        <w:autoSpaceDN/>
        <w:bidi w:val="0"/>
        <w:adjustRightInd/>
        <w:snapToGrid/>
        <w:spacing w:line="540" w:lineRule="exact"/>
        <w:ind w:firstLine="640" w:firstLineChars="200"/>
        <w:jc w:val="left"/>
        <w:textAlignment w:val="auto"/>
        <w:rPr>
          <w:rFonts w:hint="default" w:ascii="Times New Roman" w:hAnsi="Times New Roman" w:eastAsia="方正仿宋_GBK" w:cs="Times New Roman"/>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40" w:lineRule="exact"/>
        <w:jc w:val="center"/>
        <w:textAlignment w:val="auto"/>
        <w:rPr>
          <w:rFonts w:hint="default" w:ascii="Times New Roman" w:hAnsi="Times New Roman" w:eastAsia="方正黑体_GBK" w:cs="Times New Roman"/>
          <w:sz w:val="32"/>
          <w:szCs w:val="32"/>
          <w:lang w:val="en-US" w:eastAsia="zh-CN"/>
        </w:rPr>
      </w:pPr>
      <w:r>
        <w:rPr>
          <w:rFonts w:hint="eastAsia" w:ascii="Times New Roman" w:hAnsi="Times New Roman" w:eastAsia="方正黑体_GBK" w:cs="Times New Roman"/>
          <w:sz w:val="32"/>
          <w:szCs w:val="32"/>
          <w:lang w:val="en-US" w:eastAsia="zh-CN"/>
        </w:rPr>
        <w:t>对环境行政处罚</w:t>
      </w:r>
      <w:r>
        <w:rPr>
          <w:rFonts w:hint="default" w:ascii="Times New Roman" w:hAnsi="Times New Roman" w:eastAsia="方正黑体_GBK" w:cs="Times New Roman"/>
          <w:sz w:val="32"/>
          <w:szCs w:val="32"/>
          <w:lang w:val="en-US" w:eastAsia="zh-CN"/>
        </w:rPr>
        <w:t>案件质量精益求精</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一是</w:t>
      </w:r>
      <w:r>
        <w:rPr>
          <w:rFonts w:hint="default" w:ascii="Times New Roman" w:hAnsi="Times New Roman" w:eastAsia="方正仿宋_GBK" w:cs="Times New Roman"/>
          <w:sz w:val="32"/>
          <w:szCs w:val="32"/>
          <w:lang w:val="en-US" w:eastAsia="zh-CN"/>
        </w:rPr>
        <w:t>坚持“四个统一”，规范执法行为。始终坚持“执法依据统一、执法标准统一、执法文书统一、执法程序统一”的原则，严格规范执法人员的执法行为。及时修改并下发了《2018年度乌鲁木齐市环境行政执法文书格式文本》；严格落实自治区环保厅、市环保局制订的行政执法各项规定；进一步加强规范使用和填写行政执法文书管理，有效杜绝了不作为、乱作为的现象发生，提高了行政执法案件办理实效，提升了整体执法水平。</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b/>
          <w:bCs/>
          <w:sz w:val="32"/>
          <w:szCs w:val="32"/>
          <w:lang w:val="en-US" w:eastAsia="zh-CN"/>
        </w:rPr>
        <w:t>二是</w:t>
      </w:r>
      <w:r>
        <w:rPr>
          <w:rFonts w:hint="default" w:ascii="Times New Roman" w:hAnsi="Times New Roman" w:eastAsia="方正仿宋_GBK" w:cs="Times New Roman"/>
          <w:sz w:val="32"/>
          <w:szCs w:val="32"/>
          <w:lang w:val="en-US" w:eastAsia="zh-CN"/>
        </w:rPr>
        <w:t>创新监管模式，保障依法行政。采取一案一登记制度，从立案开始建立动态管理台账，掌握每一个案件的办理情况；严把证据关，在细化现场检查笔录、调查询问笔录的基础上，要求附现场图片资料、证人证言等证据材料加以印证，并从证据材料的收集、程序的规范、立案材料的初审、法律文书的审定等全过程进行把关；保证案件的准确性、合法性、完整性和规范性。</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b/>
          <w:bCs/>
          <w:color w:val="FF0000"/>
          <w:sz w:val="32"/>
          <w:szCs w:val="32"/>
          <w:lang w:val="en-US" w:eastAsia="zh-CN"/>
        </w:rPr>
      </w:pPr>
      <w:r>
        <w:rPr>
          <w:rFonts w:hint="default" w:ascii="Times New Roman" w:hAnsi="Times New Roman" w:eastAsia="方正仿宋_GBK" w:cs="Times New Roman"/>
          <w:b/>
          <w:bCs/>
          <w:sz w:val="32"/>
          <w:szCs w:val="32"/>
          <w:lang w:val="en-US" w:eastAsia="zh-CN"/>
        </w:rPr>
        <w:t>三是</w:t>
      </w:r>
      <w:r>
        <w:rPr>
          <w:rFonts w:hint="default" w:ascii="Times New Roman" w:hAnsi="Times New Roman" w:eastAsia="方正仿宋_GBK" w:cs="Times New Roman"/>
          <w:sz w:val="32"/>
          <w:szCs w:val="32"/>
          <w:lang w:val="en-US" w:eastAsia="zh-CN"/>
        </w:rPr>
        <w:t>完善各项制度，提升执法效能。全面贯彻落实《乌鲁木齐市行政执法查处分离实施办法（修订版）（乌环发〔2017〕57号）》，为提高环境案件质量，由专门的处理部门集中对各大队调查案件的违法事实认定、法律适用、自由裁量等内容提供专业化的处理意见，并通过严格的后督察等制度的落实，及时跟进整改处理进程，确保环境违法行为得到有效的约束。每周定期召开行政处罚一般案件或者重大案件联合审议会，严格落实逐级审核和定期联审会商机制，同时建立完善了量化考评等配套制度，案件办理实行错案追究，做到有查必处、权责明晰、失职追责，切实用法律的精准适用，维护执法的专业性和权威性。</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sz w:val="32"/>
          <w:szCs w:val="32"/>
          <w:lang w:val="en-US" w:eastAsia="zh-CN"/>
        </w:rPr>
        <w:t>四</w:t>
      </w:r>
      <w:r>
        <w:rPr>
          <w:rFonts w:hint="default" w:ascii="Times New Roman" w:hAnsi="Times New Roman" w:eastAsia="方正仿宋_GBK" w:cs="Times New Roman"/>
          <w:b/>
          <w:bCs/>
          <w:sz w:val="32"/>
          <w:szCs w:val="32"/>
          <w:lang w:val="en-US" w:eastAsia="zh-CN"/>
        </w:rPr>
        <w:t>是</w:t>
      </w:r>
      <w:r>
        <w:rPr>
          <w:rFonts w:hint="default" w:ascii="Times New Roman" w:hAnsi="Times New Roman" w:eastAsia="方正仿宋_GBK" w:cs="Times New Roman"/>
          <w:b w:val="0"/>
          <w:bCs w:val="0"/>
          <w:sz w:val="32"/>
          <w:szCs w:val="32"/>
          <w:lang w:val="en-US" w:eastAsia="zh-CN"/>
        </w:rPr>
        <w:t>开展环境执法大练兵活动现场督导。为</w:t>
      </w:r>
      <w:r>
        <w:rPr>
          <w:rFonts w:hint="default" w:ascii="Times New Roman" w:hAnsi="Times New Roman" w:eastAsia="方正仿宋_GBK" w:cs="Times New Roman"/>
          <w:sz w:val="32"/>
          <w:szCs w:val="32"/>
          <w:lang w:val="en-US" w:eastAsia="zh-CN"/>
        </w:rPr>
        <w:t>及时督导大练兵活动的进度，发现和解决存在的问题，</w:t>
      </w:r>
      <w:r>
        <w:rPr>
          <w:rFonts w:hint="eastAsia" w:ascii="Times New Roman" w:hAnsi="Times New Roman" w:eastAsia="方正仿宋_GBK" w:cs="Times New Roman"/>
          <w:sz w:val="32"/>
          <w:szCs w:val="32"/>
          <w:lang w:val="en-US" w:eastAsia="zh-CN"/>
        </w:rPr>
        <w:t>9月19日，</w:t>
      </w:r>
      <w:r>
        <w:rPr>
          <w:rFonts w:hint="default" w:ascii="Times New Roman" w:hAnsi="Times New Roman" w:eastAsia="方正仿宋_GBK" w:cs="Times New Roman"/>
          <w:sz w:val="32"/>
          <w:szCs w:val="32"/>
          <w:lang w:val="en-US" w:eastAsia="zh-CN"/>
        </w:rPr>
        <w:t>乌鲁木齐市环境执法大练兵现场督查组对米东区等4个区（县）开展现场督导，</w:t>
      </w:r>
      <w:r>
        <w:rPr>
          <w:rFonts w:hint="eastAsia" w:ascii="Times New Roman" w:hAnsi="Times New Roman" w:eastAsia="方正仿宋_GBK" w:cs="Times New Roman"/>
          <w:sz w:val="32"/>
          <w:szCs w:val="32"/>
          <w:lang w:val="en-US" w:eastAsia="zh-CN"/>
        </w:rPr>
        <w:t>解决各区（县）</w:t>
      </w:r>
      <w:r>
        <w:rPr>
          <w:rFonts w:hint="default" w:ascii="Times New Roman" w:hAnsi="Times New Roman" w:eastAsia="方正仿宋_GBK" w:cs="Times New Roman"/>
          <w:sz w:val="32"/>
          <w:szCs w:val="32"/>
          <w:lang w:val="en-US" w:eastAsia="zh-CN"/>
        </w:rPr>
        <w:t>大练兵活动中配套办法案件数量不足，12369系统</w:t>
      </w:r>
      <w:r>
        <w:rPr>
          <w:rFonts w:hint="eastAsia" w:ascii="Times New Roman" w:hAnsi="Times New Roman" w:eastAsia="方正仿宋_GBK" w:cs="Times New Roman"/>
          <w:sz w:val="32"/>
          <w:szCs w:val="32"/>
          <w:lang w:val="en-US" w:eastAsia="zh-CN"/>
        </w:rPr>
        <w:t>案件</w:t>
      </w:r>
      <w:r>
        <w:rPr>
          <w:rFonts w:hint="default" w:ascii="Times New Roman" w:hAnsi="Times New Roman" w:eastAsia="方正仿宋_GBK" w:cs="Times New Roman"/>
          <w:sz w:val="32"/>
          <w:szCs w:val="32"/>
          <w:lang w:val="en-US" w:eastAsia="zh-CN"/>
        </w:rPr>
        <w:t>录入质量不高等问题，进一步统一思想、加大</w:t>
      </w:r>
      <w:r>
        <w:rPr>
          <w:rFonts w:hint="eastAsia" w:ascii="Times New Roman" w:hAnsi="Times New Roman" w:eastAsia="方正仿宋_GBK" w:cs="Times New Roman"/>
          <w:sz w:val="32"/>
          <w:szCs w:val="32"/>
          <w:lang w:val="en-US" w:eastAsia="zh-CN"/>
        </w:rPr>
        <w:t>查处</w:t>
      </w:r>
      <w:r>
        <w:rPr>
          <w:rFonts w:hint="default" w:ascii="Times New Roman" w:hAnsi="Times New Roman" w:eastAsia="方正仿宋_GBK" w:cs="Times New Roman"/>
          <w:sz w:val="32"/>
          <w:szCs w:val="32"/>
          <w:lang w:val="en-US" w:eastAsia="zh-CN"/>
        </w:rPr>
        <w:t>力度，</w:t>
      </w:r>
      <w:r>
        <w:rPr>
          <w:rFonts w:hint="eastAsia" w:ascii="Times New Roman" w:hAnsi="Times New Roman" w:eastAsia="方正仿宋_GBK" w:cs="Times New Roman"/>
          <w:sz w:val="32"/>
          <w:szCs w:val="32"/>
          <w:lang w:val="en-US" w:eastAsia="zh-CN"/>
        </w:rPr>
        <w:t>提高办案质量，</w:t>
      </w:r>
      <w:r>
        <w:rPr>
          <w:rFonts w:hint="default" w:ascii="Times New Roman" w:hAnsi="Times New Roman" w:eastAsia="方正仿宋_GBK" w:cs="Times New Roman"/>
          <w:sz w:val="32"/>
          <w:szCs w:val="32"/>
          <w:lang w:val="en-US" w:eastAsia="zh-CN"/>
        </w:rPr>
        <w:t>有力推动全市环境执法大练兵整体进度。</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sz w:val="32"/>
          <w:szCs w:val="32"/>
          <w:lang w:val="en-US" w:eastAsia="zh-CN"/>
        </w:rPr>
      </w:pPr>
    </w:p>
    <w:p>
      <w:pPr>
        <w:keepNext w:val="0"/>
        <w:keepLines w:val="0"/>
        <w:pageBreakBefore w:val="0"/>
        <w:numPr>
          <w:ilvl w:val="0"/>
          <w:numId w:val="0"/>
        </w:numPr>
        <w:kinsoku/>
        <w:wordWrap/>
        <w:overflowPunct/>
        <w:topLinePunct w:val="0"/>
        <w:autoSpaceDE/>
        <w:autoSpaceDN/>
        <w:bidi w:val="0"/>
        <w:adjustRightInd/>
        <w:snapToGrid/>
        <w:spacing w:line="540" w:lineRule="exact"/>
        <w:jc w:val="center"/>
        <w:textAlignment w:val="auto"/>
        <w:rPr>
          <w:rFonts w:hint="eastAsia"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“走出去+请进来”</w:t>
      </w:r>
      <w:r>
        <w:rPr>
          <w:rFonts w:hint="eastAsia" w:ascii="Times New Roman" w:hAnsi="Times New Roman" w:eastAsia="方正黑体_GBK" w:cs="Times New Roman"/>
          <w:sz w:val="32"/>
          <w:szCs w:val="32"/>
          <w:lang w:val="en-US" w:eastAsia="zh-CN"/>
        </w:rPr>
        <w:t>的执法培训模式为环境执法提质增效</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30"/>
        <w:textAlignment w:val="auto"/>
        <w:outlineLvl w:val="9"/>
        <w:rPr>
          <w:rFonts w:hint="default" w:ascii="Times New Roman" w:hAnsi="Times New Roman" w:eastAsia="方正黑体_GBK" w:cs="Times New Roman"/>
          <w:sz w:val="32"/>
          <w:szCs w:val="32"/>
          <w:lang w:val="en-US" w:eastAsia="zh-CN"/>
        </w:rPr>
      </w:pPr>
      <w:r>
        <w:rPr>
          <w:rFonts w:hint="eastAsia" w:ascii="Times New Roman" w:hAnsi="Times New Roman" w:eastAsia="方正仿宋_GBK" w:cs="Times New Roman"/>
          <w:b/>
          <w:bCs/>
          <w:sz w:val="32"/>
          <w:szCs w:val="32"/>
          <w:lang w:val="en-US" w:eastAsia="zh-CN"/>
        </w:rPr>
        <w:t>一是</w:t>
      </w:r>
      <w:r>
        <w:rPr>
          <w:rFonts w:hint="eastAsia" w:ascii="Times New Roman" w:hAnsi="Times New Roman" w:eastAsia="方正仿宋_GBK" w:cs="Times New Roman"/>
          <w:b w:val="0"/>
          <w:bCs w:val="0"/>
          <w:sz w:val="32"/>
          <w:szCs w:val="32"/>
          <w:lang w:val="en-US" w:eastAsia="zh-CN"/>
        </w:rPr>
        <w:t>采取</w:t>
      </w:r>
      <w:r>
        <w:rPr>
          <w:rFonts w:hint="default" w:ascii="Times New Roman" w:hAnsi="Times New Roman" w:eastAsia="方正仿宋_GBK" w:cs="Times New Roman"/>
          <w:b w:val="0"/>
          <w:bCs w:val="0"/>
          <w:sz w:val="32"/>
          <w:szCs w:val="32"/>
          <w:lang w:val="en-US" w:eastAsia="zh-CN"/>
        </w:rPr>
        <w:t>“走出去+请进来”</w:t>
      </w:r>
      <w:r>
        <w:rPr>
          <w:rFonts w:hint="eastAsia" w:ascii="Times New Roman" w:hAnsi="Times New Roman" w:eastAsia="方正仿宋_GBK" w:cs="Times New Roman"/>
          <w:b w:val="0"/>
          <w:bCs w:val="0"/>
          <w:sz w:val="32"/>
          <w:szCs w:val="32"/>
          <w:lang w:val="en-US" w:eastAsia="zh-CN"/>
        </w:rPr>
        <w:t>的执法培训模式。积极响应国家和自治区开展的各类督查检查，</w:t>
      </w:r>
      <w:r>
        <w:rPr>
          <w:rFonts w:hint="default" w:ascii="Times New Roman" w:hAnsi="Times New Roman" w:eastAsia="方正仿宋_GBK" w:cs="Times New Roman"/>
          <w:b w:val="0"/>
          <w:bCs w:val="0"/>
          <w:sz w:val="32"/>
          <w:szCs w:val="32"/>
          <w:lang w:val="en-US" w:eastAsia="zh-CN"/>
        </w:rPr>
        <w:t>抽调</w:t>
      </w:r>
      <w:r>
        <w:rPr>
          <w:rFonts w:hint="eastAsia" w:ascii="Times New Roman" w:hAnsi="Times New Roman" w:eastAsia="方正仿宋_GBK" w:cs="Times New Roman"/>
          <w:b w:val="0"/>
          <w:bCs w:val="0"/>
          <w:sz w:val="32"/>
          <w:szCs w:val="32"/>
          <w:lang w:val="en-US" w:eastAsia="zh-CN"/>
        </w:rPr>
        <w:t>2</w:t>
      </w:r>
      <w:r>
        <w:rPr>
          <w:rFonts w:hint="default" w:ascii="Times New Roman" w:hAnsi="Times New Roman" w:eastAsia="方正仿宋_GBK" w:cs="Times New Roman"/>
          <w:b w:val="0"/>
          <w:bCs w:val="0"/>
          <w:sz w:val="32"/>
          <w:szCs w:val="32"/>
          <w:lang w:val="en-US" w:eastAsia="zh-CN"/>
        </w:rPr>
        <w:t>名干部到国家环保部学习锻炼，选派</w:t>
      </w:r>
      <w:r>
        <w:rPr>
          <w:rFonts w:hint="eastAsia" w:ascii="Times New Roman" w:hAnsi="Times New Roman" w:eastAsia="方正仿宋_GBK" w:cs="Times New Roman"/>
          <w:b w:val="0"/>
          <w:bCs w:val="0"/>
          <w:sz w:val="32"/>
          <w:szCs w:val="32"/>
          <w:lang w:val="en-US" w:eastAsia="zh-CN"/>
        </w:rPr>
        <w:t>1</w:t>
      </w:r>
      <w:r>
        <w:rPr>
          <w:rFonts w:hint="default" w:ascii="Times New Roman" w:hAnsi="Times New Roman" w:eastAsia="方正仿宋_GBK" w:cs="Times New Roman"/>
          <w:b w:val="0"/>
          <w:bCs w:val="0"/>
          <w:sz w:val="32"/>
          <w:szCs w:val="32"/>
          <w:lang w:val="en-US" w:eastAsia="zh-CN"/>
        </w:rPr>
        <w:t>名</w:t>
      </w:r>
      <w:r>
        <w:rPr>
          <w:rFonts w:hint="eastAsia" w:ascii="Times New Roman" w:hAnsi="Times New Roman" w:eastAsia="方正仿宋_GBK" w:cs="Times New Roman"/>
          <w:b w:val="0"/>
          <w:bCs w:val="0"/>
          <w:sz w:val="32"/>
          <w:szCs w:val="32"/>
          <w:lang w:val="en-US" w:eastAsia="zh-CN"/>
        </w:rPr>
        <w:t>干部</w:t>
      </w:r>
      <w:r>
        <w:rPr>
          <w:rFonts w:hint="default" w:ascii="Times New Roman" w:hAnsi="Times New Roman" w:eastAsia="方正仿宋_GBK" w:cs="Times New Roman"/>
          <w:b w:val="0"/>
          <w:bCs w:val="0"/>
          <w:sz w:val="32"/>
          <w:szCs w:val="32"/>
          <w:lang w:val="en-US" w:eastAsia="zh-CN"/>
        </w:rPr>
        <w:t>西北督查</w:t>
      </w:r>
      <w:r>
        <w:rPr>
          <w:rFonts w:hint="eastAsia" w:ascii="Times New Roman" w:hAnsi="Times New Roman" w:eastAsia="方正仿宋_GBK" w:cs="Times New Roman"/>
          <w:b w:val="0"/>
          <w:bCs w:val="0"/>
          <w:sz w:val="32"/>
          <w:szCs w:val="32"/>
          <w:lang w:val="en-US" w:eastAsia="zh-CN"/>
        </w:rPr>
        <w:t>局</w:t>
      </w:r>
      <w:r>
        <w:rPr>
          <w:rFonts w:hint="default" w:ascii="Times New Roman" w:hAnsi="Times New Roman" w:eastAsia="方正仿宋_GBK" w:cs="Times New Roman"/>
          <w:b w:val="0"/>
          <w:bCs w:val="0"/>
          <w:sz w:val="32"/>
          <w:szCs w:val="32"/>
          <w:lang w:val="en-US" w:eastAsia="zh-CN"/>
        </w:rPr>
        <w:t>挂职学习，2名执法骨干参与生态</w:t>
      </w:r>
      <w:r>
        <w:rPr>
          <w:rFonts w:hint="eastAsia" w:ascii="Times New Roman" w:hAnsi="Times New Roman" w:eastAsia="方正仿宋_GBK" w:cs="Times New Roman"/>
          <w:b w:val="0"/>
          <w:bCs w:val="0"/>
          <w:sz w:val="32"/>
          <w:szCs w:val="32"/>
          <w:lang w:val="en-US" w:eastAsia="zh-CN"/>
        </w:rPr>
        <w:t>环境</w:t>
      </w:r>
      <w:r>
        <w:rPr>
          <w:rFonts w:hint="default" w:ascii="Times New Roman" w:hAnsi="Times New Roman" w:eastAsia="方正仿宋_GBK" w:cs="Times New Roman"/>
          <w:b w:val="0"/>
          <w:bCs w:val="0"/>
          <w:sz w:val="32"/>
          <w:szCs w:val="32"/>
          <w:lang w:val="en-US" w:eastAsia="zh-CN"/>
        </w:rPr>
        <w:t>部第23轮次强化督查，以优秀的表现获得环保部通报表扬</w:t>
      </w:r>
      <w:r>
        <w:rPr>
          <w:rFonts w:hint="eastAsia" w:ascii="Times New Roman" w:hAnsi="Times New Roman" w:eastAsia="方正仿宋_GBK" w:cs="Times New Roman"/>
          <w:b w:val="0"/>
          <w:bCs w:val="0"/>
          <w:sz w:val="32"/>
          <w:szCs w:val="32"/>
          <w:lang w:val="en-US" w:eastAsia="zh-CN"/>
        </w:rPr>
        <w:t>，通过“走出去”</w:t>
      </w:r>
      <w:r>
        <w:rPr>
          <w:rFonts w:hint="default" w:ascii="Times New Roman" w:hAnsi="Times New Roman" w:eastAsia="方正仿宋_GBK" w:cs="Times New Roman"/>
          <w:b w:val="0"/>
          <w:bCs w:val="0"/>
          <w:sz w:val="32"/>
          <w:szCs w:val="32"/>
          <w:lang w:val="en-US" w:eastAsia="zh-CN"/>
        </w:rPr>
        <w:t>深化与内地省市先进经验的交流学习，</w:t>
      </w:r>
      <w:r>
        <w:rPr>
          <w:rFonts w:hint="eastAsia" w:ascii="Times New Roman" w:hAnsi="Times New Roman" w:eastAsia="方正仿宋_GBK" w:cs="Times New Roman"/>
          <w:b w:val="0"/>
          <w:bCs w:val="0"/>
          <w:sz w:val="32"/>
          <w:szCs w:val="32"/>
          <w:lang w:val="en-US" w:eastAsia="zh-CN"/>
        </w:rPr>
        <w:t>吸取和学习监察执法经验，及时发现和查找自身存在的不足</w:t>
      </w:r>
      <w:r>
        <w:rPr>
          <w:rFonts w:hint="default" w:ascii="Times New Roman" w:hAnsi="Times New Roman" w:eastAsia="方正仿宋_GBK" w:cs="Times New Roman"/>
          <w:b w:val="0"/>
          <w:bCs w:val="0"/>
          <w:sz w:val="32"/>
          <w:szCs w:val="32"/>
          <w:lang w:val="en-US" w:eastAsia="zh-CN"/>
        </w:rPr>
        <w:t>有效提升环境执法水平</w:t>
      </w:r>
      <w:r>
        <w:rPr>
          <w:rFonts w:hint="eastAsia" w:ascii="Times New Roman" w:hAnsi="Times New Roman" w:eastAsia="方正仿宋_GBK" w:cs="Times New Roman"/>
          <w:b w:val="0"/>
          <w:bCs w:val="0"/>
          <w:sz w:val="32"/>
          <w:szCs w:val="32"/>
          <w:lang w:val="en-US" w:eastAsia="zh-CN"/>
        </w:rPr>
        <w:t>；加强日常业务培训，结合环保部和自治区对环境监察执法工作的新要求，及时邀请相关专家进行业务指导和政策解读，</w:t>
      </w:r>
      <w:r>
        <w:rPr>
          <w:rFonts w:hint="default" w:ascii="Times New Roman" w:hAnsi="Times New Roman" w:eastAsia="方正仿宋_GBK" w:cs="Times New Roman"/>
          <w:b w:val="0"/>
          <w:bCs w:val="0"/>
          <w:sz w:val="32"/>
          <w:szCs w:val="32"/>
          <w:lang w:val="en-US" w:eastAsia="zh-CN"/>
        </w:rPr>
        <w:t>1-</w:t>
      </w:r>
      <w:r>
        <w:rPr>
          <w:rFonts w:hint="eastAsia" w:ascii="Times New Roman" w:hAnsi="Times New Roman" w:eastAsia="方正仿宋_GBK" w:cs="Times New Roman"/>
          <w:b w:val="0"/>
          <w:bCs w:val="0"/>
          <w:sz w:val="32"/>
          <w:szCs w:val="32"/>
          <w:lang w:val="en-US" w:eastAsia="zh-CN"/>
        </w:rPr>
        <w:t>10</w:t>
      </w:r>
      <w:r>
        <w:rPr>
          <w:rFonts w:hint="default" w:ascii="Times New Roman" w:hAnsi="Times New Roman" w:eastAsia="方正仿宋_GBK" w:cs="Times New Roman"/>
          <w:b w:val="0"/>
          <w:bCs w:val="0"/>
          <w:sz w:val="32"/>
          <w:szCs w:val="32"/>
          <w:lang w:val="en-US" w:eastAsia="zh-CN"/>
        </w:rPr>
        <w:t>月共组织开展大练兵新要求解读、行政处罚案件评选和录入、“双随机”业务培训等专题培训</w:t>
      </w:r>
      <w:r>
        <w:rPr>
          <w:rFonts w:hint="eastAsia" w:ascii="Times New Roman" w:hAnsi="Times New Roman" w:eastAsia="方正仿宋_GBK" w:cs="Times New Roman"/>
          <w:b w:val="0"/>
          <w:bCs w:val="0"/>
          <w:sz w:val="32"/>
          <w:szCs w:val="32"/>
          <w:lang w:val="en-US" w:eastAsia="zh-CN"/>
        </w:rPr>
        <w:t>7</w:t>
      </w:r>
      <w:r>
        <w:rPr>
          <w:rFonts w:hint="default" w:ascii="Times New Roman" w:hAnsi="Times New Roman" w:eastAsia="方正仿宋_GBK" w:cs="Times New Roman"/>
          <w:b w:val="0"/>
          <w:bCs w:val="0"/>
          <w:sz w:val="32"/>
          <w:szCs w:val="32"/>
          <w:lang w:val="en-US" w:eastAsia="zh-CN"/>
        </w:rPr>
        <w:t>次；</w:t>
      </w:r>
      <w:r>
        <w:rPr>
          <w:rFonts w:hint="eastAsia" w:ascii="Times New Roman" w:hAnsi="Times New Roman" w:eastAsia="方正仿宋_GBK" w:cs="Times New Roman"/>
          <w:b w:val="0"/>
          <w:bCs w:val="0"/>
          <w:sz w:val="32"/>
          <w:szCs w:val="32"/>
          <w:lang w:val="en-US" w:eastAsia="zh-CN"/>
        </w:rPr>
        <w:t>探索实施现场教学式的执法业务指导，将培训课堂设在排污企业和单位，设在专项执法行动的现场，邀请在线监测领域的专家以及获得大练兵先进的执法骨干现场教学，在实战中练兵，在练兵中增加实战技能。</w:t>
      </w:r>
    </w:p>
    <w:p>
      <w:pPr>
        <w:keepNext w:val="0"/>
        <w:keepLines w:val="0"/>
        <w:pageBreakBefore w:val="0"/>
        <w:widowControl w:val="0"/>
        <w:kinsoku/>
        <w:wordWrap/>
        <w:overflowPunct/>
        <w:topLinePunct w:val="0"/>
        <w:autoSpaceDE/>
        <w:autoSpaceDN/>
        <w:bidi w:val="0"/>
        <w:adjustRightInd/>
        <w:snapToGrid/>
        <w:spacing w:line="540" w:lineRule="exact"/>
        <w:ind w:right="0" w:rightChars="0" w:firstLine="630"/>
        <w:textAlignment w:val="auto"/>
        <w:outlineLvl w:val="9"/>
        <w:rPr>
          <w:rFonts w:hint="default" w:ascii="Times New Roman" w:hAnsi="Times New Roman" w:eastAsia="方正仿宋_GBK" w:cs="Times New Roman"/>
          <w:color w:val="auto"/>
          <w:sz w:val="32"/>
          <w:szCs w:val="32"/>
          <w:u w:val="none" w:color="auto"/>
          <w:lang w:val="en-US" w:eastAsia="zh-CN"/>
        </w:rPr>
      </w:pPr>
      <w:r>
        <w:rPr>
          <w:rFonts w:hint="eastAsia" w:ascii="Times New Roman" w:hAnsi="Times New Roman" w:eastAsia="方正仿宋_GBK" w:cs="Times New Roman"/>
          <w:b/>
          <w:bCs/>
          <w:sz w:val="32"/>
          <w:szCs w:val="32"/>
          <w:lang w:val="en-US" w:eastAsia="zh-CN"/>
        </w:rPr>
        <w:t>二</w:t>
      </w:r>
      <w:r>
        <w:rPr>
          <w:rFonts w:hint="default" w:ascii="Times New Roman" w:hAnsi="Times New Roman" w:eastAsia="方正仿宋_GBK" w:cs="Times New Roman"/>
          <w:b/>
          <w:bCs/>
          <w:sz w:val="32"/>
          <w:szCs w:val="32"/>
          <w:lang w:val="en-US" w:eastAsia="zh-CN"/>
        </w:rPr>
        <w:t>是</w:t>
      </w:r>
      <w:r>
        <w:rPr>
          <w:rFonts w:hint="default" w:ascii="Times New Roman" w:hAnsi="Times New Roman" w:eastAsia="方正仿宋_GBK" w:cs="Times New Roman"/>
          <w:b w:val="0"/>
          <w:bCs w:val="0"/>
          <w:sz w:val="32"/>
          <w:szCs w:val="32"/>
          <w:lang w:val="en-US" w:eastAsia="zh-CN"/>
        </w:rPr>
        <w:t>深化司法联动机制和提高司法衔接机制水平。细化司法衔接程序，全面落实司法联动机制，加大对大案要案的查处</w:t>
      </w:r>
      <w:r>
        <w:rPr>
          <w:rFonts w:hint="eastAsia" w:ascii="Times New Roman" w:hAnsi="Times New Roman" w:eastAsia="方正仿宋_GBK" w:cs="Times New Roman"/>
          <w:b w:val="0"/>
          <w:bCs w:val="0"/>
          <w:sz w:val="32"/>
          <w:szCs w:val="32"/>
          <w:lang w:val="en-US" w:eastAsia="zh-CN"/>
        </w:rPr>
        <w:t>，</w:t>
      </w:r>
      <w:r>
        <w:rPr>
          <w:rFonts w:hint="default" w:ascii="Times New Roman" w:hAnsi="Times New Roman" w:eastAsia="方正仿宋_GBK" w:cs="Times New Roman"/>
          <w:sz w:val="32"/>
          <w:szCs w:val="32"/>
          <w:lang w:val="en-US" w:eastAsia="zh-CN"/>
        </w:rPr>
        <w:t>特别是新环保法配套办法以及移送环境犯罪案件，采取</w:t>
      </w:r>
      <w:r>
        <w:rPr>
          <w:rFonts w:hint="eastAsia" w:ascii="Times New Roman" w:hAnsi="Times New Roman" w:eastAsia="方正仿宋_GBK" w:cs="Times New Roman"/>
          <w:sz w:val="32"/>
          <w:szCs w:val="32"/>
          <w:lang w:val="en-US" w:eastAsia="zh-CN"/>
        </w:rPr>
        <w:t>司法联动联席</w:t>
      </w:r>
      <w:r>
        <w:rPr>
          <w:rFonts w:hint="default" w:ascii="Times New Roman" w:hAnsi="Times New Roman" w:eastAsia="方正仿宋_GBK" w:cs="Times New Roman"/>
          <w:sz w:val="32"/>
          <w:szCs w:val="32"/>
          <w:lang w:val="en-US" w:eastAsia="zh-CN"/>
        </w:rPr>
        <w:t>审查方式，定期召开重大案件审议会和司法部门联席会议，前置与公安部门、检察部门有效对接</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b w:val="0"/>
          <w:bCs w:val="0"/>
          <w:sz w:val="32"/>
          <w:szCs w:val="32"/>
          <w:lang w:val="en-US" w:eastAsia="zh-CN"/>
        </w:rPr>
        <w:t>加大对执法人员环境案件庭审的学习和交流力度，同时邀请重点企业观摩环境案件审判过程，发挥以案释法的重要作用；加大对口南疆地区的帮扶力度</w:t>
      </w:r>
      <w:r>
        <w:rPr>
          <w:rFonts w:hint="default" w:ascii="Times New Roman" w:hAnsi="Times New Roman" w:eastAsia="方正仿宋_GBK" w:cs="Times New Roman"/>
          <w:sz w:val="32"/>
          <w:szCs w:val="32"/>
          <w:lang w:val="en-US" w:eastAsia="zh-CN"/>
        </w:rPr>
        <w:t>，7月8日-14日，选派3名监察骨干同</w:t>
      </w:r>
      <w:r>
        <w:rPr>
          <w:rFonts w:hint="eastAsia" w:ascii="Times New Roman" w:hAnsi="Times New Roman" w:eastAsia="方正仿宋_GBK" w:cs="Times New Roman"/>
          <w:sz w:val="32"/>
          <w:szCs w:val="32"/>
          <w:lang w:val="en-US" w:eastAsia="zh-CN"/>
        </w:rPr>
        <w:t>自治区环境监察</w:t>
      </w:r>
      <w:r>
        <w:rPr>
          <w:rFonts w:hint="default" w:ascii="Times New Roman" w:hAnsi="Times New Roman" w:eastAsia="方正仿宋_GBK" w:cs="Times New Roman"/>
          <w:sz w:val="32"/>
          <w:szCs w:val="32"/>
          <w:lang w:val="en-US" w:eastAsia="zh-CN"/>
        </w:rPr>
        <w:t>总队相关人员一起赶赴和田地区对6个县市开展了现场环境执法、环境系统案件录入等相关工作的指导和交流，共查阅案卷60余卷，积极帮助推进地区间环境监察业务工作的同步开展</w:t>
      </w:r>
      <w:r>
        <w:rPr>
          <w:rFonts w:hint="eastAsia" w:ascii="Times New Roman" w:hAnsi="Times New Roman" w:eastAsia="方正仿宋_GBK" w:cs="Times New Roman"/>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3" w:firstLineChars="200"/>
        <w:jc w:val="both"/>
        <w:textAlignment w:val="auto"/>
        <w:rPr>
          <w:rFonts w:hint="default" w:ascii="Times New Roman" w:hAnsi="Times New Roman" w:eastAsia="方正仿宋_GBK" w:cs="Times New Roman"/>
          <w:b w:val="0"/>
          <w:bCs w:val="0"/>
          <w:sz w:val="32"/>
          <w:szCs w:val="32"/>
          <w:lang w:val="en-US" w:eastAsia="zh-CN"/>
        </w:rPr>
      </w:pPr>
      <w:r>
        <w:rPr>
          <w:rFonts w:hint="eastAsia" w:ascii="Times New Roman" w:hAnsi="Times New Roman" w:eastAsia="方正仿宋_GBK" w:cs="Times New Roman"/>
          <w:b/>
          <w:bCs/>
          <w:sz w:val="32"/>
          <w:szCs w:val="32"/>
          <w:lang w:val="en-US" w:eastAsia="zh-CN"/>
        </w:rPr>
        <w:t>三</w:t>
      </w:r>
      <w:r>
        <w:rPr>
          <w:rFonts w:hint="default" w:ascii="Times New Roman" w:hAnsi="Times New Roman" w:eastAsia="方正仿宋_GBK" w:cs="Times New Roman"/>
          <w:b/>
          <w:bCs/>
          <w:sz w:val="32"/>
          <w:szCs w:val="32"/>
          <w:lang w:val="en-US" w:eastAsia="zh-CN"/>
        </w:rPr>
        <w:t>是</w:t>
      </w:r>
      <w:r>
        <w:rPr>
          <w:rFonts w:hint="default" w:ascii="Times New Roman" w:hAnsi="Times New Roman" w:eastAsia="方正仿宋_GBK" w:cs="Times New Roman"/>
          <w:b w:val="0"/>
          <w:bCs w:val="0"/>
          <w:sz w:val="32"/>
          <w:szCs w:val="32"/>
          <w:lang w:val="en-US" w:eastAsia="zh-CN"/>
        </w:rPr>
        <w:t>推进移动执法系统的建设和使用。将移动执法作为提升环境执法有效性和针对性的“数据库”和“指南针”，抓住“建、管、用”3个方面。2018年投资28万元对现有乌鲁木齐市环境监察执法系统进行升级改造，实现了与自治区大平台数据有效稳定对接，加大对现有系统的深度开发和运用，提高办公和执法的信息化水平，对现场执法检查情况、行政处罚案件的查办、案件的审核和处理等内容实现全过程的网上办理；加大对移动执法终端设备的运用，向各区（县）配发移动执法箱22部，全市共配发二期移动执法终端190部，严格落实移动系统使用率的考核要求，加大现在执法留痕，保障移动执法上传数量和质量“双提升”，推进精准和靶向执法，提高执法效能。</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b/>
          <w:bCs/>
          <w:color w:val="auto"/>
          <w:kern w:val="2"/>
          <w:sz w:val="32"/>
          <w:szCs w:val="32"/>
          <w:u w:val="none"/>
          <w:shd w:val="clear" w:color="auto" w:fill="FFFFFF"/>
          <w:lang w:val="en-US" w:eastAsia="zh-CN" w:bidi="ar"/>
        </w:rPr>
        <w:t>四是</w:t>
      </w:r>
      <w:r>
        <w:rPr>
          <w:rFonts w:hint="default" w:ascii="Times New Roman" w:hAnsi="Times New Roman" w:eastAsia="方正仿宋_GBK" w:cs="Times New Roman"/>
          <w:sz w:val="32"/>
          <w:szCs w:val="32"/>
          <w:lang w:val="en-US" w:eastAsia="zh-CN"/>
        </w:rPr>
        <w:t>加强大练兵信息报送及宣传</w:t>
      </w:r>
      <w:r>
        <w:rPr>
          <w:rFonts w:hint="eastAsia" w:ascii="Times New Roman" w:hAnsi="Times New Roman" w:eastAsia="方正仿宋_GBK" w:cs="Times New Roman"/>
          <w:sz w:val="32"/>
          <w:szCs w:val="32"/>
          <w:lang w:val="en-US" w:eastAsia="zh-CN"/>
        </w:rPr>
        <w:t>。</w:t>
      </w:r>
      <w:r>
        <w:rPr>
          <w:rFonts w:hint="default" w:ascii="Times New Roman" w:hAnsi="Times New Roman" w:eastAsia="方正仿宋_GBK" w:cs="Times New Roman"/>
          <w:sz w:val="32"/>
          <w:szCs w:val="32"/>
          <w:lang w:val="en-US" w:eastAsia="zh-CN"/>
        </w:rPr>
        <w:t>积极贯彻“全员、全年、全过程”练兵的工作原则，收集、上报市、区</w:t>
      </w:r>
      <w:r>
        <w:rPr>
          <w:rFonts w:hint="eastAsia" w:ascii="Times New Roman" w:hAnsi="Times New Roman" w:eastAsia="方正仿宋_GBK" w:cs="Times New Roman"/>
          <w:sz w:val="32"/>
          <w:szCs w:val="32"/>
          <w:lang w:val="en-US" w:eastAsia="zh-CN"/>
        </w:rPr>
        <w:t>（县）</w:t>
      </w:r>
      <w:r>
        <w:rPr>
          <w:rFonts w:hint="default" w:ascii="Times New Roman" w:hAnsi="Times New Roman" w:eastAsia="方正仿宋_GBK" w:cs="Times New Roman"/>
          <w:sz w:val="32"/>
          <w:szCs w:val="32"/>
          <w:lang w:val="en-US" w:eastAsia="zh-CN"/>
        </w:rPr>
        <w:t>两级环境监管部门办案经验，挖掘典型，通过信息报道</w:t>
      </w:r>
      <w:r>
        <w:rPr>
          <w:rFonts w:hint="eastAsia" w:ascii="Times New Roman" w:hAnsi="Times New Roman" w:eastAsia="方正仿宋_GBK" w:cs="Times New Roman"/>
          <w:sz w:val="32"/>
          <w:szCs w:val="32"/>
          <w:lang w:val="en-US" w:eastAsia="zh-CN"/>
        </w:rPr>
        <w:t>和</w:t>
      </w:r>
      <w:r>
        <w:rPr>
          <w:rFonts w:hint="default" w:ascii="Times New Roman" w:hAnsi="Times New Roman" w:eastAsia="方正仿宋_GBK" w:cs="Times New Roman"/>
          <w:sz w:val="32"/>
          <w:szCs w:val="32"/>
          <w:lang w:val="en-US" w:eastAsia="zh-CN"/>
        </w:rPr>
        <w:t>舆论引导推动大练兵工作取得实效，营造良好的守法环境。截至目前，共向自治区环保厅报送大练兵工作信息10期，合计45篇，报送典型案例5件。</w:t>
      </w: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ascii="仿宋" w:hAnsi="仿宋" w:eastAsia="仿宋" w:cs="仿宋"/>
          <w:sz w:val="32"/>
          <w:szCs w:val="32"/>
        </w:rPr>
      </w:pPr>
      <w:r>
        <w:rPr>
          <w:rFonts w:hint="eastAsia" w:ascii="Times New Roman" w:hAnsi="Times New Roman" w:eastAsia="方正仿宋_GBK" w:cs="Times New Roman"/>
          <w:sz w:val="32"/>
          <w:szCs w:val="32"/>
          <w:lang w:val="en-US" w:eastAsia="zh-CN"/>
        </w:rPr>
        <w:t>对于守护在这片热土上的环境卫士来说这一年是极不平凡的一年，是充满挑战但斗志昂扬的一年，面对守护这座城市社会稳定和长治久安总目标，相比其他省市的环境监察工作者我们需要更多的时间、更大的经历，更久的付出，对奋斗目标的信念支撑着我们在面对严峻困难和挑战中始终顶着作为环境执法者的铮铮铁骨，不抛弃，不放弃这个光荣的集体对责任的坚守，对集体荣誉的捍卫，</w:t>
      </w:r>
      <w:r>
        <w:rPr>
          <w:rFonts w:hint="eastAsia" w:ascii="Times New Roman" w:hAnsi="Times New Roman" w:eastAsia="方正仿宋_GBK" w:cs="Times New Roman"/>
          <w:b w:val="0"/>
          <w:bCs w:val="0"/>
          <w:sz w:val="32"/>
          <w:szCs w:val="32"/>
          <w:lang w:val="en-US" w:eastAsia="zh-CN"/>
        </w:rPr>
        <w:t>乌鲁木齐市将环境执法大练兵融入守护全市环境质量的各项工作中，将大美新疆的广阔土地作为练兵场，实战场，环境执法的尖刀铁拳直刺污染者的核心要害，严厉打击环境违法犯罪，用热情、忠诚、担当、拼搏</w:t>
      </w:r>
      <w:r>
        <w:rPr>
          <w:rFonts w:hint="eastAsia" w:eastAsia="方正仿宋_GBK"/>
          <w:sz w:val="32"/>
          <w:szCs w:val="32"/>
        </w:rPr>
        <w:t>争做全疆环保执法战线的排头兵</w:t>
      </w:r>
      <w:r>
        <w:rPr>
          <w:rFonts w:hint="eastAsia" w:eastAsia="方正仿宋_GBK"/>
          <w:sz w:val="32"/>
          <w:szCs w:val="32"/>
          <w:lang w:eastAsia="zh-CN"/>
        </w:rPr>
        <w:t>，共同守护大美新疆的美好家园。</w:t>
      </w:r>
    </w:p>
    <w:p>
      <w:pPr>
        <w:keepNext w:val="0"/>
        <w:keepLines w:val="0"/>
        <w:pageBreakBefore w:val="0"/>
        <w:kinsoku/>
        <w:wordWrap/>
        <w:overflowPunct/>
        <w:topLinePunct w:val="0"/>
        <w:autoSpaceDE/>
        <w:autoSpaceDN/>
        <w:bidi w:val="0"/>
        <w:adjustRightInd/>
        <w:snapToGrid/>
        <w:spacing w:line="540" w:lineRule="exac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附件：典型案例</w:t>
      </w:r>
    </w:p>
    <w:p>
      <w:pPr>
        <w:keepNext w:val="0"/>
        <w:keepLines w:val="0"/>
        <w:pageBreakBefore w:val="0"/>
        <w:kinsoku/>
        <w:wordWrap/>
        <w:overflowPunct/>
        <w:topLinePunct w:val="0"/>
        <w:autoSpaceDE/>
        <w:autoSpaceDN/>
        <w:bidi w:val="0"/>
        <w:adjustRightInd/>
        <w:snapToGrid/>
        <w:spacing w:line="540" w:lineRule="exact"/>
        <w:ind w:firstLine="640"/>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2018年11月23日</w:t>
      </w: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ind w:firstLine="640"/>
        <w:jc w:val="right"/>
        <w:textAlignment w:val="auto"/>
        <w:rPr>
          <w:rFonts w:hint="eastAsia" w:ascii="Times New Roman" w:hAnsi="Times New Roman" w:eastAsia="方正仿宋_GBK" w:cs="Times New Roman"/>
          <w:sz w:val="32"/>
          <w:szCs w:val="32"/>
          <w:lang w:val="en-US" w:eastAsia="zh-CN"/>
        </w:rPr>
      </w:pPr>
    </w:p>
    <w:p>
      <w:pPr>
        <w:keepNext w:val="0"/>
        <w:keepLines w:val="0"/>
        <w:pageBreakBefore w:val="0"/>
        <w:kinsoku/>
        <w:wordWrap/>
        <w:overflowPunct/>
        <w:topLinePunct w:val="0"/>
        <w:autoSpaceDE/>
        <w:autoSpaceDN/>
        <w:bidi w:val="0"/>
        <w:adjustRightInd/>
        <w:snapToGrid/>
        <w:spacing w:line="540" w:lineRule="exact"/>
        <w:jc w:val="both"/>
        <w:textAlignment w:val="auto"/>
        <w:rPr>
          <w:rFonts w:hint="eastAsia" w:ascii="Times New Roman" w:hAnsi="Times New Roman" w:eastAsia="方正仿宋_GBK" w:cs="Times New Roman"/>
          <w:sz w:val="32"/>
          <w:szCs w:val="32"/>
          <w:lang w:val="en-US" w:eastAsia="zh-CN"/>
        </w:rPr>
      </w:pPr>
    </w:p>
    <w:p>
      <w:pPr>
        <w:widowControl/>
        <w:adjustRightInd w:val="0"/>
        <w:snapToGrid w:val="0"/>
        <w:spacing w:line="540" w:lineRule="exact"/>
        <w:jc w:val="center"/>
        <w:textAlignment w:val="baseline"/>
        <w:rPr>
          <w:rFonts w:hint="eastAsia" w:ascii="方正小标宋简体" w:hAnsi="方正小标宋简体" w:eastAsia="方正小标宋简体" w:cs="方正小标宋简体"/>
          <w:b/>
          <w:spacing w:val="-20"/>
          <w:sz w:val="36"/>
          <w:szCs w:val="36"/>
        </w:rPr>
      </w:pPr>
      <w:bookmarkStart w:id="0" w:name="OLE_LINK36"/>
      <w:bookmarkStart w:id="1" w:name="OLE_LINK38"/>
      <w:bookmarkStart w:id="2" w:name="OLE_LINK37"/>
      <w:bookmarkStart w:id="3" w:name="OLE_LINK40"/>
      <w:bookmarkStart w:id="4" w:name="OLE_LINK39"/>
      <w:r>
        <w:rPr>
          <w:rFonts w:hint="eastAsia" w:ascii="方正小标宋简体" w:hAnsi="方正小标宋简体" w:eastAsia="方正小标宋简体" w:cs="方正小标宋简体"/>
          <w:b/>
          <w:spacing w:val="-20"/>
          <w:sz w:val="36"/>
          <w:szCs w:val="36"/>
          <w:lang w:eastAsia="zh-CN"/>
        </w:rPr>
        <w:t>新疆</w:t>
      </w:r>
      <w:r>
        <w:rPr>
          <w:rFonts w:hint="eastAsia" w:ascii="方正小标宋简体" w:hAnsi="方正小标宋简体" w:eastAsia="方正小标宋简体" w:cs="方正小标宋简体"/>
          <w:b/>
          <w:spacing w:val="-20"/>
          <w:sz w:val="36"/>
          <w:szCs w:val="36"/>
        </w:rPr>
        <w:t>乌苏啤酒有限责任公司擅自改变污染物</w:t>
      </w:r>
    </w:p>
    <w:p>
      <w:pPr>
        <w:widowControl/>
        <w:adjustRightInd w:val="0"/>
        <w:snapToGrid w:val="0"/>
        <w:spacing w:line="540" w:lineRule="exact"/>
        <w:jc w:val="center"/>
        <w:textAlignment w:val="baseline"/>
        <w:rPr>
          <w:rFonts w:hint="eastAsia" w:ascii="方正小标宋简体" w:hAnsi="方正小标宋简体" w:eastAsia="方正小标宋简体" w:cs="方正小标宋简体"/>
          <w:b/>
          <w:spacing w:val="-20"/>
          <w:sz w:val="36"/>
          <w:szCs w:val="36"/>
        </w:rPr>
      </w:pPr>
      <w:r>
        <w:rPr>
          <w:rFonts w:hint="eastAsia" w:ascii="方正小标宋简体" w:hAnsi="方正小标宋简体" w:eastAsia="方正小标宋简体" w:cs="方正小标宋简体"/>
          <w:b/>
          <w:spacing w:val="-20"/>
          <w:sz w:val="36"/>
          <w:szCs w:val="36"/>
        </w:rPr>
        <w:t>排放自动监控设备案</w:t>
      </w:r>
    </w:p>
    <w:p>
      <w:pPr>
        <w:widowControl/>
        <w:adjustRightInd w:val="0"/>
        <w:snapToGrid w:val="0"/>
        <w:spacing w:line="540" w:lineRule="exact"/>
        <w:jc w:val="center"/>
        <w:textAlignment w:val="baseline"/>
        <w:rPr>
          <w:rFonts w:hint="eastAsia" w:ascii="黑体" w:hAnsi="黑体" w:eastAsia="黑体"/>
          <w:b/>
          <w:spacing w:val="-20"/>
          <w:sz w:val="44"/>
          <w:szCs w:val="44"/>
        </w:rPr>
      </w:pPr>
    </w:p>
    <w:bookmarkEnd w:id="0"/>
    <w:bookmarkEnd w:id="1"/>
    <w:bookmarkEnd w:id="2"/>
    <w:bookmarkEnd w:id="3"/>
    <w:bookmarkEnd w:id="4"/>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ascii="仿宋_GB2312" w:hAnsi="宋体" w:eastAsia="仿宋_GB2312"/>
          <w:sz w:val="32"/>
          <w:szCs w:val="32"/>
        </w:rPr>
      </w:pPr>
      <w:r>
        <w:rPr>
          <w:rFonts w:hint="eastAsia" w:ascii="宋体" w:hAnsi="宋体"/>
          <w:b/>
          <w:sz w:val="32"/>
          <w:szCs w:val="32"/>
        </w:rPr>
        <w:t>【案例提供单位】</w:t>
      </w:r>
      <w:r>
        <w:rPr>
          <w:rFonts w:hint="eastAsia" w:ascii="仿宋_GB2312" w:hAnsi="宋体" w:eastAsia="仿宋_GB2312"/>
          <w:sz w:val="32"/>
          <w:szCs w:val="32"/>
        </w:rPr>
        <w:t>乌鲁木齐市环保局</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ascii="仿宋_GB2312" w:hAnsi="宋体" w:eastAsia="仿宋_GB2312"/>
          <w:sz w:val="32"/>
          <w:szCs w:val="32"/>
        </w:rPr>
      </w:pPr>
      <w:r>
        <w:rPr>
          <w:rFonts w:hint="eastAsia" w:ascii="宋体" w:hAnsi="宋体"/>
          <w:b/>
          <w:sz w:val="32"/>
          <w:szCs w:val="32"/>
        </w:rPr>
        <w:t>【案例点评人】</w:t>
      </w:r>
      <w:r>
        <w:rPr>
          <w:rFonts w:hint="eastAsia" w:ascii="仿宋_GB2312" w:hAnsi="宋体" w:eastAsia="仿宋_GB2312"/>
          <w:sz w:val="32"/>
          <w:szCs w:val="32"/>
          <w:lang w:eastAsia="zh-CN"/>
        </w:rPr>
        <w:t>康健</w:t>
      </w:r>
      <w:r>
        <w:rPr>
          <w:rFonts w:hint="eastAsia" w:ascii="仿宋_GB2312" w:hAnsi="宋体" w:eastAsia="仿宋_GB2312"/>
          <w:sz w:val="32"/>
          <w:szCs w:val="32"/>
        </w:rPr>
        <w:t xml:space="preserve"> 乌鲁木齐市环境监察支队</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ascii="仿宋_GB2312" w:hAnsi="宋体" w:eastAsia="仿宋_GB2312"/>
          <w:sz w:val="32"/>
          <w:szCs w:val="32"/>
        </w:rPr>
      </w:pPr>
      <w:r>
        <w:rPr>
          <w:rFonts w:hint="eastAsia" w:ascii="宋体" w:hAnsi="宋体"/>
          <w:b/>
          <w:sz w:val="32"/>
          <w:szCs w:val="32"/>
        </w:rPr>
        <w:t>【案例类型】</w:t>
      </w:r>
      <w:r>
        <w:rPr>
          <w:rFonts w:hint="eastAsia" w:ascii="仿宋_GB2312" w:hAnsi="宋体" w:eastAsia="仿宋_GB2312"/>
          <w:sz w:val="32"/>
          <w:szCs w:val="32"/>
        </w:rPr>
        <w:t>警示类</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ascii="仿宋_GB2312" w:hAnsi="宋体" w:eastAsia="仿宋_GB2312"/>
          <w:sz w:val="32"/>
          <w:szCs w:val="32"/>
        </w:rPr>
      </w:pPr>
      <w:r>
        <w:rPr>
          <w:rFonts w:hint="eastAsia" w:ascii="宋体" w:hAnsi="宋体"/>
          <w:b/>
          <w:sz w:val="32"/>
          <w:szCs w:val="32"/>
        </w:rPr>
        <w:t>【案例名称】</w:t>
      </w:r>
      <w:r>
        <w:rPr>
          <w:rFonts w:hint="eastAsia" w:ascii="仿宋_GB2312" w:hAnsi="宋体" w:eastAsia="仿宋_GB2312"/>
          <w:sz w:val="32"/>
          <w:szCs w:val="32"/>
          <w:lang w:eastAsia="zh-CN"/>
        </w:rPr>
        <w:t>新疆乌苏啤酒有限责任公司擅自改变污染物排放自动监控设备案</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ascii="仿宋_GB2312" w:hAnsi="宋体" w:eastAsia="仿宋_GB2312"/>
          <w:sz w:val="32"/>
          <w:szCs w:val="32"/>
        </w:rPr>
      </w:pPr>
      <w:r>
        <w:rPr>
          <w:rFonts w:hint="eastAsia" w:ascii="宋体" w:hAnsi="宋体"/>
          <w:b/>
          <w:sz w:val="32"/>
          <w:szCs w:val="32"/>
        </w:rPr>
        <w:t>【</w:t>
      </w:r>
      <w:r>
        <w:rPr>
          <w:rFonts w:hint="eastAsia" w:ascii="宋体" w:hAnsi="宋体"/>
          <w:b/>
          <w:sz w:val="32"/>
          <w:szCs w:val="32"/>
          <w:lang w:eastAsia="zh-CN"/>
        </w:rPr>
        <w:t>适用法律</w:t>
      </w:r>
      <w:r>
        <w:rPr>
          <w:rFonts w:hint="eastAsia" w:ascii="宋体" w:hAnsi="宋体"/>
          <w:b/>
          <w:sz w:val="32"/>
          <w:szCs w:val="32"/>
        </w:rPr>
        <w:t>】</w:t>
      </w:r>
      <w:r>
        <w:rPr>
          <w:rFonts w:hint="eastAsia" w:ascii="仿宋_GB2312" w:hAnsi="宋体" w:eastAsia="仿宋_GB2312"/>
          <w:sz w:val="32"/>
          <w:szCs w:val="32"/>
        </w:rPr>
        <w:t>适用《新疆维吾尔自治区环境保护条例》第</w:t>
      </w:r>
      <w:r>
        <w:rPr>
          <w:rFonts w:hint="eastAsia" w:ascii="仿宋_GB2312" w:hAnsi="宋体" w:eastAsia="仿宋_GB2312"/>
          <w:sz w:val="32"/>
          <w:szCs w:val="32"/>
          <w:lang w:eastAsia="zh-CN"/>
        </w:rPr>
        <w:t>六十</w:t>
      </w:r>
      <w:r>
        <w:rPr>
          <w:rFonts w:hint="eastAsia" w:ascii="仿宋_GB2312" w:hAnsi="宋体" w:eastAsia="仿宋_GB2312"/>
          <w:sz w:val="32"/>
          <w:szCs w:val="32"/>
        </w:rPr>
        <w:t>条</w:t>
      </w:r>
      <w:r>
        <w:rPr>
          <w:rFonts w:hint="eastAsia" w:ascii="仿宋_GB2312" w:hAnsi="宋体" w:eastAsia="仿宋_GB2312"/>
          <w:sz w:val="32"/>
          <w:szCs w:val="32"/>
          <w:lang w:eastAsia="zh-CN"/>
        </w:rPr>
        <w:t>、《最高人民法院 最高人民检察院关于办理环境污染刑事案件适用法律若干问题的解释》第一条第（七）项</w:t>
      </w:r>
      <w:r>
        <w:rPr>
          <w:rFonts w:hint="eastAsia" w:ascii="仿宋_GB2312" w:hAnsi="宋体"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_GB2312" w:hAnsi="宋体" w:eastAsia="仿宋_GB2312"/>
          <w:sz w:val="32"/>
          <w:szCs w:val="32"/>
          <w:lang w:eastAsia="zh-CN"/>
        </w:rPr>
      </w:pPr>
      <w:r>
        <w:rPr>
          <w:rFonts w:hint="eastAsia" w:ascii="宋体" w:hAnsi="宋体"/>
          <w:b/>
          <w:sz w:val="32"/>
          <w:szCs w:val="32"/>
        </w:rPr>
        <w:t>【污染类型】</w:t>
      </w:r>
      <w:r>
        <w:rPr>
          <w:rFonts w:hint="eastAsia" w:ascii="仿宋_GB2312" w:hAnsi="宋体" w:eastAsia="仿宋_GB2312"/>
          <w:sz w:val="32"/>
          <w:szCs w:val="32"/>
          <w:lang w:eastAsia="zh-CN"/>
        </w:rPr>
        <w:t>水污染</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hint="eastAsia" w:ascii="仿宋_GB2312" w:hAnsi="宋体" w:eastAsia="仿宋_GB2312"/>
          <w:sz w:val="32"/>
          <w:szCs w:val="32"/>
          <w:lang w:eastAsia="zh-CN"/>
        </w:rPr>
      </w:pPr>
      <w:r>
        <w:rPr>
          <w:rFonts w:hint="eastAsia" w:ascii="宋体" w:hAnsi="宋体"/>
          <w:b/>
          <w:sz w:val="32"/>
          <w:szCs w:val="32"/>
        </w:rPr>
        <w:t>【</w:t>
      </w:r>
      <w:r>
        <w:rPr>
          <w:rFonts w:hint="eastAsia" w:ascii="宋体" w:hAnsi="宋体"/>
          <w:b/>
          <w:sz w:val="32"/>
          <w:szCs w:val="32"/>
          <w:lang w:eastAsia="zh-CN"/>
        </w:rPr>
        <w:t>违法企业所属行业</w:t>
      </w:r>
      <w:r>
        <w:rPr>
          <w:rFonts w:hint="eastAsia" w:ascii="宋体" w:hAnsi="宋体"/>
          <w:b/>
          <w:sz w:val="32"/>
          <w:szCs w:val="32"/>
        </w:rPr>
        <w:t>】</w:t>
      </w:r>
      <w:r>
        <w:rPr>
          <w:rFonts w:hint="default" w:ascii="仿宋_GB2312" w:hAnsi="宋体" w:eastAsia="仿宋_GB2312"/>
          <w:sz w:val="32"/>
          <w:szCs w:val="32"/>
          <w:lang w:eastAsia="zh-CN"/>
        </w:rPr>
        <w:t>酒精饮料及酒类制造</w:t>
      </w:r>
      <w:r>
        <w:rPr>
          <w:rFonts w:hint="eastAsia" w:ascii="仿宋_GB2312" w:hAnsi="宋体" w:eastAsia="仿宋_GB2312"/>
          <w:sz w:val="32"/>
          <w:szCs w:val="32"/>
          <w:lang w:eastAsia="zh-CN"/>
        </w:rPr>
        <w:t>业</w:t>
      </w:r>
    </w:p>
    <w:p>
      <w:pPr>
        <w:keepNext w:val="0"/>
        <w:keepLines w:val="0"/>
        <w:pageBreakBefore w:val="0"/>
        <w:widowControl w:val="0"/>
        <w:kinsoku/>
        <w:wordWrap/>
        <w:overflowPunct/>
        <w:topLinePunct w:val="0"/>
        <w:autoSpaceDE/>
        <w:autoSpaceDN/>
        <w:bidi w:val="0"/>
        <w:adjustRightInd/>
        <w:snapToGrid/>
        <w:spacing w:line="480" w:lineRule="exact"/>
        <w:textAlignment w:val="auto"/>
        <w:outlineLvl w:val="9"/>
        <w:rPr>
          <w:rFonts w:ascii="仿宋_GB2312" w:hAnsi="宋体" w:eastAsia="仿宋_GB2312"/>
          <w:sz w:val="32"/>
          <w:szCs w:val="32"/>
        </w:rPr>
      </w:pPr>
      <w:r>
        <w:rPr>
          <w:rFonts w:hint="eastAsia" w:ascii="宋体" w:hAnsi="宋体"/>
          <w:b/>
          <w:sz w:val="32"/>
          <w:szCs w:val="32"/>
        </w:rPr>
        <w:t>【处罚及执行情况】</w:t>
      </w:r>
      <w:r>
        <w:rPr>
          <w:rFonts w:hint="eastAsia" w:ascii="仿宋_GB2312" w:hAnsi="宋体" w:eastAsia="仿宋_GB2312"/>
          <w:sz w:val="32"/>
          <w:szCs w:val="32"/>
          <w:lang w:val="en-US" w:eastAsia="zh-CN"/>
        </w:rPr>
        <w:t>2017年12月5日，我局执法人员对位于乌鲁木齐经济技术开发区喀什西路591号的新疆乌苏啤酒有限责任公司进行现场检查，发现该单位废水在线监测设备采样泵处于断电状态，水样来源为自备采样瓶中盛装的污水，涉嫌干扰自动监测设施，排放化学需氧量、氨氮等污染物</w:t>
      </w:r>
      <w:r>
        <w:rPr>
          <w:rFonts w:hint="eastAsia" w:ascii="仿宋_GB2312" w:hAnsi="宋体"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宋体" w:eastAsia="仿宋_GB2312"/>
          <w:sz w:val="32"/>
          <w:szCs w:val="32"/>
          <w:lang w:val="en-US"/>
        </w:rPr>
      </w:pPr>
      <w:r>
        <w:rPr>
          <w:rFonts w:hint="eastAsia" w:ascii="仿宋_GB2312" w:hAnsi="宋体" w:eastAsia="仿宋_GB2312"/>
          <w:sz w:val="32"/>
          <w:szCs w:val="32"/>
        </w:rPr>
        <w:t>依据《新疆维吾尔自治区环境保护条例》第</w:t>
      </w:r>
      <w:r>
        <w:rPr>
          <w:rFonts w:hint="eastAsia" w:ascii="仿宋_GB2312" w:hAnsi="宋体" w:eastAsia="仿宋_GB2312"/>
          <w:sz w:val="32"/>
          <w:szCs w:val="32"/>
          <w:lang w:eastAsia="zh-CN"/>
        </w:rPr>
        <w:t>六十</w:t>
      </w:r>
      <w:r>
        <w:rPr>
          <w:rFonts w:hint="eastAsia" w:ascii="仿宋_GB2312" w:hAnsi="宋体" w:eastAsia="仿宋_GB2312"/>
          <w:sz w:val="32"/>
          <w:szCs w:val="32"/>
        </w:rPr>
        <w:t>条</w:t>
      </w:r>
      <w:r>
        <w:rPr>
          <w:rFonts w:hint="eastAsia" w:ascii="仿宋_GB2312" w:hAnsi="宋体" w:eastAsia="仿宋_GB2312"/>
          <w:sz w:val="32"/>
          <w:szCs w:val="32"/>
          <w:lang w:eastAsia="zh-CN"/>
        </w:rPr>
        <w:t>的</w:t>
      </w:r>
      <w:r>
        <w:rPr>
          <w:rFonts w:hint="eastAsia" w:ascii="仿宋_GB2312" w:hAnsi="宋体" w:eastAsia="仿宋_GB2312"/>
          <w:sz w:val="32"/>
          <w:szCs w:val="32"/>
        </w:rPr>
        <w:t>规定，</w:t>
      </w:r>
      <w:r>
        <w:rPr>
          <w:rFonts w:hint="eastAsia" w:ascii="仿宋_GB2312" w:hAnsi="宋体" w:eastAsia="仿宋_GB2312"/>
          <w:sz w:val="32"/>
          <w:szCs w:val="32"/>
          <w:lang w:eastAsia="zh-CN"/>
        </w:rPr>
        <w:t>我局于2017年</w:t>
      </w:r>
      <w:r>
        <w:rPr>
          <w:rFonts w:hint="eastAsia" w:ascii="仿宋_GB2312" w:hAnsi="宋体" w:eastAsia="仿宋_GB2312"/>
          <w:sz w:val="32"/>
          <w:szCs w:val="32"/>
          <w:lang w:val="en-US" w:eastAsia="zh-CN"/>
        </w:rPr>
        <w:t>12</w:t>
      </w:r>
      <w:r>
        <w:rPr>
          <w:rFonts w:hint="eastAsia" w:ascii="仿宋_GB2312" w:hAnsi="宋体" w:eastAsia="仿宋_GB2312"/>
          <w:sz w:val="32"/>
          <w:szCs w:val="32"/>
          <w:lang w:eastAsia="zh-CN"/>
        </w:rPr>
        <w:t>月</w:t>
      </w:r>
      <w:r>
        <w:rPr>
          <w:rFonts w:hint="eastAsia" w:ascii="仿宋_GB2312" w:hAnsi="宋体" w:eastAsia="仿宋_GB2312"/>
          <w:sz w:val="32"/>
          <w:szCs w:val="32"/>
          <w:lang w:val="en-US" w:eastAsia="zh-CN"/>
        </w:rPr>
        <w:t>12</w:t>
      </w:r>
      <w:r>
        <w:rPr>
          <w:rFonts w:hint="eastAsia" w:ascii="仿宋_GB2312" w:hAnsi="宋体" w:eastAsia="仿宋_GB2312"/>
          <w:sz w:val="32"/>
          <w:szCs w:val="32"/>
          <w:lang w:eastAsia="zh-CN"/>
        </w:rPr>
        <w:t>日向该单位下达《行政处罚事先（听证）告知书》（乌环罚先（听）告﹝2017﹞</w:t>
      </w:r>
      <w:r>
        <w:rPr>
          <w:rFonts w:hint="eastAsia" w:ascii="仿宋_GB2312" w:hAnsi="宋体" w:eastAsia="仿宋_GB2312"/>
          <w:sz w:val="32"/>
          <w:szCs w:val="32"/>
          <w:lang w:val="en-US" w:eastAsia="zh-CN"/>
        </w:rPr>
        <w:t>4-107</w:t>
      </w:r>
      <w:r>
        <w:rPr>
          <w:rFonts w:hint="eastAsia" w:ascii="仿宋_GB2312" w:hAnsi="宋体" w:eastAsia="仿宋_GB2312"/>
          <w:sz w:val="32"/>
          <w:szCs w:val="32"/>
          <w:lang w:eastAsia="zh-CN"/>
        </w:rPr>
        <w:t>号），拟对该单位处罚贰拾万元。</w:t>
      </w:r>
      <w:r>
        <w:rPr>
          <w:rFonts w:hint="eastAsia" w:ascii="仿宋_GB2312" w:hAnsi="宋体" w:eastAsia="仿宋_GB2312"/>
          <w:sz w:val="32"/>
          <w:szCs w:val="32"/>
          <w:lang w:val="en-US" w:eastAsia="zh-CN"/>
        </w:rPr>
        <w:t>该单位在法定期限内未向我局提出书面听证申请，但于2017年12月18日向我局提交了陈述申辩意见。2017年12月23日，我局召开案件审议会，</w:t>
      </w:r>
      <w:r>
        <w:rPr>
          <w:rFonts w:hint="eastAsia" w:ascii="仿宋_GB2312" w:hAnsi="宋体" w:eastAsia="仿宋_GB2312"/>
          <w:sz w:val="32"/>
          <w:szCs w:val="32"/>
        </w:rPr>
        <w:t>就该</w:t>
      </w:r>
      <w:r>
        <w:rPr>
          <w:rFonts w:hint="eastAsia" w:ascii="仿宋_GB2312" w:hAnsi="宋体" w:eastAsia="仿宋_GB2312"/>
          <w:sz w:val="32"/>
          <w:szCs w:val="32"/>
          <w:lang w:eastAsia="zh-CN"/>
        </w:rPr>
        <w:t>单位</w:t>
      </w:r>
      <w:r>
        <w:rPr>
          <w:rFonts w:hint="eastAsia" w:ascii="仿宋_GB2312" w:hAnsi="宋体" w:eastAsia="仿宋_GB2312"/>
          <w:sz w:val="32"/>
          <w:szCs w:val="32"/>
        </w:rPr>
        <w:t>陈述申辩以及后续处理意见进行集体审议，基于本案事实清楚、证据确凿，决定不支持该</w:t>
      </w:r>
      <w:r>
        <w:rPr>
          <w:rFonts w:hint="eastAsia" w:ascii="仿宋_GB2312" w:hAnsi="宋体" w:eastAsia="仿宋_GB2312"/>
          <w:sz w:val="32"/>
          <w:szCs w:val="32"/>
          <w:lang w:eastAsia="zh-CN"/>
        </w:rPr>
        <w:t>单位</w:t>
      </w:r>
      <w:r>
        <w:rPr>
          <w:rFonts w:hint="eastAsia" w:ascii="仿宋_GB2312" w:hAnsi="宋体" w:eastAsia="仿宋_GB2312"/>
          <w:sz w:val="32"/>
          <w:szCs w:val="32"/>
        </w:rPr>
        <w:t>陈述申辩</w:t>
      </w:r>
      <w:r>
        <w:rPr>
          <w:rFonts w:hint="eastAsia" w:ascii="仿宋_GB2312" w:hAnsi="宋体" w:eastAsia="仿宋_GB2312"/>
          <w:sz w:val="32"/>
          <w:szCs w:val="32"/>
          <w:lang w:eastAsia="zh-CN"/>
        </w:rPr>
        <w:t>理由</w:t>
      </w:r>
      <w:r>
        <w:rPr>
          <w:rFonts w:hint="eastAsia" w:ascii="仿宋_GB2312" w:hAnsi="宋体" w:eastAsia="仿宋_GB2312"/>
          <w:sz w:val="32"/>
          <w:szCs w:val="32"/>
        </w:rPr>
        <w:t>。</w:t>
      </w:r>
      <w:r>
        <w:rPr>
          <w:rFonts w:hint="eastAsia" w:ascii="仿宋_GB2312" w:hAnsi="宋体" w:eastAsia="仿宋_GB2312"/>
          <w:sz w:val="32"/>
          <w:szCs w:val="32"/>
          <w:lang w:val="en-US" w:eastAsia="zh-CN"/>
        </w:rPr>
        <w:t>12月29日，我局作出《行政处罚决定书》（乌环罚决〔2017〕4-102号），决定对该单位处以贰拾万元的行政处罚。</w:t>
      </w:r>
      <w:bookmarkStart w:id="5" w:name="OLE_LINK18"/>
      <w:bookmarkStart w:id="6" w:name="OLE_LINK17"/>
      <w:bookmarkStart w:id="7" w:name="OLE_LINK16"/>
      <w:r>
        <w:rPr>
          <w:rFonts w:hint="eastAsia" w:ascii="仿宋_GB2312" w:hAnsi="宋体" w:eastAsia="仿宋_GB2312"/>
          <w:sz w:val="32"/>
          <w:szCs w:val="32"/>
          <w:lang w:val="en-US" w:eastAsia="zh-CN"/>
        </w:rPr>
        <w:t>该单位于2018年1月10日履行了行政处罚。鉴于该单位上述环境违法行为涉嫌犯罪，依据《最高人民法院 最高人民检察院关于办理环境污染刑事案件适用法律若干问题的解释》第一条第（七）项“实施刑法第三百三十八条规定的行为，具有下列情形之一的，应当认定为“严重污染环境”：（七）重点排污单位篡改、伪造自动监测数据或者干扰自动监测设施，排放化学需氧量、氨氮、二氧化硫、氮氧化物等污染物的；”以及《关于印发&lt;关于建立实施环境执法联动工作机制的意见&gt;的通知》（乌环保[2015]164号）,我局于2018年2月1日将案件移送乌鲁木齐市公安局经济技术开发区（头屯河区）分局进行立案调查。</w:t>
      </w:r>
    </w:p>
    <w:bookmarkEnd w:id="5"/>
    <w:bookmarkEnd w:id="6"/>
    <w:bookmarkEnd w:id="7"/>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hint="eastAsia" w:ascii="宋体" w:hAnsi="宋体" w:eastAsia="仿宋_GB2312"/>
          <w:b/>
          <w:sz w:val="32"/>
          <w:szCs w:val="32"/>
          <w:lang w:eastAsia="zh-CN"/>
        </w:rPr>
      </w:pPr>
      <w:r>
        <w:rPr>
          <w:rFonts w:hint="eastAsia" w:ascii="宋体" w:hAnsi="宋体"/>
          <w:b/>
          <w:sz w:val="32"/>
          <w:szCs w:val="32"/>
        </w:rPr>
        <w:t>【关键词】</w:t>
      </w:r>
      <w:r>
        <w:rPr>
          <w:rFonts w:hint="eastAsia" w:ascii="仿宋_GB2312" w:hAnsi="宋体" w:eastAsia="仿宋_GB2312"/>
          <w:sz w:val="32"/>
          <w:szCs w:val="32"/>
          <w:lang w:eastAsia="zh-CN"/>
        </w:rPr>
        <w:t>擅自改变污染物排放自动监控设备、环境犯罪</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ascii="宋体" w:hAnsi="宋体"/>
          <w:b/>
          <w:sz w:val="32"/>
          <w:szCs w:val="32"/>
        </w:rPr>
      </w:pPr>
      <w:r>
        <w:rPr>
          <w:rFonts w:hint="eastAsia" w:ascii="宋体" w:hAnsi="宋体"/>
          <w:b/>
          <w:sz w:val="32"/>
          <w:szCs w:val="32"/>
        </w:rPr>
        <w:t>【违法行为的认定】</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hint="eastAsia" w:ascii="仿宋_GB2312" w:hAnsi="宋体" w:eastAsia="仿宋_GB2312"/>
          <w:b/>
          <w:bCs/>
          <w:sz w:val="32"/>
          <w:szCs w:val="32"/>
        </w:rPr>
      </w:pPr>
      <w:r>
        <w:rPr>
          <w:rFonts w:hint="eastAsia" w:ascii="仿宋_GB2312" w:hAnsi="宋体" w:eastAsia="仿宋_GB2312"/>
          <w:b/>
          <w:bCs/>
          <w:sz w:val="32"/>
          <w:szCs w:val="32"/>
        </w:rPr>
        <w:t>（一）违法行为的认定</w:t>
      </w:r>
    </w:p>
    <w:p>
      <w:pPr>
        <w:keepNext w:val="0"/>
        <w:keepLines w:val="0"/>
        <w:pageBreakBefore w:val="0"/>
        <w:widowControl w:val="0"/>
        <w:kinsoku/>
        <w:wordWrap/>
        <w:overflowPunct/>
        <w:topLinePunct w:val="0"/>
        <w:autoSpaceDE/>
        <w:autoSpaceDN/>
        <w:bidi w:val="0"/>
        <w:adjustRightInd/>
        <w:snapToGrid/>
        <w:spacing w:line="480" w:lineRule="exact"/>
        <w:ind w:firstLine="563" w:firstLineChars="200"/>
        <w:textAlignment w:val="auto"/>
        <w:outlineLvl w:val="9"/>
        <w:rPr>
          <w:rFonts w:hint="eastAsia" w:ascii="仿宋_GB2312" w:hAnsi="宋体" w:eastAsia="仿宋_GB2312"/>
          <w:b/>
          <w:spacing w:val="-20"/>
          <w:sz w:val="32"/>
          <w:szCs w:val="32"/>
        </w:rPr>
      </w:pPr>
      <w:r>
        <w:rPr>
          <w:rFonts w:hint="eastAsia" w:ascii="仿宋_GB2312" w:hAnsi="宋体" w:eastAsia="仿宋_GB2312"/>
          <w:b/>
          <w:spacing w:val="-20"/>
          <w:sz w:val="32"/>
          <w:szCs w:val="32"/>
        </w:rPr>
        <w:t>问题1：</w:t>
      </w:r>
      <w:r>
        <w:rPr>
          <w:rFonts w:hint="eastAsia" w:ascii="仿宋_GB2312" w:hAnsi="宋体" w:eastAsia="仿宋_GB2312"/>
          <w:b/>
          <w:sz w:val="32"/>
          <w:szCs w:val="32"/>
          <w:lang w:eastAsia="zh-CN"/>
        </w:rPr>
        <w:t>我</w:t>
      </w:r>
      <w:r>
        <w:rPr>
          <w:rFonts w:hint="eastAsia" w:ascii="仿宋_GB2312" w:hAnsi="宋体" w:eastAsia="仿宋_GB2312"/>
          <w:b/>
          <w:sz w:val="32"/>
          <w:szCs w:val="32"/>
        </w:rPr>
        <w:t>局</w:t>
      </w:r>
      <w:r>
        <w:rPr>
          <w:rFonts w:hint="eastAsia" w:ascii="仿宋_GB2312" w:hAnsi="宋体" w:eastAsia="仿宋_GB2312"/>
          <w:b/>
          <w:spacing w:val="-20"/>
          <w:sz w:val="32"/>
          <w:szCs w:val="32"/>
        </w:rPr>
        <w:t>如何认定该</w:t>
      </w:r>
      <w:r>
        <w:rPr>
          <w:rFonts w:hint="eastAsia" w:ascii="仿宋_GB2312" w:hAnsi="宋体" w:eastAsia="仿宋_GB2312"/>
          <w:b/>
          <w:spacing w:val="-20"/>
          <w:sz w:val="32"/>
          <w:szCs w:val="32"/>
          <w:lang w:eastAsia="zh-CN"/>
        </w:rPr>
        <w:t>单位擅自改变污染物排放自动监控设备</w:t>
      </w:r>
      <w:r>
        <w:rPr>
          <w:rFonts w:hint="eastAsia" w:ascii="仿宋_GB2312" w:hAnsi="宋体" w:eastAsia="仿宋_GB2312"/>
          <w:b/>
          <w:spacing w:val="-20"/>
          <w:sz w:val="32"/>
          <w:szCs w:val="32"/>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ascii="仿宋_GB2312" w:hAnsi="宋体" w:eastAsia="仿宋_GB2312"/>
          <w:sz w:val="32"/>
          <w:szCs w:val="32"/>
        </w:rPr>
      </w:pPr>
      <w:r>
        <w:rPr>
          <w:rFonts w:hint="eastAsia" w:ascii="仿宋_GB2312" w:hAnsi="宋体" w:eastAsia="仿宋_GB2312"/>
          <w:sz w:val="32"/>
          <w:szCs w:val="32"/>
        </w:rPr>
        <w:t>答：</w:t>
      </w:r>
      <w:r>
        <w:rPr>
          <w:rFonts w:hint="eastAsia" w:ascii="仿宋_GB2312" w:hAnsi="宋体" w:eastAsia="仿宋_GB2312"/>
          <w:sz w:val="32"/>
          <w:szCs w:val="32"/>
          <w:lang w:eastAsia="zh-CN"/>
        </w:rPr>
        <w:t>环境</w:t>
      </w:r>
      <w:r>
        <w:rPr>
          <w:rFonts w:hint="eastAsia" w:ascii="仿宋_GB2312" w:hAnsi="宋体" w:eastAsia="仿宋_GB2312"/>
          <w:sz w:val="32"/>
          <w:szCs w:val="32"/>
        </w:rPr>
        <w:t>监察人员</w:t>
      </w:r>
      <w:r>
        <w:rPr>
          <w:rFonts w:hint="eastAsia" w:ascii="仿宋_GB2312" w:hAnsi="宋体" w:eastAsia="仿宋_GB2312"/>
          <w:sz w:val="32"/>
          <w:szCs w:val="32"/>
          <w:lang w:eastAsia="zh-CN"/>
        </w:rPr>
        <w:t>在对该单位进行日常巡查时，发现该单位废水在线监测设施采样管处于断开状态，采样泵处于断电状态，分析来水为该单位自备的采样瓶中盛装的水样。按照相应的技术规范，在线监测设施分析的水样应为从废水总排口抽取的实时水样。该单位明显存在擅自改变污染物排放自动监控设备的违法行为。</w:t>
      </w:r>
      <w:r>
        <w:rPr>
          <w:rFonts w:hint="eastAsia" w:ascii="仿宋_GB2312" w:hAnsi="宋体" w:eastAsia="仿宋_GB2312"/>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ascii="仿宋_GB2312" w:hAnsi="宋体" w:eastAsia="仿宋_GB2312"/>
          <w:b/>
          <w:sz w:val="32"/>
          <w:szCs w:val="32"/>
        </w:rPr>
      </w:pPr>
      <w:r>
        <w:rPr>
          <w:rFonts w:hint="eastAsia" w:ascii="仿宋_GB2312" w:hAnsi="宋体" w:eastAsia="仿宋_GB2312"/>
          <w:b/>
          <w:sz w:val="32"/>
          <w:szCs w:val="32"/>
        </w:rPr>
        <w:t>问题2：认定</w:t>
      </w:r>
      <w:r>
        <w:rPr>
          <w:rFonts w:hint="eastAsia" w:ascii="仿宋_GB2312" w:hAnsi="宋体" w:eastAsia="仿宋_GB2312"/>
          <w:b/>
          <w:spacing w:val="-20"/>
          <w:sz w:val="32"/>
          <w:szCs w:val="32"/>
        </w:rPr>
        <w:t>该</w:t>
      </w:r>
      <w:r>
        <w:rPr>
          <w:rFonts w:hint="eastAsia" w:ascii="仿宋_GB2312" w:hAnsi="宋体" w:eastAsia="仿宋_GB2312"/>
          <w:b/>
          <w:spacing w:val="-20"/>
          <w:sz w:val="32"/>
          <w:szCs w:val="32"/>
          <w:lang w:eastAsia="zh-CN"/>
        </w:rPr>
        <w:t>单位擅自改变污染物排放自动监控设备</w:t>
      </w:r>
      <w:r>
        <w:rPr>
          <w:rFonts w:hint="eastAsia" w:ascii="仿宋_GB2312" w:hAnsi="宋体" w:eastAsia="仿宋_GB2312"/>
          <w:b/>
          <w:sz w:val="32"/>
          <w:szCs w:val="32"/>
        </w:rPr>
        <w:t>的法律依据是什么？</w:t>
      </w:r>
      <w:r>
        <w:rPr>
          <w:rFonts w:ascii="仿宋_GB2312" w:hAnsi="宋体" w:eastAsia="仿宋_GB2312"/>
          <w:b/>
          <w:sz w:val="32"/>
          <w:szCs w:val="32"/>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ascii="仿宋_GB2312" w:hAnsi="宋体" w:eastAsia="仿宋_GB2312"/>
          <w:sz w:val="32"/>
          <w:szCs w:val="32"/>
        </w:rPr>
      </w:pPr>
      <w:r>
        <w:rPr>
          <w:rFonts w:hint="eastAsia" w:ascii="仿宋_GB2312" w:hAnsi="宋体" w:eastAsia="仿宋_GB2312"/>
          <w:sz w:val="32"/>
          <w:szCs w:val="32"/>
        </w:rPr>
        <w:t>答：</w:t>
      </w:r>
      <w:r>
        <w:rPr>
          <w:rFonts w:hint="eastAsia" w:ascii="仿宋_GB2312" w:hAnsi="宋体" w:eastAsia="仿宋_GB2312"/>
          <w:sz w:val="32"/>
          <w:szCs w:val="32"/>
          <w:lang w:val="en-US" w:eastAsia="zh-CN"/>
        </w:rPr>
        <w:t>新疆乌苏啤酒有限责任公司擅自改变污染物排放自动监控设备</w:t>
      </w:r>
      <w:r>
        <w:rPr>
          <w:rFonts w:hint="eastAsia" w:ascii="仿宋_GB2312" w:hAnsi="宋体" w:eastAsia="仿宋_GB2312"/>
          <w:sz w:val="32"/>
          <w:szCs w:val="32"/>
        </w:rPr>
        <w:t>的行为符合</w:t>
      </w:r>
      <w:r>
        <w:rPr>
          <w:rFonts w:hint="eastAsia" w:ascii="仿宋_GB2312" w:hAnsi="宋体" w:eastAsia="仿宋_GB2312"/>
          <w:sz w:val="32"/>
          <w:szCs w:val="32"/>
          <w:lang w:val="en-US" w:eastAsia="zh-CN"/>
        </w:rPr>
        <w:t>《最高人民法院 最高人民检察院关于办理环境污染刑事案件适用法律若干问题的解释》第一条第（七）项“实施刑法第三百三十八条规定的行为，具有下列情形之一的，应当认定为“严重污染环境”：（七）重点排污单位篡改、伪造自动监测数据或者干扰自动监测设施，排放化学需氧量、氨氮、二氧化硫、氮氧化物等污染物的”</w:t>
      </w:r>
      <w:r>
        <w:rPr>
          <w:rFonts w:hint="eastAsia" w:ascii="仿宋_GB2312" w:hAnsi="宋体" w:eastAsia="仿宋_GB2312"/>
          <w:sz w:val="32"/>
          <w:szCs w:val="32"/>
        </w:rPr>
        <w:t>。</w:t>
      </w:r>
      <w:r>
        <w:rPr>
          <w:rFonts w:hint="eastAsia" w:ascii="仿宋_GB2312" w:hAnsi="宋体" w:eastAsia="仿宋_GB2312"/>
          <w:sz w:val="32"/>
          <w:szCs w:val="32"/>
          <w:lang w:eastAsia="zh-CN"/>
        </w:rPr>
        <w:t>另，</w:t>
      </w:r>
      <w:r>
        <w:rPr>
          <w:rFonts w:hint="eastAsia" w:ascii="仿宋_GB2312" w:hAnsi="宋体" w:eastAsia="仿宋_GB2312"/>
          <w:sz w:val="32"/>
          <w:szCs w:val="32"/>
        </w:rPr>
        <w:t>《监测报告》（乌环监字</w:t>
      </w:r>
      <w:r>
        <w:rPr>
          <w:rFonts w:hint="eastAsia" w:ascii="仿宋_GB2312" w:hAnsi="宋体" w:eastAsia="仿宋_GB2312"/>
          <w:sz w:val="32"/>
          <w:szCs w:val="32"/>
          <w:lang w:val="en-US" w:eastAsia="zh-CN"/>
        </w:rPr>
        <w:t>JG17307</w:t>
      </w:r>
      <w:r>
        <w:rPr>
          <w:rFonts w:hint="eastAsia" w:ascii="仿宋_GB2312" w:hAnsi="宋体" w:eastAsia="仿宋_GB2312"/>
          <w:sz w:val="32"/>
          <w:szCs w:val="32"/>
        </w:rPr>
        <w:t>号）显示被采</w:t>
      </w:r>
      <w:r>
        <w:rPr>
          <w:rFonts w:hint="eastAsia" w:ascii="仿宋_GB2312" w:hAnsi="宋体" w:eastAsia="仿宋_GB2312"/>
          <w:sz w:val="32"/>
          <w:szCs w:val="32"/>
          <w:lang w:eastAsia="zh-CN"/>
        </w:rPr>
        <w:t>水样中含有</w:t>
      </w:r>
      <w:r>
        <w:rPr>
          <w:rFonts w:hint="eastAsia" w:ascii="仿宋_GB2312" w:hAnsi="宋体" w:eastAsia="仿宋_GB2312"/>
          <w:sz w:val="32"/>
          <w:szCs w:val="32"/>
          <w:lang w:val="en-US" w:eastAsia="zh-CN"/>
        </w:rPr>
        <w:t>化学需氧量、氨氮等污染物</w:t>
      </w:r>
      <w:r>
        <w:rPr>
          <w:rFonts w:hint="eastAsia" w:ascii="仿宋_GB2312" w:hAnsi="宋体" w:eastAsia="仿宋_GB2312"/>
          <w:sz w:val="32"/>
          <w:szCs w:val="32"/>
        </w:rPr>
        <w:t>,</w:t>
      </w:r>
      <w:r>
        <w:rPr>
          <w:rFonts w:hint="eastAsia" w:ascii="仿宋_GB2312" w:hAnsi="宋体" w:eastAsia="仿宋_GB2312"/>
          <w:sz w:val="32"/>
          <w:szCs w:val="32"/>
          <w:lang w:eastAsia="zh-CN"/>
        </w:rPr>
        <w:t>该单位</w:t>
      </w:r>
      <w:r>
        <w:rPr>
          <w:rFonts w:hint="eastAsia" w:ascii="仿宋_GB2312" w:hAnsi="宋体" w:eastAsia="仿宋_GB2312"/>
          <w:sz w:val="32"/>
          <w:szCs w:val="32"/>
          <w:lang w:val="en-US" w:eastAsia="zh-CN"/>
        </w:rPr>
        <w:t>干扰自动监测设施</w:t>
      </w:r>
      <w:r>
        <w:rPr>
          <w:rFonts w:hint="eastAsia" w:ascii="仿宋_GB2312" w:hAnsi="宋体" w:eastAsia="仿宋_GB2312"/>
          <w:sz w:val="32"/>
          <w:szCs w:val="32"/>
          <w:lang w:eastAsia="zh-CN"/>
        </w:rPr>
        <w:t>排放污染物的行为证据确凿，</w:t>
      </w:r>
      <w:r>
        <w:rPr>
          <w:rFonts w:hint="eastAsia" w:ascii="仿宋_GB2312" w:hAnsi="宋体" w:eastAsia="仿宋_GB2312"/>
          <w:sz w:val="32"/>
          <w:szCs w:val="32"/>
        </w:rPr>
        <w:t>应承担相应的法律责任。</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ascii="仿宋_GB2312" w:hAnsi="宋体" w:eastAsia="仿宋_GB2312"/>
          <w:b/>
          <w:bCs/>
          <w:sz w:val="32"/>
          <w:szCs w:val="32"/>
        </w:rPr>
      </w:pPr>
      <w:r>
        <w:rPr>
          <w:rFonts w:hint="eastAsia" w:ascii="仿宋_GB2312" w:hAnsi="宋体" w:eastAsia="仿宋_GB2312"/>
          <w:b/>
          <w:bCs/>
          <w:sz w:val="32"/>
          <w:szCs w:val="32"/>
        </w:rPr>
        <w:t>（二）处罚措施的适用</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ascii="仿宋_GB2312" w:hAnsi="宋体" w:eastAsia="仿宋_GB2312"/>
          <w:b/>
          <w:sz w:val="32"/>
          <w:szCs w:val="32"/>
        </w:rPr>
      </w:pPr>
      <w:r>
        <w:rPr>
          <w:rFonts w:hint="eastAsia" w:ascii="仿宋_GB2312" w:hAnsi="宋体" w:eastAsia="仿宋_GB2312"/>
          <w:b/>
          <w:sz w:val="32"/>
          <w:szCs w:val="32"/>
        </w:rPr>
        <w:t>问题1:</w:t>
      </w:r>
      <w:r>
        <w:rPr>
          <w:rFonts w:hint="eastAsia" w:ascii="仿宋_GB2312" w:hAnsi="宋体" w:eastAsia="仿宋_GB2312"/>
          <w:b/>
          <w:sz w:val="32"/>
          <w:szCs w:val="32"/>
          <w:lang w:eastAsia="zh-CN"/>
        </w:rPr>
        <w:t>我</w:t>
      </w:r>
      <w:r>
        <w:rPr>
          <w:rFonts w:hint="eastAsia" w:ascii="仿宋_GB2312" w:hAnsi="宋体" w:eastAsia="仿宋_GB2312"/>
          <w:b/>
          <w:sz w:val="32"/>
          <w:szCs w:val="32"/>
        </w:rPr>
        <w:t>局</w:t>
      </w:r>
      <w:r>
        <w:rPr>
          <w:rFonts w:hint="eastAsia" w:ascii="仿宋_GB2312" w:hAnsi="宋体" w:eastAsia="仿宋_GB2312"/>
          <w:b/>
          <w:sz w:val="32"/>
          <w:szCs w:val="32"/>
          <w:lang w:eastAsia="zh-CN"/>
        </w:rPr>
        <w:t>以涉嫌环境犯罪</w:t>
      </w:r>
      <w:r>
        <w:rPr>
          <w:rFonts w:hint="eastAsia" w:ascii="仿宋_GB2312" w:hAnsi="宋体" w:eastAsia="仿宋_GB2312"/>
          <w:b/>
          <w:sz w:val="32"/>
          <w:szCs w:val="32"/>
        </w:rPr>
        <w:t>将案件移送公安机关的法律依据是什么？</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ascii="仿宋_GB2312" w:hAnsi="宋体" w:eastAsia="仿宋_GB2312"/>
          <w:sz w:val="32"/>
          <w:szCs w:val="32"/>
        </w:rPr>
      </w:pPr>
      <w:r>
        <w:rPr>
          <w:rFonts w:hint="eastAsia" w:ascii="仿宋_GB2312" w:hAnsi="宋体" w:eastAsia="仿宋_GB2312"/>
          <w:sz w:val="32"/>
          <w:szCs w:val="32"/>
        </w:rPr>
        <w:t>答：</w:t>
      </w:r>
      <w:r>
        <w:rPr>
          <w:rFonts w:hint="eastAsia" w:ascii="仿宋_GB2312" w:hAnsi="宋体" w:eastAsia="仿宋_GB2312"/>
          <w:sz w:val="32"/>
          <w:szCs w:val="32"/>
          <w:lang w:val="en-US" w:eastAsia="zh-CN"/>
        </w:rPr>
        <w:t>《最高人民法院 最高人民检察院关于办理环境污染刑事案件适用法律若干问题的解释》第一条第（七）项“实施刑法第三百三十八条规定的行为，具有下列情形之一的，应当认定为“严重污染环境”：（七）重点排污单位篡改、伪造自动监测数据或者干扰自动监测设施，排放化学需氧量、氨氮、二氧化硫、氮氧化物等污染物的”</w:t>
      </w:r>
      <w:r>
        <w:rPr>
          <w:rFonts w:hint="eastAsia" w:ascii="仿宋_GB2312" w:hAnsi="宋体" w:eastAsia="仿宋_GB2312"/>
          <w:sz w:val="32"/>
          <w:szCs w:val="32"/>
        </w:rPr>
        <w:t>。依据上述</w:t>
      </w:r>
      <w:r>
        <w:rPr>
          <w:rFonts w:hint="eastAsia" w:ascii="仿宋_GB2312" w:hAnsi="宋体" w:eastAsia="仿宋_GB2312"/>
          <w:sz w:val="32"/>
          <w:szCs w:val="32"/>
          <w:lang w:eastAsia="zh-CN"/>
        </w:rPr>
        <w:t>规定</w:t>
      </w:r>
      <w:r>
        <w:rPr>
          <w:rFonts w:hint="eastAsia" w:ascii="仿宋_GB2312" w:hAnsi="宋体" w:eastAsia="仿宋_GB2312"/>
          <w:sz w:val="32"/>
          <w:szCs w:val="32"/>
        </w:rPr>
        <w:t>，</w:t>
      </w:r>
      <w:r>
        <w:rPr>
          <w:rFonts w:hint="eastAsia" w:ascii="仿宋_GB2312" w:hAnsi="宋体" w:eastAsia="仿宋_GB2312"/>
          <w:sz w:val="32"/>
          <w:szCs w:val="32"/>
          <w:lang w:eastAsia="zh-CN"/>
        </w:rPr>
        <w:t>我局</w:t>
      </w:r>
      <w:r>
        <w:rPr>
          <w:rFonts w:hint="eastAsia" w:ascii="仿宋_GB2312" w:hAnsi="宋体" w:eastAsia="仿宋_GB2312"/>
          <w:sz w:val="32"/>
          <w:szCs w:val="32"/>
        </w:rPr>
        <w:t>将此案件移交公安机关。</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hint="eastAsia" w:ascii="仿宋_GB2312" w:hAnsi="宋体" w:eastAsia="仿宋_GB2312"/>
          <w:b/>
          <w:sz w:val="32"/>
          <w:szCs w:val="32"/>
        </w:rPr>
      </w:pPr>
      <w:r>
        <w:rPr>
          <w:rFonts w:hint="eastAsia" w:ascii="仿宋_GB2312" w:hAnsi="宋体" w:eastAsia="仿宋_GB2312"/>
          <w:b/>
          <w:sz w:val="32"/>
          <w:szCs w:val="32"/>
        </w:rPr>
        <w:t>问题2：本案的</w:t>
      </w:r>
      <w:r>
        <w:rPr>
          <w:rFonts w:hint="eastAsia" w:ascii="仿宋_GB2312" w:hAnsi="宋体" w:eastAsia="仿宋_GB2312"/>
          <w:b/>
          <w:sz w:val="32"/>
          <w:szCs w:val="32"/>
          <w:lang w:eastAsia="zh-CN"/>
        </w:rPr>
        <w:t>移送过程</w:t>
      </w:r>
      <w:r>
        <w:rPr>
          <w:rFonts w:hint="eastAsia" w:ascii="仿宋_GB2312" w:hAnsi="宋体" w:eastAsia="仿宋_GB2312"/>
          <w:b/>
          <w:sz w:val="32"/>
          <w:szCs w:val="32"/>
        </w:rPr>
        <w:t>是否</w:t>
      </w:r>
      <w:r>
        <w:rPr>
          <w:rFonts w:hint="eastAsia" w:ascii="仿宋_GB2312" w:hAnsi="宋体" w:eastAsia="仿宋_GB2312"/>
          <w:b/>
          <w:sz w:val="32"/>
          <w:szCs w:val="32"/>
          <w:lang w:eastAsia="zh-CN"/>
        </w:rPr>
        <w:t>合法</w:t>
      </w:r>
      <w:r>
        <w:rPr>
          <w:rFonts w:hint="eastAsia" w:ascii="仿宋_GB2312" w:hAnsi="宋体" w:eastAsia="仿宋_GB2312"/>
          <w:b/>
          <w:sz w:val="32"/>
          <w:szCs w:val="32"/>
        </w:rPr>
        <w:t>？</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宋体" w:eastAsia="仿宋_GB2312"/>
          <w:b/>
          <w:sz w:val="32"/>
          <w:szCs w:val="32"/>
          <w:lang w:eastAsia="zh-CN"/>
        </w:rPr>
      </w:pPr>
      <w:r>
        <w:rPr>
          <w:rFonts w:hint="eastAsia" w:ascii="仿宋_GB2312" w:hAnsi="宋体" w:eastAsia="仿宋_GB2312"/>
          <w:sz w:val="32"/>
          <w:szCs w:val="32"/>
        </w:rPr>
        <w:t>答：中共中央办公厅 国务院办公厅转发国务院法制办等部门《关于加强行政执法与刑事司法衔接工作的意见》</w:t>
      </w:r>
      <w:r>
        <w:rPr>
          <w:rFonts w:hint="eastAsia" w:ascii="仿宋_GB2312" w:hAnsi="宋体" w:eastAsia="仿宋_GB2312"/>
          <w:sz w:val="32"/>
          <w:szCs w:val="32"/>
          <w:lang w:eastAsia="zh-CN"/>
        </w:rPr>
        <w:t>（</w:t>
      </w:r>
      <w:r>
        <w:rPr>
          <w:rFonts w:hint="eastAsia" w:ascii="仿宋_GB2312" w:hAnsi="宋体" w:eastAsia="仿宋_GB2312"/>
          <w:sz w:val="32"/>
          <w:szCs w:val="32"/>
        </w:rPr>
        <w:t>中办发【2011】8号</w:t>
      </w:r>
      <w:r>
        <w:rPr>
          <w:rFonts w:hint="eastAsia" w:ascii="仿宋_GB2312" w:hAnsi="宋体" w:eastAsia="仿宋_GB2312"/>
          <w:sz w:val="32"/>
          <w:szCs w:val="32"/>
          <w:lang w:eastAsia="zh-CN"/>
        </w:rPr>
        <w:t>）</w:t>
      </w:r>
      <w:r>
        <w:rPr>
          <w:rFonts w:hint="eastAsia" w:ascii="仿宋_GB2312" w:hAnsi="宋体" w:eastAsia="仿宋_GB2312"/>
          <w:sz w:val="32"/>
          <w:szCs w:val="32"/>
        </w:rPr>
        <w:t>的通知</w:t>
      </w:r>
      <w:r>
        <w:rPr>
          <w:rFonts w:hint="eastAsia" w:ascii="仿宋_GB2312" w:hAnsi="宋体" w:eastAsia="仿宋_GB2312"/>
          <w:sz w:val="32"/>
          <w:szCs w:val="32"/>
          <w:lang w:eastAsia="zh-CN"/>
        </w:rPr>
        <w:t>第一条第（三）项规定“行政执法机关向公安机关移送涉嫌犯罪案件，应当移交案件的全部材料，同时将案件移送书及有关材料目录抄送人民检察院。行政执法机关在移送案件时已经作出行政处罚决定的，应当将行政处罚决定书一并抄送公安机关、人民检察院；未作出行政处罚决定的，原则上应当在公安机关决定不予立案或者撤销案件、人民检察院作出不起诉决定、人民法院作出无罪判决或者免予刑事处罚后，再决定是否给予行政处罚。”。本案在移送前已作出相应的行政处罚决定，我局在移送案件时已将行政处罚决定一并移送公安机关进行调查处理，移送程序合法。</w:t>
      </w:r>
    </w:p>
    <w:p>
      <w:pPr>
        <w:keepNext w:val="0"/>
        <w:keepLines w:val="0"/>
        <w:pageBreakBefore w:val="0"/>
        <w:widowControl w:val="0"/>
        <w:kinsoku/>
        <w:wordWrap/>
        <w:overflowPunct/>
        <w:topLinePunct w:val="0"/>
        <w:autoSpaceDE/>
        <w:autoSpaceDN/>
        <w:bidi w:val="0"/>
        <w:adjustRightInd/>
        <w:snapToGrid/>
        <w:spacing w:line="480" w:lineRule="exact"/>
        <w:ind w:firstLine="643" w:firstLineChars="200"/>
        <w:textAlignment w:val="auto"/>
        <w:outlineLvl w:val="9"/>
        <w:rPr>
          <w:rFonts w:ascii="宋体" w:hAnsi="宋体"/>
          <w:b/>
          <w:sz w:val="32"/>
          <w:szCs w:val="32"/>
        </w:rPr>
      </w:pPr>
      <w:r>
        <w:rPr>
          <w:rFonts w:hint="eastAsia" w:ascii="宋体" w:hAnsi="宋体"/>
          <w:b/>
          <w:sz w:val="32"/>
          <w:szCs w:val="32"/>
        </w:rPr>
        <w:t>【本案启示】</w:t>
      </w:r>
    </w:p>
    <w:p>
      <w:pPr>
        <w:keepNext w:val="0"/>
        <w:keepLines w:val="0"/>
        <w:pageBreakBefore w:val="0"/>
        <w:widowControl w:val="0"/>
        <w:kinsoku/>
        <w:wordWrap/>
        <w:overflowPunct/>
        <w:topLinePunct w:val="0"/>
        <w:autoSpaceDE/>
        <w:autoSpaceDN/>
        <w:bidi w:val="0"/>
        <w:adjustRightInd/>
        <w:snapToGrid/>
        <w:spacing w:line="480" w:lineRule="exact"/>
        <w:ind w:firstLine="640" w:firstLineChars="200"/>
        <w:textAlignment w:val="auto"/>
        <w:outlineLvl w:val="9"/>
        <w:rPr>
          <w:rFonts w:hint="eastAsia" w:ascii="仿宋_GB2312" w:hAnsi="宋体" w:eastAsia="仿宋_GB2312"/>
          <w:sz w:val="32"/>
          <w:szCs w:val="32"/>
        </w:rPr>
      </w:pPr>
      <w:r>
        <w:rPr>
          <w:rFonts w:hint="eastAsia" w:ascii="仿宋_GB2312" w:hAnsi="宋体" w:eastAsia="仿宋_GB2312"/>
          <w:sz w:val="32"/>
          <w:szCs w:val="32"/>
        </w:rPr>
        <w:t>本案中涉案</w:t>
      </w:r>
      <w:r>
        <w:rPr>
          <w:rFonts w:hint="eastAsia" w:ascii="仿宋_GB2312" w:hAnsi="宋体" w:eastAsia="仿宋_GB2312"/>
          <w:sz w:val="32"/>
          <w:szCs w:val="32"/>
          <w:lang w:eastAsia="zh-CN"/>
        </w:rPr>
        <w:t>单位</w:t>
      </w:r>
      <w:r>
        <w:rPr>
          <w:rFonts w:hint="eastAsia" w:ascii="仿宋_GB2312" w:hAnsi="宋体" w:eastAsia="仿宋_GB2312"/>
          <w:sz w:val="32"/>
          <w:szCs w:val="32"/>
          <w:lang w:val="en-US" w:eastAsia="zh-CN"/>
        </w:rPr>
        <w:t>新疆乌苏啤酒有限责任公司擅自改变污染物排放自动监控设备</w:t>
      </w:r>
      <w:r>
        <w:rPr>
          <w:rFonts w:hint="eastAsia" w:ascii="仿宋_GB2312" w:hAnsi="宋体" w:eastAsia="仿宋_GB2312"/>
          <w:sz w:val="32"/>
          <w:szCs w:val="32"/>
        </w:rPr>
        <w:t>，虽尚未造成较大的社会影响，但存在主观恶意。</w:t>
      </w:r>
      <w:r>
        <w:rPr>
          <w:rFonts w:hint="eastAsia" w:ascii="仿宋_GB2312" w:hAnsi="宋体" w:eastAsia="仿宋_GB2312"/>
          <w:sz w:val="32"/>
          <w:szCs w:val="32"/>
          <w:lang w:eastAsia="zh-CN"/>
        </w:rPr>
        <w:t>我</w:t>
      </w:r>
      <w:r>
        <w:rPr>
          <w:rFonts w:hint="eastAsia" w:ascii="仿宋_GB2312" w:hAnsi="宋体" w:eastAsia="仿宋_GB2312"/>
          <w:sz w:val="32"/>
          <w:szCs w:val="32"/>
        </w:rPr>
        <w:t>局从快、从严、从重进行查处，并依托环境执法与刑事司法联动机制，及时移送公安部门依法处理。从本案中现场勘查、证据收集、调查询问等环节的高效、细致、严谨的调查处理，展现了环境执法人员依法行政的法律素养</w:t>
      </w:r>
      <w:r>
        <w:rPr>
          <w:rFonts w:hint="eastAsia" w:ascii="仿宋_GB2312" w:hAnsi="宋体" w:eastAsia="仿宋_GB2312"/>
          <w:sz w:val="32"/>
          <w:szCs w:val="32"/>
          <w:lang w:eastAsia="zh-CN"/>
        </w:rPr>
        <w:t>，执法经验不断丰富</w:t>
      </w:r>
      <w:r>
        <w:rPr>
          <w:rFonts w:hint="eastAsia" w:ascii="仿宋_GB2312" w:hAnsi="宋体" w:eastAsia="仿宋_GB2312"/>
          <w:sz w:val="32"/>
          <w:szCs w:val="32"/>
        </w:rPr>
        <w:t>，切实维护了法律的权威和尊严，充分展示了乌鲁木齐市重拳整治环境违法犯罪行为的坚定决心。同时以本案为典型案例，</w:t>
      </w:r>
      <w:r>
        <w:rPr>
          <w:rFonts w:hint="eastAsia" w:ascii="仿宋_GB2312" w:hAnsi="宋体" w:eastAsia="仿宋_GB2312"/>
          <w:sz w:val="32"/>
          <w:szCs w:val="32"/>
          <w:lang w:eastAsia="zh-CN"/>
        </w:rPr>
        <w:t>我</w:t>
      </w:r>
      <w:r>
        <w:rPr>
          <w:rFonts w:hint="eastAsia" w:ascii="仿宋_GB2312" w:hAnsi="宋体" w:eastAsia="仿宋_GB2312"/>
          <w:sz w:val="32"/>
          <w:szCs w:val="32"/>
        </w:rPr>
        <w:t>市将加强对环境法制意识的宣传教育，积极向企业、市民普及环境保护法律法规，提高企业、市民的环保意识，为不断推进我市生态文明建设打下了良好基础。</w:t>
      </w:r>
    </w:p>
    <w:p>
      <w:pPr>
        <w:keepNext w:val="0"/>
        <w:keepLines w:val="0"/>
        <w:pageBreakBefore w:val="0"/>
        <w:kinsoku/>
        <w:wordWrap/>
        <w:overflowPunct/>
        <w:topLinePunct w:val="0"/>
        <w:autoSpaceDE/>
        <w:autoSpaceDN/>
        <w:bidi w:val="0"/>
        <w:adjustRightInd/>
        <w:snapToGrid/>
        <w:spacing w:line="540" w:lineRule="exact"/>
        <w:jc w:val="both"/>
        <w:textAlignment w:val="auto"/>
        <w:rPr>
          <w:rFonts w:hint="default" w:ascii="Times New Roman" w:hAnsi="Times New Roman" w:eastAsia="方正仿宋_GBK" w:cs="Times New Roman"/>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133105"/>
      <w:docPartObj>
        <w:docPartGallery w:val="autotext"/>
      </w:docPartObj>
    </w:sdtPr>
    <w:sdtContent>
      <w:p>
        <w:pPr>
          <w:pStyle w:val="6"/>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648D2"/>
    <w:rsid w:val="00012A3B"/>
    <w:rsid w:val="0002385E"/>
    <w:rsid w:val="00024F8E"/>
    <w:rsid w:val="00025B31"/>
    <w:rsid w:val="0003029B"/>
    <w:rsid w:val="000361C4"/>
    <w:rsid w:val="00040957"/>
    <w:rsid w:val="00064906"/>
    <w:rsid w:val="00065B7A"/>
    <w:rsid w:val="000677D7"/>
    <w:rsid w:val="0007184B"/>
    <w:rsid w:val="00082407"/>
    <w:rsid w:val="000869D7"/>
    <w:rsid w:val="0009234B"/>
    <w:rsid w:val="00094E89"/>
    <w:rsid w:val="000A5686"/>
    <w:rsid w:val="000B3422"/>
    <w:rsid w:val="000B4674"/>
    <w:rsid w:val="000C6EFB"/>
    <w:rsid w:val="000E1D41"/>
    <w:rsid w:val="000E7427"/>
    <w:rsid w:val="000F0B8B"/>
    <w:rsid w:val="00110C02"/>
    <w:rsid w:val="001231E1"/>
    <w:rsid w:val="00131539"/>
    <w:rsid w:val="00135D81"/>
    <w:rsid w:val="00142C90"/>
    <w:rsid w:val="00153D03"/>
    <w:rsid w:val="00160B8B"/>
    <w:rsid w:val="001648D2"/>
    <w:rsid w:val="00171FE7"/>
    <w:rsid w:val="001736E1"/>
    <w:rsid w:val="00177A6A"/>
    <w:rsid w:val="001A4C63"/>
    <w:rsid w:val="001A53E6"/>
    <w:rsid w:val="001C5BA8"/>
    <w:rsid w:val="001D21EF"/>
    <w:rsid w:val="001E401E"/>
    <w:rsid w:val="001E74D0"/>
    <w:rsid w:val="001F1469"/>
    <w:rsid w:val="001F55DD"/>
    <w:rsid w:val="00202C39"/>
    <w:rsid w:val="002122B4"/>
    <w:rsid w:val="0021496D"/>
    <w:rsid w:val="00233AE9"/>
    <w:rsid w:val="00240CA8"/>
    <w:rsid w:val="0024106E"/>
    <w:rsid w:val="002433D1"/>
    <w:rsid w:val="00244209"/>
    <w:rsid w:val="00247106"/>
    <w:rsid w:val="00255AED"/>
    <w:rsid w:val="002712D7"/>
    <w:rsid w:val="00284828"/>
    <w:rsid w:val="002A5314"/>
    <w:rsid w:val="002F21F6"/>
    <w:rsid w:val="002F41B2"/>
    <w:rsid w:val="002F5F16"/>
    <w:rsid w:val="003104C1"/>
    <w:rsid w:val="00310757"/>
    <w:rsid w:val="0031167A"/>
    <w:rsid w:val="00311B91"/>
    <w:rsid w:val="0032109E"/>
    <w:rsid w:val="00334BEB"/>
    <w:rsid w:val="00335438"/>
    <w:rsid w:val="00337EB6"/>
    <w:rsid w:val="003428CC"/>
    <w:rsid w:val="00352CF6"/>
    <w:rsid w:val="00360B24"/>
    <w:rsid w:val="00362AD7"/>
    <w:rsid w:val="00365658"/>
    <w:rsid w:val="00372573"/>
    <w:rsid w:val="00374A37"/>
    <w:rsid w:val="00383CE1"/>
    <w:rsid w:val="0038656C"/>
    <w:rsid w:val="003933D5"/>
    <w:rsid w:val="003933EA"/>
    <w:rsid w:val="003A30A9"/>
    <w:rsid w:val="003A537E"/>
    <w:rsid w:val="003C6160"/>
    <w:rsid w:val="003D1B07"/>
    <w:rsid w:val="003D2C16"/>
    <w:rsid w:val="003D6F58"/>
    <w:rsid w:val="003E04C7"/>
    <w:rsid w:val="003F1B54"/>
    <w:rsid w:val="003F5912"/>
    <w:rsid w:val="003F7E28"/>
    <w:rsid w:val="00400CB5"/>
    <w:rsid w:val="00405B9E"/>
    <w:rsid w:val="004267DF"/>
    <w:rsid w:val="00445B25"/>
    <w:rsid w:val="00461C88"/>
    <w:rsid w:val="00462141"/>
    <w:rsid w:val="00464A51"/>
    <w:rsid w:val="004731C9"/>
    <w:rsid w:val="00493790"/>
    <w:rsid w:val="004A0860"/>
    <w:rsid w:val="004A1551"/>
    <w:rsid w:val="004A1686"/>
    <w:rsid w:val="004A45E8"/>
    <w:rsid w:val="004B29AC"/>
    <w:rsid w:val="004B4FA5"/>
    <w:rsid w:val="004D71F8"/>
    <w:rsid w:val="004E170B"/>
    <w:rsid w:val="004E2B50"/>
    <w:rsid w:val="004F451C"/>
    <w:rsid w:val="00510643"/>
    <w:rsid w:val="00510674"/>
    <w:rsid w:val="00513D8A"/>
    <w:rsid w:val="00527EF5"/>
    <w:rsid w:val="0053143E"/>
    <w:rsid w:val="00540EBA"/>
    <w:rsid w:val="00545A42"/>
    <w:rsid w:val="0056486E"/>
    <w:rsid w:val="00572076"/>
    <w:rsid w:val="00573EE0"/>
    <w:rsid w:val="005756F9"/>
    <w:rsid w:val="005814B2"/>
    <w:rsid w:val="005978DF"/>
    <w:rsid w:val="005A138E"/>
    <w:rsid w:val="005A37C1"/>
    <w:rsid w:val="005B466F"/>
    <w:rsid w:val="005B6981"/>
    <w:rsid w:val="005C02FB"/>
    <w:rsid w:val="005C05B2"/>
    <w:rsid w:val="005C137F"/>
    <w:rsid w:val="005D3D11"/>
    <w:rsid w:val="005F00F5"/>
    <w:rsid w:val="005F0670"/>
    <w:rsid w:val="00612382"/>
    <w:rsid w:val="00613884"/>
    <w:rsid w:val="006178BF"/>
    <w:rsid w:val="00647AC1"/>
    <w:rsid w:val="00663B4B"/>
    <w:rsid w:val="00667036"/>
    <w:rsid w:val="00671055"/>
    <w:rsid w:val="0067151D"/>
    <w:rsid w:val="00673F11"/>
    <w:rsid w:val="00682E94"/>
    <w:rsid w:val="006907CE"/>
    <w:rsid w:val="006A357A"/>
    <w:rsid w:val="006C05BD"/>
    <w:rsid w:val="006C2DC7"/>
    <w:rsid w:val="006C2ED7"/>
    <w:rsid w:val="006D25C5"/>
    <w:rsid w:val="006F2F6D"/>
    <w:rsid w:val="007045F3"/>
    <w:rsid w:val="0071595D"/>
    <w:rsid w:val="00717040"/>
    <w:rsid w:val="00721751"/>
    <w:rsid w:val="00722DCD"/>
    <w:rsid w:val="0072419E"/>
    <w:rsid w:val="00732ADE"/>
    <w:rsid w:val="00734773"/>
    <w:rsid w:val="0073498A"/>
    <w:rsid w:val="00735412"/>
    <w:rsid w:val="007401E2"/>
    <w:rsid w:val="00747A0F"/>
    <w:rsid w:val="0076435E"/>
    <w:rsid w:val="007657D1"/>
    <w:rsid w:val="0079058E"/>
    <w:rsid w:val="00791B77"/>
    <w:rsid w:val="0079583D"/>
    <w:rsid w:val="007D1C5B"/>
    <w:rsid w:val="007D4C9B"/>
    <w:rsid w:val="007F003F"/>
    <w:rsid w:val="007F4620"/>
    <w:rsid w:val="007F7564"/>
    <w:rsid w:val="007F7821"/>
    <w:rsid w:val="00824125"/>
    <w:rsid w:val="008260F0"/>
    <w:rsid w:val="00827828"/>
    <w:rsid w:val="008311B4"/>
    <w:rsid w:val="00837DC3"/>
    <w:rsid w:val="008452F4"/>
    <w:rsid w:val="0086044A"/>
    <w:rsid w:val="00861D44"/>
    <w:rsid w:val="00861FF1"/>
    <w:rsid w:val="00897A4E"/>
    <w:rsid w:val="008A2016"/>
    <w:rsid w:val="008B31DF"/>
    <w:rsid w:val="008C0413"/>
    <w:rsid w:val="008C4212"/>
    <w:rsid w:val="00905AA8"/>
    <w:rsid w:val="00912D43"/>
    <w:rsid w:val="00915214"/>
    <w:rsid w:val="00916D68"/>
    <w:rsid w:val="009260D3"/>
    <w:rsid w:val="009345E6"/>
    <w:rsid w:val="0093491E"/>
    <w:rsid w:val="009375D9"/>
    <w:rsid w:val="009417D1"/>
    <w:rsid w:val="009432EF"/>
    <w:rsid w:val="00956340"/>
    <w:rsid w:val="0096754D"/>
    <w:rsid w:val="00970984"/>
    <w:rsid w:val="0097319C"/>
    <w:rsid w:val="00992B04"/>
    <w:rsid w:val="009A3401"/>
    <w:rsid w:val="009C418B"/>
    <w:rsid w:val="009C7F92"/>
    <w:rsid w:val="009E4C17"/>
    <w:rsid w:val="009F0388"/>
    <w:rsid w:val="009F16BD"/>
    <w:rsid w:val="009F1AD2"/>
    <w:rsid w:val="009F4697"/>
    <w:rsid w:val="009F7424"/>
    <w:rsid w:val="00A01ECC"/>
    <w:rsid w:val="00A137E4"/>
    <w:rsid w:val="00A14CF2"/>
    <w:rsid w:val="00A20CF4"/>
    <w:rsid w:val="00A347CC"/>
    <w:rsid w:val="00A35E9B"/>
    <w:rsid w:val="00A56ED0"/>
    <w:rsid w:val="00A72C1D"/>
    <w:rsid w:val="00A77B20"/>
    <w:rsid w:val="00A85CB5"/>
    <w:rsid w:val="00A97838"/>
    <w:rsid w:val="00A97DD5"/>
    <w:rsid w:val="00AA1581"/>
    <w:rsid w:val="00AA1E15"/>
    <w:rsid w:val="00AA3760"/>
    <w:rsid w:val="00AA4304"/>
    <w:rsid w:val="00AB09ED"/>
    <w:rsid w:val="00AB4EE1"/>
    <w:rsid w:val="00AB66A0"/>
    <w:rsid w:val="00AF4B7E"/>
    <w:rsid w:val="00B11D3F"/>
    <w:rsid w:val="00B12778"/>
    <w:rsid w:val="00B12EAB"/>
    <w:rsid w:val="00B26CBC"/>
    <w:rsid w:val="00B36694"/>
    <w:rsid w:val="00B40CAD"/>
    <w:rsid w:val="00B46CC4"/>
    <w:rsid w:val="00B5039D"/>
    <w:rsid w:val="00B567E3"/>
    <w:rsid w:val="00B62CA5"/>
    <w:rsid w:val="00B652D0"/>
    <w:rsid w:val="00B93C7B"/>
    <w:rsid w:val="00BA0BF3"/>
    <w:rsid w:val="00BA754B"/>
    <w:rsid w:val="00BD4029"/>
    <w:rsid w:val="00BE7D66"/>
    <w:rsid w:val="00BF0850"/>
    <w:rsid w:val="00BF11FE"/>
    <w:rsid w:val="00BF5994"/>
    <w:rsid w:val="00C04F78"/>
    <w:rsid w:val="00C0516B"/>
    <w:rsid w:val="00C108AF"/>
    <w:rsid w:val="00C1301A"/>
    <w:rsid w:val="00C22DF6"/>
    <w:rsid w:val="00C2534E"/>
    <w:rsid w:val="00C2548A"/>
    <w:rsid w:val="00C477C1"/>
    <w:rsid w:val="00C53233"/>
    <w:rsid w:val="00C537F0"/>
    <w:rsid w:val="00C70397"/>
    <w:rsid w:val="00C74668"/>
    <w:rsid w:val="00C82D82"/>
    <w:rsid w:val="00C922BE"/>
    <w:rsid w:val="00C954DE"/>
    <w:rsid w:val="00CA0CAB"/>
    <w:rsid w:val="00CA42E5"/>
    <w:rsid w:val="00CB5C63"/>
    <w:rsid w:val="00CB7E5D"/>
    <w:rsid w:val="00CC4218"/>
    <w:rsid w:val="00CD0230"/>
    <w:rsid w:val="00CD2774"/>
    <w:rsid w:val="00CD5A7F"/>
    <w:rsid w:val="00CE24D2"/>
    <w:rsid w:val="00D13255"/>
    <w:rsid w:val="00D13B3F"/>
    <w:rsid w:val="00D329EA"/>
    <w:rsid w:val="00D35519"/>
    <w:rsid w:val="00D50673"/>
    <w:rsid w:val="00D63012"/>
    <w:rsid w:val="00D832CF"/>
    <w:rsid w:val="00D86BC5"/>
    <w:rsid w:val="00D9154F"/>
    <w:rsid w:val="00D92937"/>
    <w:rsid w:val="00DA4935"/>
    <w:rsid w:val="00DA69E1"/>
    <w:rsid w:val="00DB4936"/>
    <w:rsid w:val="00DB4F1F"/>
    <w:rsid w:val="00DB7AD9"/>
    <w:rsid w:val="00DC241C"/>
    <w:rsid w:val="00DC5813"/>
    <w:rsid w:val="00DE5CE6"/>
    <w:rsid w:val="00DE6BA8"/>
    <w:rsid w:val="00E150F1"/>
    <w:rsid w:val="00E15414"/>
    <w:rsid w:val="00E16C54"/>
    <w:rsid w:val="00E2242C"/>
    <w:rsid w:val="00E27485"/>
    <w:rsid w:val="00E47496"/>
    <w:rsid w:val="00E47F66"/>
    <w:rsid w:val="00E63CAA"/>
    <w:rsid w:val="00E6481E"/>
    <w:rsid w:val="00E73968"/>
    <w:rsid w:val="00E82EEA"/>
    <w:rsid w:val="00EA0617"/>
    <w:rsid w:val="00EA4E78"/>
    <w:rsid w:val="00EA6C59"/>
    <w:rsid w:val="00EC4FAE"/>
    <w:rsid w:val="00EE2919"/>
    <w:rsid w:val="00EF177A"/>
    <w:rsid w:val="00F03DCB"/>
    <w:rsid w:val="00F06B60"/>
    <w:rsid w:val="00F14EE5"/>
    <w:rsid w:val="00F17F78"/>
    <w:rsid w:val="00F36974"/>
    <w:rsid w:val="00F54455"/>
    <w:rsid w:val="00F55C18"/>
    <w:rsid w:val="00F71F61"/>
    <w:rsid w:val="00F948BA"/>
    <w:rsid w:val="00F9738C"/>
    <w:rsid w:val="00FA62B2"/>
    <w:rsid w:val="00FB24C0"/>
    <w:rsid w:val="00FC3F8C"/>
    <w:rsid w:val="00FC572D"/>
    <w:rsid w:val="00FD21AB"/>
    <w:rsid w:val="00FD7DC7"/>
    <w:rsid w:val="00FF06CA"/>
    <w:rsid w:val="00FF4E2B"/>
    <w:rsid w:val="01377839"/>
    <w:rsid w:val="026947FD"/>
    <w:rsid w:val="06B52530"/>
    <w:rsid w:val="08984AF3"/>
    <w:rsid w:val="0A8F2A83"/>
    <w:rsid w:val="0FAA289B"/>
    <w:rsid w:val="0FF22D1A"/>
    <w:rsid w:val="10F3602F"/>
    <w:rsid w:val="167B7C4E"/>
    <w:rsid w:val="17736764"/>
    <w:rsid w:val="17D815E3"/>
    <w:rsid w:val="1901478E"/>
    <w:rsid w:val="19233540"/>
    <w:rsid w:val="1E5F6DA5"/>
    <w:rsid w:val="1F8E54DC"/>
    <w:rsid w:val="21A738B6"/>
    <w:rsid w:val="22343D75"/>
    <w:rsid w:val="229F6F96"/>
    <w:rsid w:val="241355D4"/>
    <w:rsid w:val="247319BA"/>
    <w:rsid w:val="29907685"/>
    <w:rsid w:val="29997CB8"/>
    <w:rsid w:val="2B7E7859"/>
    <w:rsid w:val="2C0260C9"/>
    <w:rsid w:val="2C317865"/>
    <w:rsid w:val="2C3A7EC8"/>
    <w:rsid w:val="2D1A720D"/>
    <w:rsid w:val="2D1E767D"/>
    <w:rsid w:val="2E812C39"/>
    <w:rsid w:val="2ED35016"/>
    <w:rsid w:val="318E64F6"/>
    <w:rsid w:val="32750B40"/>
    <w:rsid w:val="384E65DB"/>
    <w:rsid w:val="39AD5EA7"/>
    <w:rsid w:val="408B3E43"/>
    <w:rsid w:val="41B95829"/>
    <w:rsid w:val="45D90D83"/>
    <w:rsid w:val="47791D20"/>
    <w:rsid w:val="488E3ED8"/>
    <w:rsid w:val="493B78C4"/>
    <w:rsid w:val="4A3360D3"/>
    <w:rsid w:val="4D0A2184"/>
    <w:rsid w:val="506203B2"/>
    <w:rsid w:val="54C915E1"/>
    <w:rsid w:val="550D07F1"/>
    <w:rsid w:val="57221EF4"/>
    <w:rsid w:val="586459EB"/>
    <w:rsid w:val="587F77B3"/>
    <w:rsid w:val="5911463D"/>
    <w:rsid w:val="599934F5"/>
    <w:rsid w:val="5BCA4F91"/>
    <w:rsid w:val="5CC86C18"/>
    <w:rsid w:val="5CE10D86"/>
    <w:rsid w:val="5F062F54"/>
    <w:rsid w:val="646A581F"/>
    <w:rsid w:val="652A5EF1"/>
    <w:rsid w:val="68AA41DE"/>
    <w:rsid w:val="69306827"/>
    <w:rsid w:val="698B4FA1"/>
    <w:rsid w:val="6DD00396"/>
    <w:rsid w:val="7DA44E06"/>
    <w:rsid w:val="7FFC2B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paragraph" w:styleId="4">
    <w:name w:val="heading 3"/>
    <w:basedOn w:val="1"/>
    <w:next w:val="1"/>
    <w:link w:val="17"/>
    <w:semiHidden/>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5">
    <w:name w:val="Date"/>
    <w:basedOn w:val="1"/>
    <w:next w:val="1"/>
    <w:link w:val="18"/>
    <w:qFormat/>
    <w:uiPriority w:val="0"/>
    <w:pPr>
      <w:ind w:left="100" w:leftChars="2500"/>
    </w:pPr>
    <w:rPr>
      <w:rFonts w:ascii="仿宋_GB2312" w:hAnsi="Times New Roman" w:eastAsia="仿宋_GB2312" w:cs="Times New Roman"/>
      <w:sz w:val="30"/>
      <w:szCs w:val="24"/>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Strong"/>
    <w:basedOn w:val="9"/>
    <w:qFormat/>
    <w:uiPriority w:val="22"/>
    <w:rPr>
      <w:b/>
      <w:bCs/>
    </w:rPr>
  </w:style>
  <w:style w:type="character" w:styleId="11">
    <w:name w:val="Hyperlink"/>
    <w:basedOn w:val="9"/>
    <w:semiHidden/>
    <w:unhideWhenUsed/>
    <w:qFormat/>
    <w:uiPriority w:val="99"/>
    <w:rPr>
      <w:color w:val="0000FF"/>
      <w:u w:val="single"/>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4">
    <w:name w:val="页眉 Char"/>
    <w:basedOn w:val="9"/>
    <w:link w:val="7"/>
    <w:semiHidden/>
    <w:qFormat/>
    <w:uiPriority w:val="99"/>
    <w:rPr>
      <w:sz w:val="18"/>
      <w:szCs w:val="18"/>
    </w:rPr>
  </w:style>
  <w:style w:type="character" w:customStyle="1" w:styleId="15">
    <w:name w:val="页脚 Char"/>
    <w:basedOn w:val="9"/>
    <w:link w:val="6"/>
    <w:qFormat/>
    <w:uiPriority w:val="99"/>
    <w:rPr>
      <w:sz w:val="18"/>
      <w:szCs w:val="18"/>
    </w:rPr>
  </w:style>
  <w:style w:type="paragraph" w:customStyle="1" w:styleId="16">
    <w:name w:val="Char Char1 Char Char"/>
    <w:basedOn w:val="4"/>
    <w:qFormat/>
    <w:uiPriority w:val="0"/>
    <w:pPr>
      <w:tabs>
        <w:tab w:val="left" w:pos="360"/>
        <w:tab w:val="left" w:pos="900"/>
      </w:tabs>
      <w:snapToGrid w:val="0"/>
      <w:spacing w:before="120" w:after="120" w:line="360" w:lineRule="auto"/>
      <w:ind w:left="542" w:leftChars="-12" w:firstLine="200" w:firstLineChars="200"/>
      <w:jc w:val="left"/>
    </w:pPr>
    <w:rPr>
      <w:rFonts w:ascii="Times New Roman" w:hAnsi="Times New Roman" w:eastAsia="黑体" w:cs="Times New Roman"/>
      <w:b w:val="0"/>
      <w:bCs w:val="0"/>
      <w:snapToGrid w:val="0"/>
      <w:sz w:val="24"/>
      <w:szCs w:val="24"/>
    </w:rPr>
  </w:style>
  <w:style w:type="character" w:customStyle="1" w:styleId="17">
    <w:name w:val="标题 3 Char"/>
    <w:basedOn w:val="9"/>
    <w:link w:val="4"/>
    <w:semiHidden/>
    <w:qFormat/>
    <w:uiPriority w:val="9"/>
    <w:rPr>
      <w:b/>
      <w:bCs/>
      <w:sz w:val="32"/>
      <w:szCs w:val="32"/>
    </w:rPr>
  </w:style>
  <w:style w:type="character" w:customStyle="1" w:styleId="18">
    <w:name w:val="日期 Char"/>
    <w:basedOn w:val="9"/>
    <w:link w:val="5"/>
    <w:qFormat/>
    <w:uiPriority w:val="0"/>
    <w:rPr>
      <w:rFonts w:ascii="仿宋_GB2312" w:hAnsi="Times New Roman" w:eastAsia="仿宋_GB2312" w:cs="Times New Roman"/>
      <w:sz w:val="3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A98754-3B97-4C67-82E3-E053AD2C285B}">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546</Words>
  <Characters>3115</Characters>
  <Lines>25</Lines>
  <Paragraphs>7</Paragraphs>
  <TotalTime>4</TotalTime>
  <ScaleCrop>false</ScaleCrop>
  <LinksUpToDate>false</LinksUpToDate>
  <CharactersWithSpaces>3654</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2018-11-11T18:54:00Z</dcterms:created>
  <dc:creator>User</dc:creator>
  <cp:lastModifiedBy>Administrator</cp:lastModifiedBy>
  <cp:lastPrinted>2018-11-25T16:11:00Z</cp:lastPrinted>
  <dcterms:modified xsi:type="dcterms:W3CDTF">2018-11-26T11:58:45Z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