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sz w:val="32"/>
          <w:szCs w:val="32"/>
        </w:rPr>
      </w:pPr>
      <w:bookmarkStart w:id="1" w:name="_GoBack"/>
      <w:bookmarkEnd w:id="1"/>
      <w:r>
        <w:rPr>
          <w:rFonts w:hint="eastAsia" w:ascii="黑体" w:hAnsi="黑体" w:eastAsia="黑体" w:cs="宋体"/>
          <w:sz w:val="32"/>
          <w:szCs w:val="32"/>
        </w:rPr>
        <w:t>附件</w:t>
      </w:r>
    </w:p>
    <w:p>
      <w:pPr>
        <w:spacing w:before="240" w:line="660" w:lineRule="exact"/>
        <w:jc w:val="center"/>
        <w:rPr>
          <w:rFonts w:ascii="方正小标宋简体" w:eastAsia="方正小标宋简体"/>
          <w:sz w:val="44"/>
          <w:szCs w:val="44"/>
        </w:rPr>
      </w:pPr>
      <w:r>
        <w:rPr>
          <w:rFonts w:hint="eastAsia" w:ascii="方正小标宋简体" w:eastAsia="方正小标宋简体"/>
          <w:sz w:val="44"/>
          <w:szCs w:val="44"/>
        </w:rPr>
        <w:t>知识产权行政执法指导案例推荐表</w:t>
      </w:r>
    </w:p>
    <w:p>
      <w:pPr>
        <w:spacing w:line="300" w:lineRule="exact"/>
        <w:ind w:firstLine="640" w:firstLineChars="200"/>
        <w:rPr>
          <w:rFonts w:ascii="仿宋_GB2312" w:hAnsi="宋体" w:eastAsia="仿宋_GB2312" w:cs="宋体"/>
          <w:sz w:val="32"/>
          <w:szCs w:val="32"/>
        </w:rPr>
      </w:pPr>
    </w:p>
    <w:tbl>
      <w:tblPr>
        <w:tblStyle w:val="3"/>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7"/>
        <w:gridCol w:w="1358"/>
        <w:gridCol w:w="1358"/>
        <w:gridCol w:w="1357"/>
        <w:gridCol w:w="1057"/>
        <w:gridCol w:w="754"/>
        <w:gridCol w:w="1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Merge w:val="restart"/>
            <w:vAlign w:val="center"/>
          </w:tcPr>
          <w:p>
            <w:pPr>
              <w:jc w:val="center"/>
              <w:rPr>
                <w:rFonts w:ascii="黑体" w:hAnsi="黑体" w:eastAsia="黑体"/>
                <w:color w:val="000000"/>
                <w:kern w:val="0"/>
                <w:sz w:val="24"/>
              </w:rPr>
            </w:pPr>
            <w:r>
              <w:rPr>
                <w:rFonts w:hint="eastAsia" w:ascii="黑体" w:hAnsi="黑体" w:eastAsia="黑体"/>
                <w:color w:val="000000"/>
                <w:kern w:val="0"/>
                <w:sz w:val="24"/>
              </w:rPr>
              <w:t>推荐单位</w:t>
            </w:r>
          </w:p>
        </w:tc>
        <w:tc>
          <w:tcPr>
            <w:tcW w:w="1358" w:type="dxa"/>
            <w:tcBorders>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单位名称</w:t>
            </w:r>
          </w:p>
        </w:tc>
        <w:tc>
          <w:tcPr>
            <w:tcW w:w="5637" w:type="dxa"/>
            <w:gridSpan w:val="5"/>
            <w:tcBorders>
              <w:left w:val="single" w:color="auto" w:sz="4" w:space="0"/>
            </w:tcBorders>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Merge w:val="continue"/>
            <w:vAlign w:val="center"/>
          </w:tcPr>
          <w:p>
            <w:pPr>
              <w:rPr>
                <w:rFonts w:ascii="仿宋_GB2312" w:eastAsia="仿宋_GB2312"/>
                <w:color w:val="000000"/>
                <w:kern w:val="0"/>
                <w:sz w:val="24"/>
              </w:rPr>
            </w:pPr>
          </w:p>
        </w:tc>
        <w:tc>
          <w:tcPr>
            <w:tcW w:w="1358" w:type="dxa"/>
            <w:tcBorders>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联系人</w:t>
            </w:r>
          </w:p>
        </w:tc>
        <w:tc>
          <w:tcPr>
            <w:tcW w:w="1358" w:type="dxa"/>
            <w:tcBorders>
              <w:left w:val="single" w:color="auto" w:sz="4" w:space="0"/>
              <w:right w:val="single" w:color="auto" w:sz="4" w:space="0"/>
            </w:tcBorders>
            <w:vAlign w:val="center"/>
          </w:tcPr>
          <w:p>
            <w:pPr>
              <w:rPr>
                <w:rFonts w:ascii="仿宋_GB2312" w:eastAsia="仿宋_GB2312"/>
                <w:color w:val="000000"/>
                <w:kern w:val="0"/>
                <w:sz w:val="24"/>
              </w:rPr>
            </w:pPr>
          </w:p>
        </w:tc>
        <w:tc>
          <w:tcPr>
            <w:tcW w:w="1357" w:type="dxa"/>
            <w:tcBorders>
              <w:left w:val="single" w:color="auto" w:sz="4" w:space="0"/>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联系方式</w:t>
            </w:r>
          </w:p>
        </w:tc>
        <w:tc>
          <w:tcPr>
            <w:tcW w:w="2922" w:type="dxa"/>
            <w:gridSpan w:val="3"/>
            <w:tcBorders>
              <w:left w:val="single" w:color="auto" w:sz="4" w:space="0"/>
            </w:tcBorders>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案件名称</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XXXXX案（标题）</w:t>
            </w:r>
          </w:p>
          <w:p>
            <w:pPr>
              <w:rPr>
                <w:rFonts w:ascii="仿宋_GB2312" w:eastAsia="仿宋_GB2312"/>
                <w:color w:val="000000"/>
                <w:kern w:val="0"/>
                <w:sz w:val="24"/>
              </w:rPr>
            </w:pPr>
            <w:r>
              <w:rPr>
                <w:rFonts w:hint="eastAsia" w:ascii="仿宋_GB2312" w:eastAsia="仿宋_GB2312"/>
                <w:color w:val="000000"/>
                <w:kern w:val="0"/>
                <w:sz w:val="24"/>
              </w:rPr>
              <w:t>（一般采用知识产权行政执法机构+行政执法方式+案由的形式，如北京市知识产权局处理XX专利侵权纠纷案）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案件编号</w:t>
            </w:r>
          </w:p>
        </w:tc>
        <w:tc>
          <w:tcPr>
            <w:tcW w:w="6995" w:type="dxa"/>
            <w:gridSpan w:val="6"/>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案件时间</w:t>
            </w:r>
          </w:p>
        </w:tc>
        <w:tc>
          <w:tcPr>
            <w:tcW w:w="1358" w:type="dxa"/>
            <w:tcBorders>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立案时间</w:t>
            </w:r>
          </w:p>
        </w:tc>
        <w:tc>
          <w:tcPr>
            <w:tcW w:w="1358" w:type="dxa"/>
            <w:tcBorders>
              <w:left w:val="single" w:color="auto" w:sz="4" w:space="0"/>
              <w:right w:val="single" w:color="auto" w:sz="4" w:space="0"/>
            </w:tcBorders>
            <w:vAlign w:val="center"/>
          </w:tcPr>
          <w:p>
            <w:pPr>
              <w:ind w:left="72"/>
              <w:rPr>
                <w:rFonts w:ascii="仿宋_GB2312" w:eastAsia="仿宋_GB2312"/>
                <w:color w:val="000000"/>
                <w:kern w:val="0"/>
                <w:sz w:val="24"/>
              </w:rPr>
            </w:pPr>
          </w:p>
        </w:tc>
        <w:tc>
          <w:tcPr>
            <w:tcW w:w="1357" w:type="dxa"/>
            <w:tcBorders>
              <w:left w:val="single" w:color="auto" w:sz="4" w:space="0"/>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结案时间</w:t>
            </w:r>
          </w:p>
        </w:tc>
        <w:tc>
          <w:tcPr>
            <w:tcW w:w="1057" w:type="dxa"/>
            <w:tcBorders>
              <w:left w:val="single" w:color="auto" w:sz="4" w:space="0"/>
              <w:right w:val="single" w:color="auto" w:sz="4" w:space="0"/>
            </w:tcBorders>
            <w:vAlign w:val="center"/>
          </w:tcPr>
          <w:p>
            <w:pPr>
              <w:rPr>
                <w:rFonts w:ascii="仿宋_GB2312" w:eastAsia="仿宋_GB2312"/>
                <w:color w:val="000000"/>
                <w:kern w:val="0"/>
                <w:sz w:val="24"/>
              </w:rPr>
            </w:pPr>
          </w:p>
        </w:tc>
        <w:tc>
          <w:tcPr>
            <w:tcW w:w="754" w:type="dxa"/>
            <w:tcBorders>
              <w:left w:val="single" w:color="auto" w:sz="4" w:space="0"/>
              <w:right w:val="single" w:color="auto" w:sz="4" w:space="0"/>
            </w:tcBorders>
            <w:vAlign w:val="center"/>
          </w:tcPr>
          <w:p>
            <w:pPr>
              <w:rPr>
                <w:rFonts w:ascii="仿宋_GB2312" w:eastAsia="仿宋_GB2312"/>
                <w:color w:val="000000"/>
                <w:kern w:val="0"/>
                <w:sz w:val="24"/>
              </w:rPr>
            </w:pPr>
            <w:r>
              <w:rPr>
                <w:rFonts w:hint="eastAsia" w:ascii="仿宋_GB2312" w:eastAsia="仿宋_GB2312"/>
                <w:color w:val="000000"/>
                <w:kern w:val="0"/>
                <w:sz w:val="24"/>
              </w:rPr>
              <w:t>其他</w:t>
            </w:r>
          </w:p>
        </w:tc>
        <w:tc>
          <w:tcPr>
            <w:tcW w:w="1111" w:type="dxa"/>
            <w:tcBorders>
              <w:left w:val="single" w:color="auto" w:sz="4" w:space="0"/>
            </w:tcBorders>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案件领域</w:t>
            </w:r>
          </w:p>
        </w:tc>
        <w:tc>
          <w:tcPr>
            <w:tcW w:w="6995" w:type="dxa"/>
            <w:gridSpan w:val="6"/>
            <w:vAlign w:val="center"/>
          </w:tcPr>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bookmarkStart w:id="0" w:name="选中1"/>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bookmarkEnd w:id="0"/>
            <w:r>
              <w:rPr>
                <w:rFonts w:hint="eastAsia" w:ascii="仿宋_GB2312" w:eastAsia="仿宋_GB2312"/>
                <w:color w:val="000000"/>
                <w:kern w:val="0"/>
                <w:sz w:val="24"/>
              </w:rPr>
              <w:t xml:space="preserve">商标 </w:t>
            </w: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 xml:space="preserve">专利 </w:t>
            </w: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 xml:space="preserve">地理标志 </w:t>
            </w: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集成电路布图设计</w:t>
            </w:r>
            <w:r>
              <w:rPr>
                <w:rFonts w:ascii="仿宋_GB2312" w:eastAsia="仿宋_GB2312"/>
                <w:color w:val="000000"/>
                <w:kern w:val="0"/>
                <w:sz w:val="24"/>
              </w:rPr>
              <w:t xml:space="preserve"> </w:t>
            </w: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ascii="仿宋_GB2312" w:eastAsia="仿宋_GB2312"/>
                <w:color w:val="000000"/>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案件特点</w:t>
            </w:r>
          </w:p>
        </w:tc>
        <w:tc>
          <w:tcPr>
            <w:tcW w:w="6995" w:type="dxa"/>
            <w:gridSpan w:val="6"/>
            <w:vAlign w:val="center"/>
          </w:tcPr>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社会广泛关注；</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法律规定适用较为原则需要进一步细化；</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疑难复杂或新类型；</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具有典型性；</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在事实认定、证据收集、法律适用等方面对处理类似案件具有普遍指导作用。</w:t>
            </w:r>
          </w:p>
          <w:p>
            <w:pPr>
              <w:rPr>
                <w:rFonts w:ascii="仿宋_GB2312" w:eastAsia="仿宋_GB2312"/>
                <w:color w:val="000000"/>
                <w:kern w:val="0"/>
                <w:sz w:val="24"/>
              </w:rPr>
            </w:pPr>
            <w:r>
              <w:rPr>
                <w:rFonts w:hint="eastAsia" w:ascii="仿宋_GB2312" w:eastAsia="仿宋_GB2312"/>
                <w:color w:val="000000"/>
                <w:kern w:val="0"/>
                <w:sz w:val="24"/>
              </w:rPr>
              <w:t>（注：可多选）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案件状态</w:t>
            </w:r>
          </w:p>
        </w:tc>
        <w:tc>
          <w:tcPr>
            <w:tcW w:w="6995" w:type="dxa"/>
            <w:gridSpan w:val="6"/>
            <w:vAlign w:val="center"/>
          </w:tcPr>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在法定期限内未提起行政复议或行政诉讼；</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提起行政复议但后续法律程序已完结；</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提起行政诉讼但后续法律程序已完结</w:t>
            </w:r>
            <w:r>
              <w:rPr>
                <w:rFonts w:ascii="仿宋_GB2312" w:eastAsia="仿宋_GB2312"/>
                <w:color w:val="000000"/>
                <w:kern w:val="0"/>
                <w:sz w:val="24"/>
              </w:rPr>
              <w:t>；</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是否已被中央其他机关认定为典型</w:t>
            </w:r>
            <w:r>
              <w:rPr>
                <w:rFonts w:ascii="仿宋_GB2312" w:eastAsia="仿宋_GB2312"/>
                <w:color w:val="000000"/>
                <w:kern w:val="0"/>
                <w:sz w:val="24"/>
              </w:rPr>
              <w:t>、示范</w:t>
            </w:r>
            <w:r>
              <w:rPr>
                <w:rFonts w:hint="eastAsia" w:ascii="仿宋_GB2312" w:eastAsia="仿宋_GB2312"/>
                <w:color w:val="000000"/>
                <w:kern w:val="0"/>
                <w:sz w:val="24"/>
              </w:rPr>
              <w:t>或指导</w:t>
            </w:r>
            <w:r>
              <w:rPr>
                <w:rFonts w:ascii="仿宋_GB2312" w:eastAsia="仿宋_GB2312"/>
                <w:color w:val="000000"/>
                <w:kern w:val="0"/>
                <w:sz w:val="24"/>
              </w:rPr>
              <w:t>性</w:t>
            </w:r>
            <w:r>
              <w:rPr>
                <w:rFonts w:hint="eastAsia" w:ascii="仿宋_GB2312" w:eastAsia="仿宋_GB2312"/>
                <w:color w:val="000000"/>
                <w:kern w:val="0"/>
                <w:sz w:val="24"/>
              </w:rPr>
              <w:t>案例；</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是否已被认定为地方层面的典型、示范或指导性案例；</w:t>
            </w:r>
          </w:p>
          <w:p>
            <w:pPr>
              <w:rPr>
                <w:rFonts w:ascii="仿宋_GB2312" w:eastAsia="仿宋_GB2312"/>
                <w:color w:val="000000"/>
                <w:kern w:val="0"/>
                <w:sz w:val="24"/>
              </w:rPr>
            </w:pPr>
            <w:r>
              <w:rPr>
                <w:rFonts w:ascii="仿宋_GB2312" w:eastAsia="仿宋_GB2312"/>
                <w:color w:val="000000"/>
                <w:kern w:val="0"/>
                <w:sz w:val="24"/>
              </w:rPr>
              <w:fldChar w:fldCharType="begin">
                <w:ffData>
                  <w:name w:val="选中1"/>
                  <w:enabled/>
                  <w:calcOnExit w:val="0"/>
                  <w:checkBox>
                    <w:sizeAuto/>
                    <w:default w:val="0"/>
                    <w:checked w:val="0"/>
                  </w:checkBox>
                </w:ffData>
              </w:fldChar>
            </w:r>
            <w:r>
              <w:rPr>
                <w:rFonts w:ascii="仿宋_GB2312" w:eastAsia="仿宋_GB2312"/>
                <w:color w:val="000000"/>
                <w:kern w:val="0"/>
                <w:sz w:val="24"/>
              </w:rPr>
              <w:instrText xml:space="preserve"> </w:instrText>
            </w:r>
            <w:r>
              <w:rPr>
                <w:rFonts w:hint="eastAsia" w:ascii="仿宋_GB2312" w:eastAsia="仿宋_GB2312"/>
                <w:color w:val="000000"/>
                <w:kern w:val="0"/>
                <w:sz w:val="24"/>
              </w:rPr>
              <w:instrText xml:space="preserve">FORMCHECKBOX</w:instrText>
            </w:r>
            <w:r>
              <w:rPr>
                <w:rFonts w:ascii="仿宋_GB2312" w:eastAsia="仿宋_GB2312"/>
                <w:color w:val="000000"/>
                <w:kern w:val="0"/>
                <w:sz w:val="24"/>
              </w:rPr>
              <w:instrText xml:space="preserve"> </w:instrText>
            </w:r>
            <w:r>
              <w:rPr>
                <w:rFonts w:ascii="仿宋_GB2312" w:eastAsia="仿宋_GB2312"/>
                <w:color w:val="000000"/>
                <w:kern w:val="0"/>
                <w:sz w:val="24"/>
              </w:rPr>
              <w:fldChar w:fldCharType="separate"/>
            </w:r>
            <w:r>
              <w:rPr>
                <w:rFonts w:ascii="仿宋_GB2312" w:eastAsia="仿宋_GB2312"/>
                <w:color w:val="000000"/>
                <w:kern w:val="0"/>
                <w:sz w:val="24"/>
              </w:rPr>
              <w:fldChar w:fldCharType="end"/>
            </w:r>
            <w:r>
              <w:rPr>
                <w:rFonts w:hint="eastAsia" w:ascii="仿宋_GB2312" w:eastAsia="仿宋_GB2312"/>
                <w:color w:val="000000"/>
                <w:kern w:val="0"/>
                <w:sz w:val="24"/>
              </w:rPr>
              <w:t>其他情形</w:t>
            </w:r>
            <w:r>
              <w:rPr>
                <w:rFonts w:ascii="仿宋_GB2312" w:eastAsia="仿宋_GB2312"/>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ascii="黑体" w:hAnsi="黑体" w:eastAsia="黑体"/>
                <w:color w:val="000000"/>
                <w:kern w:val="0"/>
                <w:sz w:val="24"/>
              </w:rPr>
              <w:t>办案</w:t>
            </w:r>
            <w:r>
              <w:rPr>
                <w:rFonts w:hint="eastAsia" w:ascii="黑体" w:hAnsi="黑体" w:eastAsia="黑体"/>
                <w:color w:val="000000"/>
                <w:kern w:val="0"/>
                <w:sz w:val="24"/>
              </w:rPr>
              <w:t>机构名称</w:t>
            </w:r>
          </w:p>
        </w:tc>
        <w:tc>
          <w:tcPr>
            <w:tcW w:w="6995" w:type="dxa"/>
            <w:gridSpan w:val="6"/>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案件承办人</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（单位、姓名）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案例编写人</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（单位、姓名）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当事人名称</w:t>
            </w:r>
          </w:p>
        </w:tc>
        <w:tc>
          <w:tcPr>
            <w:tcW w:w="6995" w:type="dxa"/>
            <w:gridSpan w:val="6"/>
            <w:vAlign w:val="center"/>
          </w:tcPr>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关键词</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（以词或词组反映指导案例涉及的最关紧要的法律适用问题或其他核心内容，标示次序应根据关键词的涵义由大到小排列，如有两个以上的主题内容，则按其重要性由大到小排列。）</w:t>
            </w:r>
          </w:p>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案件要点</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案件要点简要归纳和提炼具有指导意义的重要规则、理念、方法，应当概要、准确、精炼，结构严谨、表达简明、语义确切，对类似案件具有指导、启示意义。可以直接摘录决定文书中具有指导意义的主要部分，也可以对其进行提炼和概况。一个案例要点归纳为一个自然段。）</w:t>
            </w:r>
          </w:p>
          <w:p>
            <w:pPr>
              <w:rPr>
                <w:rFonts w:ascii="仿宋_GB2312" w:eastAsia="仿宋_GB2312"/>
                <w:color w:val="000000"/>
                <w:kern w:val="0"/>
                <w:sz w:val="24"/>
              </w:rPr>
            </w:pPr>
          </w:p>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法律适用</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（列明与案件要点最密切相关的法律、法规等及其条文的序号。法律、法规等以其全称加书名号表述，法条序号采用法条原文序号。）</w:t>
            </w:r>
          </w:p>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案件事实</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（准确和概况反映案件的基本情况、处理经过，应当层次清楚、重点突出、详略得当、简明扼要、通俗易懂。）</w:t>
            </w:r>
          </w:p>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案件决定</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（简述案件处理结果，处理决定应当依法、准确、公正。）</w:t>
            </w:r>
          </w:p>
          <w:p>
            <w:pPr>
              <w:rPr>
                <w:rFonts w:ascii="仿宋_GB2312" w:eastAsia="仿宋_GB2312"/>
                <w:color w:val="000000"/>
                <w:kern w:val="0"/>
                <w:sz w:val="24"/>
              </w:rPr>
            </w:pPr>
          </w:p>
          <w:p>
            <w:pPr>
              <w:rPr>
                <w:rFonts w:ascii="仿宋_GB2312" w:eastAsia="仿宋_GB2312"/>
                <w:color w:val="000000"/>
                <w:kern w:val="0"/>
                <w:sz w:val="24"/>
              </w:rPr>
            </w:pPr>
          </w:p>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ascii="黑体" w:hAnsi="黑体" w:eastAsia="黑体"/>
                <w:color w:val="000000"/>
                <w:kern w:val="0"/>
                <w:sz w:val="24"/>
              </w:rPr>
              <w:t>决定</w:t>
            </w:r>
            <w:r>
              <w:rPr>
                <w:rFonts w:hint="eastAsia" w:ascii="黑体" w:hAnsi="黑体" w:eastAsia="黑体"/>
                <w:color w:val="000000"/>
                <w:kern w:val="0"/>
                <w:sz w:val="24"/>
              </w:rPr>
              <w:t>理由</w:t>
            </w:r>
          </w:p>
        </w:tc>
        <w:tc>
          <w:tcPr>
            <w:tcW w:w="6995"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w:t>
            </w:r>
            <w:r>
              <w:rPr>
                <w:rFonts w:ascii="仿宋_GB2312" w:eastAsia="仿宋_GB2312"/>
                <w:color w:val="000000"/>
                <w:kern w:val="0"/>
                <w:sz w:val="24"/>
              </w:rPr>
              <w:t>案件决定理由要客观、全面、有说服力，</w:t>
            </w:r>
            <w:r>
              <w:rPr>
                <w:rFonts w:hint="eastAsia" w:ascii="仿宋_GB2312" w:eastAsia="仿宋_GB2312"/>
                <w:color w:val="000000"/>
                <w:kern w:val="0"/>
                <w:sz w:val="24"/>
              </w:rPr>
              <w:t>体现严格知识产权保护导向</w:t>
            </w:r>
          </w:p>
          <w:p>
            <w:pPr>
              <w:rPr>
                <w:rFonts w:ascii="仿宋_GB2312" w:eastAsia="仿宋_GB2312"/>
                <w:color w:val="000000"/>
                <w:kern w:val="0"/>
                <w:sz w:val="24"/>
              </w:rPr>
            </w:pPr>
            <w:r>
              <w:rPr>
                <w:rFonts w:ascii="仿宋_GB2312" w:eastAsia="仿宋_GB2312"/>
                <w:color w:val="000000"/>
                <w:kern w:val="0"/>
                <w:sz w:val="24"/>
              </w:rPr>
              <w:t>。</w:t>
            </w:r>
            <w:r>
              <w:rPr>
                <w:rFonts w:hint="eastAsia" w:ascii="仿宋_GB2312" w:eastAsia="仿宋_GB2312"/>
                <w:color w:val="000000"/>
                <w:kern w:val="0"/>
                <w:sz w:val="24"/>
              </w:rPr>
              <w:t>）</w:t>
            </w:r>
          </w:p>
          <w:p>
            <w:pPr>
              <w:rPr>
                <w:rFonts w:ascii="仿宋_GB2312" w:eastAsia="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推荐单位意见</w:t>
            </w:r>
          </w:p>
        </w:tc>
        <w:tc>
          <w:tcPr>
            <w:tcW w:w="6995" w:type="dxa"/>
            <w:gridSpan w:val="6"/>
            <w:vAlign w:val="center"/>
          </w:tcPr>
          <w:p>
            <w:pPr>
              <w:rPr>
                <w:rFonts w:ascii="仿宋_GB2312" w:eastAsia="仿宋_GB2312"/>
                <w:color w:val="000000"/>
                <w:kern w:val="0"/>
                <w:sz w:val="24"/>
              </w:rPr>
            </w:pPr>
          </w:p>
          <w:p>
            <w:pPr>
              <w:rPr>
                <w:rFonts w:ascii="仿宋_GB2312" w:eastAsia="仿宋_GB2312"/>
                <w:color w:val="000000"/>
                <w:kern w:val="0"/>
                <w:sz w:val="24"/>
              </w:rPr>
            </w:pPr>
          </w:p>
          <w:p>
            <w:pPr>
              <w:jc w:val="right"/>
              <w:rPr>
                <w:rFonts w:ascii="仿宋_GB2312" w:eastAsia="仿宋_GB2312"/>
                <w:color w:val="000000"/>
                <w:kern w:val="0"/>
                <w:sz w:val="24"/>
              </w:rPr>
            </w:pPr>
            <w:r>
              <w:rPr>
                <w:rFonts w:hint="eastAsia" w:ascii="仿宋_GB2312" w:eastAsia="仿宋_GB2312"/>
                <w:color w:val="000000"/>
                <w:kern w:val="0"/>
                <w:sz w:val="24"/>
              </w:rPr>
              <w:t>推荐单位（盖章）</w:t>
            </w:r>
          </w:p>
          <w:p>
            <w:pPr>
              <w:ind w:right="280" w:firstLine="240" w:firstLineChars="100"/>
              <w:jc w:val="right"/>
              <w:rPr>
                <w:rFonts w:ascii="仿宋_GB2312" w:eastAsia="仿宋_GB2312"/>
                <w:color w:val="000000"/>
                <w:kern w:val="0"/>
                <w:sz w:val="24"/>
              </w:rPr>
            </w:pPr>
            <w:r>
              <w:rPr>
                <w:rFonts w:hint="eastAsia" w:ascii="仿宋_GB2312" w:eastAsia="仿宋_GB2312"/>
                <w:color w:val="000000"/>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077" w:type="dxa"/>
            <w:vAlign w:val="center"/>
          </w:tcPr>
          <w:p>
            <w:pPr>
              <w:jc w:val="center"/>
              <w:rPr>
                <w:rFonts w:ascii="黑体" w:hAnsi="黑体" w:eastAsia="黑体"/>
                <w:color w:val="000000"/>
                <w:kern w:val="0"/>
                <w:sz w:val="24"/>
              </w:rPr>
            </w:pPr>
            <w:r>
              <w:rPr>
                <w:rFonts w:hint="eastAsia" w:ascii="黑体" w:hAnsi="黑体" w:eastAsia="黑体"/>
                <w:color w:val="000000"/>
                <w:kern w:val="0"/>
                <w:sz w:val="24"/>
              </w:rPr>
              <w:t>备  注</w:t>
            </w:r>
          </w:p>
        </w:tc>
        <w:tc>
          <w:tcPr>
            <w:tcW w:w="6995" w:type="dxa"/>
            <w:gridSpan w:val="6"/>
            <w:vAlign w:val="center"/>
          </w:tcPr>
          <w:p>
            <w:pPr>
              <w:rPr>
                <w:rFonts w:ascii="仿宋_GB2312" w:eastAsia="仿宋_GB2312"/>
                <w:color w:val="000000"/>
                <w:kern w:val="0"/>
                <w:sz w:val="24"/>
              </w:rPr>
            </w:pPr>
            <w:r>
              <w:rPr>
                <w:rFonts w:ascii="仿宋_GB2312" w:eastAsia="仿宋_GB2312"/>
                <w:color w:val="000000"/>
                <w:kern w:val="0"/>
                <w:sz w:val="24"/>
              </w:rPr>
              <w:t>（</w:t>
            </w:r>
            <w:r>
              <w:rPr>
                <w:rFonts w:hint="eastAsia" w:ascii="仿宋_GB2312" w:eastAsia="仿宋_GB2312"/>
                <w:color w:val="000000"/>
                <w:kern w:val="0"/>
                <w:sz w:val="24"/>
              </w:rPr>
              <w:t>如果有领导批示、其他部门意见、专家咨询意见等，</w:t>
            </w:r>
            <w:r>
              <w:rPr>
                <w:rFonts w:ascii="仿宋_GB2312" w:eastAsia="仿宋_GB2312"/>
                <w:color w:val="000000"/>
                <w:kern w:val="0"/>
                <w:sz w:val="24"/>
              </w:rPr>
              <w:t>请</w:t>
            </w:r>
            <w:r>
              <w:rPr>
                <w:rFonts w:hint="eastAsia" w:ascii="仿宋_GB2312" w:eastAsia="仿宋_GB2312"/>
                <w:color w:val="000000"/>
                <w:kern w:val="0"/>
                <w:sz w:val="24"/>
              </w:rPr>
              <w:t>一并写明。</w:t>
            </w:r>
            <w:r>
              <w:rPr>
                <w:rFonts w:ascii="仿宋_GB2312" w:eastAsia="仿宋_GB2312"/>
                <w:color w:val="000000"/>
                <w:kern w:val="0"/>
                <w:sz w:val="24"/>
              </w:rPr>
              <w:t>）</w:t>
            </w:r>
          </w:p>
          <w:p>
            <w:pPr>
              <w:rPr>
                <w:rFonts w:ascii="仿宋_GB2312" w:eastAsia="仿宋_GB2312"/>
                <w:color w:val="000000"/>
                <w:kern w:val="0"/>
                <w:sz w:val="24"/>
              </w:rPr>
            </w:pPr>
          </w:p>
          <w:p>
            <w:pPr>
              <w:rPr>
                <w:rFonts w:ascii="仿宋_GB2312" w:eastAsia="仿宋_GB2312"/>
                <w:color w:val="000000"/>
                <w:kern w:val="0"/>
                <w:sz w:val="24"/>
              </w:rPr>
            </w:pPr>
          </w:p>
        </w:tc>
      </w:tr>
    </w:tbl>
    <w:p/>
    <w:sectPr>
      <w:pgSz w:w="11906" w:h="16838"/>
      <w:pgMar w:top="2155" w:right="1474"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5D37"/>
    <w:rsid w:val="001A5D37"/>
    <w:rsid w:val="008E20FC"/>
    <w:rsid w:val="781F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CFFEA-EA01-4458-8EAE-815E8FDFA288}">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1032</Characters>
  <Lines>8</Lines>
  <Paragraphs>2</Paragraphs>
  <TotalTime>0</TotalTime>
  <ScaleCrop>false</ScaleCrop>
  <LinksUpToDate>false</LinksUpToDate>
  <CharactersWithSpaces>1210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2019-11-04T08:46:00Z</dcterms:created>
  <dc:creator>danganshi</dc:creator>
  <cp:lastModifiedBy>Darcy</cp:lastModifiedBy>
  <dcterms:modified xsi:type="dcterms:W3CDTF">2019-11-06T01:53:10Z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