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件1</w:t>
      </w:r>
    </w:p>
    <w:p>
      <w:pPr>
        <w:spacing w:line="580" w:lineRule="exact"/>
        <w:ind w:left="0" w:leftChars="0" w:right="-105" w:rightChars="-50"/>
        <w:jc w:val="both"/>
        <w:rPr>
          <w:rFonts w:hint="eastAsia" w:ascii="Times New Roman" w:hAnsi="Times New Roman" w:eastAsia="华文中宋" w:cs="Times New Roman"/>
          <w:b/>
          <w:bCs/>
          <w:sz w:val="44"/>
          <w:szCs w:val="44"/>
        </w:rPr>
      </w:pPr>
    </w:p>
    <w:p>
      <w:pPr>
        <w:spacing w:line="580" w:lineRule="exact"/>
        <w:ind w:left="-105" w:leftChars="-50" w:right="-105" w:rightChars="-50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医药企业价格和营销行为信用承诺书</w:t>
      </w:r>
    </w:p>
    <w:p>
      <w:pPr>
        <w:spacing w:line="580" w:lineRule="exact"/>
        <w:jc w:val="center"/>
        <w:rPr>
          <w:rFonts w:hint="eastAsia" w:ascii="楷体" w:hAnsi="楷体" w:eastAsia="楷体" w:cs="楷体"/>
          <w:color w:val="444444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444444"/>
          <w:sz w:val="32"/>
          <w:szCs w:val="32"/>
          <w:lang w:val="en-US" w:eastAsia="zh-CN"/>
        </w:rPr>
        <w:t>（模板）</w:t>
      </w:r>
    </w:p>
    <w:p>
      <w:pPr>
        <w:spacing w:line="580" w:lineRule="exact"/>
        <w:rPr>
          <w:rFonts w:ascii="Times New Roman" w:hAnsi="Times New Roman" w:cs="Times New Roman"/>
          <w:color w:val="444444"/>
          <w:sz w:val="32"/>
          <w:szCs w:val="32"/>
        </w:rPr>
      </w:pPr>
    </w:p>
    <w:p>
      <w:pPr>
        <w:spacing w:line="58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bookmarkStart w:id="0" w:name="_Hlk9584473"/>
      <w:r>
        <w:rPr>
          <w:rFonts w:ascii="Times New Roman" w:hAnsi="Times New Roman" w:eastAsia="仿宋_GB2312" w:cs="Times New Roman"/>
          <w:sz w:val="32"/>
          <w:szCs w:val="32"/>
          <w:u w:val="single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省（区、市）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药品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和医药耗材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集中采购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机构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我方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在充分知悉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×××省（区、市）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医药价格和招采信用评价制度之要求的前提下，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郑重做出以下承诺：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一、严守法纪、恪守诚信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（一）我方承诺，自觉遵守《民法典》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《价格法》《合同法》《药品管理法》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《反不正当竞争法》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等法律法规、</w:t>
      </w:r>
      <w:bookmarkStart w:id="1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规范性</w:t>
      </w:r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文件，以及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××××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集中采购文件）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之规定，诚信经营，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共同营造公平的交易环境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不做出在药品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购销中给予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回扣或其他不正当利益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的决定，不向采购我方药品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医疗机构管理人员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、采购人员、医师、药师等有关人员给予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或其他不正当利益。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出现虚开虚受增值税发票及其他形式虚构服务套现洗钱行为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。如果我方药品（医用耗材）购销中因上述行为受到司法机关、行政执法机关惩处，仍未予及时纠正的，我方愿意接受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药品和医用耗材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集中采购机构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（以下简称集中采购机构）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作出信用评级结果和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措施。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（四）我方承诺，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不利用药品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垄断地位或市场支配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，操纵药品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价格和供应牟取暴利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；不针对不同群体、不同渠道制定实施歧视性价格。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二、履行合同、配合监管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具有履行协议必须具备的药品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供应能力，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除不可抗力造成供应困难的情形外，保证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在采购周期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按照中标（挂网）价格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足量供应药品（医用耗材）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，满足临床用药需求。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，依法行使自主定价权力，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自觉遵循公平、合法和诚实信用的原则制定价格，自觉将价格与成本、供求相匹配，自觉保持不同品规、不同区域之间价格平衡，自觉维护价格一定时期内相对稳定。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因第三方实施垄断、操纵市场，或要素成本剧烈变化等情形被动提高药品（医用耗材）价格的，我方承诺在上述情形终止后，及时纠正价格。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及时、全面、完整、规范申报失信信息，不漏报，不瞒报，不推诿。自觉配合医疗保障部门开展的药品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价格监测预警、函询约谈、提醒告诫、成本调查、信用评价、信息披露等工作。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违约担责，</w:t>
      </w:r>
      <w:r>
        <w:rPr>
          <w:rFonts w:hint="default" w:ascii="Times New Roman" w:hAnsi="Times New Roman" w:eastAsia="黑体" w:cs="Times New Roman"/>
          <w:sz w:val="32"/>
          <w:szCs w:val="32"/>
        </w:rPr>
        <w:t>接受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处置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购销中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存在违背已承诺事项的，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愿意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集中采购机构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的信用评级结果以及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雇佣人员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在法律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允许的范围内从事经营活动。如果我方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雇佣人员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购销中因给予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回扣或其他不正当利益的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行为，受到司法机关、行政执法机关惩处，我方承诺承担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失信违约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接受集中采购机构作出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的信用评级结果以及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有效管理委托代理人在法律允许的范围内从事经营活动。如果受我方委托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提供代理服务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的法人和自然人，因涉及我方药品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（医用耗材）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的回扣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等医药商业贿赂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行为，受到司法机关、行政执法机关惩处，我方承诺承担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失信违约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接受集中采购机构作出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的信用评级结果以及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实施的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处置措施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）我方承诺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维护良好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必要时采取切实措施修复信用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承诺企业(盖章):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　                    </w:t>
      </w:r>
    </w:p>
    <w:p>
      <w:pPr>
        <w:spacing w:line="58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法定代表人（签字）:</w:t>
      </w:r>
    </w:p>
    <w:p>
      <w:pPr>
        <w:spacing w:line="58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cs="Times New Roman"/>
        </w:rPr>
        <w:sectPr>
          <w:pgSz w:w="11906" w:h="16838"/>
          <w:pgMar w:top="1418" w:right="1800" w:bottom="1135" w:left="1800" w:header="851" w:footer="442" w:gutter="0"/>
          <w:pgNumType w:start="1"/>
          <w:cols w:space="425" w:num="1"/>
          <w:docGrid w:type="lines" w:linePitch="312" w:charSpace="0"/>
        </w:sectPr>
      </w:pPr>
    </w:p>
    <w:bookmarkEnd w:id="0"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31891"/>
    <w:rsid w:val="16624A72"/>
    <w:rsid w:val="5E7318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2020-08-19T10:40:00Z</dcterms:created>
  <dc:creator>王怡</dc:creator>
  <cp:lastModifiedBy>editor</cp:lastModifiedBy>
  <dcterms:modified xsi:type="dcterms:W3CDTF">2023-02-11T10:41:04Z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