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6"/>
        </w:tabs>
        <w:jc w:val="left"/>
        <w:textAlignment w:val="auto"/>
        <w:rPr>
          <w:rFonts w:ascii="Times New Roman" w:hAnsi="Times New Roman" w:eastAsia="黑体" w:cs="Times New Roman"/>
          <w:b/>
          <w:color w:val="auto"/>
          <w:kern w:val="0"/>
          <w:sz w:val="30"/>
          <w:szCs w:val="30"/>
          <w:highlight w:val="none"/>
          <w:shd w:val="clear" w:color="auto" w:fill="FFFFFF"/>
          <w:lang w:bidi="ar"/>
        </w:rPr>
      </w:pPr>
      <w:bookmarkStart w:id="3" w:name="_GoBack"/>
      <w:bookmarkEnd w:id="3"/>
      <w:r>
        <w:rPr>
          <w:rFonts w:hint="eastAsia" w:ascii="Times New Roman" w:hAnsi="Times New Roman" w:eastAsia="黑体" w:cs="Times New Roman"/>
          <w:b/>
          <w:color w:val="auto"/>
          <w:kern w:val="0"/>
          <w:sz w:val="30"/>
          <w:szCs w:val="30"/>
          <w:highlight w:val="none"/>
          <w:shd w:val="clear" w:color="auto" w:fill="FFFFFF"/>
          <w:lang w:bidi="ar"/>
        </w:rPr>
        <w:t>附件2</w:t>
      </w:r>
    </w:p>
    <w:p>
      <w:pPr>
        <w:pStyle w:val="4"/>
        <w:spacing w:before="0" w:after="0" w:line="240" w:lineRule="auto"/>
        <w:jc w:val="center"/>
        <w:rPr>
          <w:rFonts w:ascii="Times New Roman" w:hAnsi="Times New Roman" w:eastAsia="华文中宋" w:cs="Times New Roman"/>
          <w:b/>
          <w:color w:val="auto"/>
          <w:sz w:val="44"/>
          <w:szCs w:val="44"/>
          <w:highlight w:val="none"/>
        </w:rPr>
      </w:pPr>
      <w:r>
        <w:rPr>
          <w:rFonts w:hint="eastAsia" w:ascii="Times New Roman" w:hAnsi="Times New Roman" w:eastAsia="华文中宋" w:cs="Times New Roman"/>
          <w:b/>
          <w:color w:val="auto"/>
          <w:sz w:val="44"/>
          <w:szCs w:val="44"/>
          <w:highlight w:val="none"/>
        </w:rPr>
        <w:t>职业卫生技术服务机构资质认可技术评审准则</w:t>
      </w:r>
      <w:r>
        <w:rPr>
          <w:rFonts w:hint="eastAsia" w:ascii="华文中宋" w:hAnsi="华文中宋" w:eastAsia="华文中宋" w:cs="Times New Roman"/>
          <w:color w:val="auto"/>
          <w:sz w:val="40"/>
          <w:szCs w:val="28"/>
          <w:highlight w:val="none"/>
          <w:shd w:val="clear" w:color="auto" w:fill="FFFFFF"/>
          <w:lang w:val="en-US" w:eastAsia="zh-CN" w:bidi="ar"/>
        </w:rPr>
        <w:t>（征求意见稿）</w:t>
      </w:r>
    </w:p>
    <w:tbl>
      <w:tblPr>
        <w:tblStyle w:val="14"/>
        <w:tblW w:w="15148" w:type="dxa"/>
        <w:jc w:val="center"/>
        <w:tblLayout w:type="fixed"/>
        <w:tblCellMar>
          <w:top w:w="0" w:type="dxa"/>
          <w:left w:w="0" w:type="dxa"/>
          <w:bottom w:w="0" w:type="dxa"/>
          <w:right w:w="0" w:type="dxa"/>
        </w:tblCellMar>
      </w:tblPr>
      <w:tblGrid>
        <w:gridCol w:w="450"/>
        <w:gridCol w:w="584"/>
        <w:gridCol w:w="450"/>
        <w:gridCol w:w="1345"/>
        <w:gridCol w:w="8"/>
        <w:gridCol w:w="1353"/>
        <w:gridCol w:w="5764"/>
        <w:gridCol w:w="840"/>
        <w:gridCol w:w="1250"/>
        <w:gridCol w:w="1146"/>
        <w:gridCol w:w="1958"/>
      </w:tblGrid>
      <w:tr>
        <w:tblPrEx>
          <w:tblCellMar>
            <w:top w:w="0" w:type="dxa"/>
            <w:left w:w="0" w:type="dxa"/>
            <w:bottom w:w="0" w:type="dxa"/>
            <w:right w:w="0" w:type="dxa"/>
          </w:tblCellMar>
        </w:tblPrEx>
        <w:trPr>
          <w:trHeight w:val="235" w:hRule="atLeast"/>
          <w:tblHeader/>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评审</w:t>
            </w:r>
          </w:p>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要素</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评审</w:t>
            </w:r>
          </w:p>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项目</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评审内容</w:t>
            </w:r>
          </w:p>
        </w:tc>
        <w:tc>
          <w:tcPr>
            <w:tcW w:w="576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评审</w:t>
            </w:r>
            <w:r>
              <w:rPr>
                <w:rStyle w:val="30"/>
                <w:rFonts w:hint="default" w:asciiTheme="minorEastAsia" w:hAnsiTheme="minorEastAsia" w:eastAsiaTheme="minorEastAsia" w:cstheme="minorEastAsia"/>
                <w:color w:val="auto"/>
                <w:highlight w:val="none"/>
              </w:rPr>
              <w:t>方法及要求</w:t>
            </w:r>
          </w:p>
        </w:tc>
        <w:tc>
          <w:tcPr>
            <w:tcW w:w="3236" w:type="dxa"/>
            <w:gridSpan w:val="3"/>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lang w:bidi="ar"/>
              </w:rPr>
              <w:t>判断依据</w:t>
            </w:r>
          </w:p>
        </w:tc>
        <w:tc>
          <w:tcPr>
            <w:tcW w:w="1958"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备注</w:t>
            </w:r>
          </w:p>
        </w:tc>
      </w:tr>
      <w:tr>
        <w:tblPrEx>
          <w:tblCellMar>
            <w:top w:w="0" w:type="dxa"/>
            <w:left w:w="0" w:type="dxa"/>
            <w:bottom w:w="0" w:type="dxa"/>
            <w:right w:w="0" w:type="dxa"/>
          </w:tblCellMar>
        </w:tblPrEx>
        <w:trPr>
          <w:trHeight w:val="584" w:hRule="atLeast"/>
          <w:tblHeader/>
          <w:jc w:val="center"/>
        </w:trPr>
        <w:tc>
          <w:tcPr>
            <w:tcW w:w="4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heme="minorEastAsia" w:hAnsiTheme="minorEastAsia" w:cstheme="minorEastAsia"/>
                <w:b/>
                <w:color w:val="auto"/>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heme="minorEastAsia" w:hAnsiTheme="minorEastAsia" w:cstheme="minorEastAsia"/>
                <w:b/>
                <w:color w:val="auto"/>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序号</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甲级</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57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符合</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基本符合</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不符合</w:t>
            </w:r>
          </w:p>
        </w:tc>
        <w:tc>
          <w:tcPr>
            <w:tcW w:w="1958"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1．组织机构</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法人资格</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★能够独立承担民事责任。</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核查申请单位有关法人证明材料原件，要求：</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1.事业单位，具有“事业单位法人证书”、“组织机构代码证”或“统一社会信用代码证”等证书；</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2.企业，具有“营业执照”、“统一社会信用代码证”等证书；</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3.其他类型的单位，具有工商登记证书、社会团体法人登记证书、民办非企业单位登记证书或其他依法成立的批准文件等。</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材料齐全、合法有效。</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材料不全或无效。</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根据申请单位类型，核查相应的法人证明材料。</w:t>
            </w:r>
          </w:p>
        </w:tc>
      </w:tr>
      <w:tr>
        <w:tblPrEx>
          <w:tblCellMar>
            <w:top w:w="0" w:type="dxa"/>
            <w:left w:w="0" w:type="dxa"/>
            <w:bottom w:w="0" w:type="dxa"/>
            <w:right w:w="0" w:type="dxa"/>
          </w:tblCellMar>
        </w:tblPrEx>
        <w:trPr>
          <w:trHeight w:val="9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部门设置</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设置职业病危害检测部门。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adjustRightInd w:val="0"/>
              <w:snapToGrid w:val="0"/>
              <w:spacing w:line="280" w:lineRule="exact"/>
              <w:jc w:val="lef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1.设置职业病危害检测部门，并规定了</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r>
              <w:rPr>
                <w:rFonts w:hint="eastAsia" w:asciiTheme="minorEastAsia" w:hAnsiTheme="minorEastAsia" w:cstheme="minorEastAsia"/>
                <w:bCs/>
                <w:color w:val="auto"/>
                <w:szCs w:val="21"/>
                <w:highlight w:val="none"/>
                <w:lang w:val="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2.有职业病危害检测部门负责人任命文件。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设置职业病危害评价部门。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adjustRightInd w:val="0"/>
              <w:snapToGrid w:val="0"/>
              <w:spacing w:line="280" w:lineRule="exact"/>
              <w:jc w:val="lef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1.设置职业病危害评价部门，并规定了</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r>
              <w:rPr>
                <w:rFonts w:hint="eastAsia" w:asciiTheme="minorEastAsia" w:hAnsiTheme="minorEastAsia" w:cstheme="minorEastAsia"/>
                <w:bCs/>
                <w:color w:val="auto"/>
                <w:szCs w:val="21"/>
                <w:highlight w:val="none"/>
                <w:lang w:val="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2.有职业病危害评价部门负责人任命文件。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设置质量管理部门。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设置独立的质量管理部门，并规定</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有质量管理部门负责人任命文件；</w:t>
            </w:r>
          </w:p>
          <w:p>
            <w:pPr>
              <w:numPr>
                <w:ilvl w:val="0"/>
                <w:numId w:val="1"/>
              </w:numPr>
              <w:adjustRightInd w:val="0"/>
              <w:snapToGrid w:val="0"/>
              <w:spacing w:line="280" w:lineRule="exac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指定了专人负责质量管理工作；</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质量管理部门应负责</w:t>
            </w:r>
            <w:r>
              <w:rPr>
                <w:rFonts w:hint="eastAsia" w:asciiTheme="minorEastAsia" w:hAnsiTheme="minorEastAsia" w:cstheme="minorEastAsia"/>
                <w:bCs/>
                <w:color w:val="auto"/>
                <w:szCs w:val="21"/>
                <w:highlight w:val="none"/>
                <w:lang w:val="zh-CN"/>
              </w:rPr>
              <w:t>质量管理体系的</w:t>
            </w:r>
            <w:r>
              <w:rPr>
                <w:rFonts w:hint="eastAsia" w:asciiTheme="minorEastAsia" w:hAnsiTheme="minorEastAsia" w:cstheme="minorEastAsia"/>
                <w:bCs/>
                <w:color w:val="auto"/>
                <w:szCs w:val="21"/>
                <w:highlight w:val="none"/>
              </w:rPr>
              <w:t>建立、实施和维护，并对技术服务全过程进行质量</w:t>
            </w:r>
            <w:r>
              <w:rPr>
                <w:rFonts w:hint="eastAsia" w:asciiTheme="minorEastAsia" w:hAnsiTheme="minorEastAsia" w:cstheme="minorEastAsia"/>
                <w:bCs/>
                <w:color w:val="auto"/>
                <w:szCs w:val="21"/>
                <w:highlight w:val="none"/>
                <w:lang w:val="zh-CN"/>
              </w:rPr>
              <w:t>监督</w:t>
            </w:r>
            <w:r>
              <w:rPr>
                <w:rFonts w:hint="eastAsia" w:asciiTheme="minorEastAsia" w:hAnsiTheme="minorEastAsia" w:cstheme="minorEastAsia"/>
                <w:bCs/>
                <w:color w:val="auto"/>
                <w:szCs w:val="21"/>
                <w:highlight w:val="none"/>
              </w:rPr>
              <w:t>管理</w:t>
            </w:r>
            <w:r>
              <w:rPr>
                <w:rFonts w:hint="eastAsia" w:asciiTheme="minorEastAsia" w:hAnsiTheme="minorEastAsia" w:cstheme="minorEastAsia"/>
                <w:bCs/>
                <w:color w:val="auto"/>
                <w:szCs w:val="21"/>
                <w:highlight w:val="none"/>
                <w:lang w:val="zh-CN"/>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关键岗位工作经历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w:t>
            </w:r>
          </w:p>
        </w:tc>
        <w:tc>
          <w:tcPr>
            <w:tcW w:w="13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★机构主要负责人和关键岗位负责人应当具有从事职业卫生技术服务工作五年以上工作经历。</w:t>
            </w:r>
          </w:p>
        </w:tc>
        <w:tc>
          <w:tcPr>
            <w:tcW w:w="136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核查申请单位主要负责人和关键岗位负责人的技术服务经历材料，要求：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.任命或聘任文件、劳动合同或在职证明、社保或公积金缴存证明等材料，能够证明主要负责人、关键岗位负责人在职业卫生技术服务机构工作时间五年以上。</w:t>
            </w:r>
          </w:p>
          <w:p>
            <w:pPr>
              <w:widowControl/>
              <w:spacing w:line="28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2.职业卫生技术服务报告的签名、签字等材料，能证明主要负责人、关键岗位负责人从事具体职业卫生技术服务工作时间在五年以上。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2"/>
              </w:num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主要负责人一般是指法定代表人（执行董事或董事长）、总经理等。</w:t>
            </w:r>
          </w:p>
          <w:p>
            <w:pPr>
              <w:numPr>
                <w:ilvl w:val="0"/>
                <w:numId w:val="2"/>
              </w:num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关键岗位负责人包括质量控制负责人、技术负责人和授权签字人。</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信息网站建设</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★建立正常运行并可以供公众查询机构信息的网站。</w:t>
            </w:r>
          </w:p>
        </w:tc>
        <w:tc>
          <w:tcPr>
            <w:tcW w:w="576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核查机构网站和公开内容情况，要求建立了正常运行并可以供公众查询信息的网站。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依法执业</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w:t>
            </w:r>
          </w:p>
        </w:tc>
        <w:tc>
          <w:tcPr>
            <w:tcW w:w="2706"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★截至申请之日五年内无严重违法失信记录。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通过网络查询或征询注册所在地卫生健康主管部门等方式核查申请单位在截止申请之日五年内是否存在严重违法失信记录，要求：</w:t>
            </w:r>
          </w:p>
          <w:p>
            <w:pPr>
              <w:numPr>
                <w:ilvl w:val="0"/>
                <w:numId w:val="3"/>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不存在被吊销职业卫生技术服务机构资质或被追究刑事责任的情况；</w:t>
            </w:r>
          </w:p>
          <w:p>
            <w:pPr>
              <w:numPr>
                <w:ilvl w:val="0"/>
                <w:numId w:val="3"/>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不存在因以欺骗等不正当手段取得职业卫生技术服务机构资质证书而被撤销资质证书的情况；</w:t>
            </w:r>
          </w:p>
          <w:p>
            <w:pPr>
              <w:widowControl/>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3.不存在被列入严重违法失信名单被实施信用约束、部门联合惩戒等情况。</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2．人员</w:t>
            </w: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专业技术人员结构</w:t>
            </w:r>
          </w:p>
        </w:tc>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w:t>
            </w:r>
          </w:p>
        </w:tc>
        <w:tc>
          <w:tcPr>
            <w:tcW w:w="13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★专业技术人员不少于30名，且</w:t>
            </w:r>
            <w:r>
              <w:rPr>
                <w:rFonts w:hint="eastAsia" w:asciiTheme="minorEastAsia" w:hAnsiTheme="minorEastAsia" w:cstheme="minorEastAsia"/>
                <w:bCs/>
                <w:color w:val="auto"/>
                <w:szCs w:val="21"/>
                <w:highlight w:val="none"/>
                <w:lang w:bidi="ar"/>
              </w:rPr>
              <w:t>达到考核评估合格要求</w:t>
            </w:r>
            <w:r>
              <w:rPr>
                <w:rFonts w:hint="eastAsia" w:asciiTheme="minorEastAsia" w:hAnsiTheme="minorEastAsia" w:cstheme="minorEastAsia"/>
                <w:color w:val="auto"/>
                <w:kern w:val="0"/>
                <w:szCs w:val="21"/>
                <w:highlight w:val="none"/>
              </w:rPr>
              <w:t>。</w:t>
            </w:r>
          </w:p>
        </w:tc>
        <w:tc>
          <w:tcPr>
            <w:tcW w:w="136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★专业技术人员不少于15名，且</w:t>
            </w:r>
            <w:r>
              <w:rPr>
                <w:rFonts w:hint="eastAsia" w:asciiTheme="minorEastAsia" w:hAnsiTheme="minorEastAsia" w:cstheme="minorEastAsia"/>
                <w:bCs/>
                <w:color w:val="auto"/>
                <w:szCs w:val="21"/>
                <w:highlight w:val="none"/>
                <w:lang w:bidi="ar"/>
              </w:rPr>
              <w:t>达到考核评估合格要求</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进行书面闭卷考试，60分以上为合格，要求：</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1.所有要求考核评估合格人员，均按照本项规定的评审方法及要求执行。</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2.申请甲级资质的，</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w:t>
            </w:r>
            <w:r>
              <w:rPr>
                <w:rFonts w:hint="eastAsia" w:ascii="Times New Roman" w:hAnsi="Times New Roman" w:cs="Times New Roman"/>
                <w:i w:val="0"/>
                <w:caps w:val="0"/>
                <w:color w:val="auto"/>
                <w:spacing w:val="0"/>
                <w:kern w:val="0"/>
                <w:sz w:val="21"/>
                <w:szCs w:val="21"/>
                <w:highlight w:val="none"/>
                <w:lang w:val="en-US" w:eastAsia="zh-CN"/>
              </w:rPr>
              <w:t>国家</w:t>
            </w:r>
            <w:r>
              <w:rPr>
                <w:rFonts w:hint="eastAsia" w:ascii="Times New Roman" w:hAnsi="Times New Roman" w:cs="Times New Roman" w:eastAsiaTheme="minorEastAsia"/>
                <w:i w:val="0"/>
                <w:caps w:val="0"/>
                <w:color w:val="auto"/>
                <w:spacing w:val="0"/>
                <w:kern w:val="0"/>
                <w:sz w:val="21"/>
                <w:szCs w:val="21"/>
                <w:highlight w:val="none"/>
                <w:lang w:val="en-US" w:eastAsia="zh-CN"/>
              </w:rPr>
              <w:t>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hint="eastAsia" w:asciiTheme="minorEastAsia" w:hAnsiTheme="minorEastAsia" w:cstheme="minorEastAsia"/>
                <w:bCs/>
                <w:color w:val="auto"/>
                <w:szCs w:val="21"/>
                <w:highlight w:val="none"/>
              </w:rPr>
              <w:t>；</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3.申请乙级资质的，</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2017年12月31日前，已取得原省级以上安全监管部门指定机构颁发的培训合格证书的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hint="eastAsia" w:asciiTheme="minorEastAsia" w:hAnsiTheme="minorEastAsia" w:cstheme="minorEastAsia"/>
                <w:bCs/>
                <w:color w:val="auto"/>
                <w:szCs w:val="21"/>
                <w:highlight w:val="none"/>
              </w:rPr>
              <w:t>；</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4.人员数量符合要求。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该项符合要求。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该项不符合要求。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考核人员范围：质量控制负责人、技术负责人、授权签字人、职业卫生检测与评价人员、放射卫生检测与评价人员等专业技术人员。</w:t>
            </w:r>
          </w:p>
        </w:tc>
      </w:tr>
      <w:tr>
        <w:tblPrEx>
          <w:tblCellMar>
            <w:top w:w="0" w:type="dxa"/>
            <w:left w:w="0" w:type="dxa"/>
            <w:bottom w:w="0" w:type="dxa"/>
            <w:right w:w="0" w:type="dxa"/>
          </w:tblCellMar>
        </w:tblPrEx>
        <w:trPr>
          <w:trHeight w:val="311"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专业技术人员为申请单位专职人员。</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tabs>
                <w:tab w:val="left" w:pos="400"/>
              </w:tabs>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核查劳动合同</w:t>
            </w:r>
            <w:r>
              <w:rPr>
                <w:rFonts w:hint="eastAsia" w:asciiTheme="minorEastAsia" w:hAnsiTheme="minorEastAsia" w:cstheme="minorEastAsia"/>
                <w:bCs/>
                <w:color w:val="auto"/>
                <w:szCs w:val="21"/>
                <w:highlight w:val="none"/>
              </w:rPr>
              <w:t>或在职证明</w:t>
            </w:r>
            <w:r>
              <w:rPr>
                <w:rFonts w:hint="eastAsia" w:asciiTheme="minorEastAsia" w:hAnsiTheme="minorEastAsia" w:cstheme="minorEastAsia"/>
                <w:color w:val="auto"/>
                <w:kern w:val="0"/>
                <w:szCs w:val="21"/>
                <w:highlight w:val="none"/>
              </w:rPr>
              <w:t>，社保或公积金缴存证明材料，要求：</w:t>
            </w:r>
          </w:p>
          <w:p>
            <w:pPr>
              <w:tabs>
                <w:tab w:val="left" w:pos="400"/>
              </w:tabs>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1.依法签订劳动合同或聘用合同；</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2.提交社保或公积金缴存证明或退休、提前离岗等材料（提供至少一种）能证明专业技术人员为申请单位专职人员。</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高级专业技术职称或同等能力专业技术人员不少于10名。</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高级专业技术职称或同等能力专业技术人员不少于3名。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核查职称证书、劳动合同或在职证明、社保或公积金缴存证明材料和专业技术人员档案材料等，要求：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高级专业技术职称或同等能力专业技术人员数量符合要求；</w:t>
            </w:r>
          </w:p>
          <w:p>
            <w:pPr>
              <w:adjustRightInd w:val="0"/>
              <w:snapToGrid w:val="0"/>
              <w:spacing w:line="28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高级专业技术职称或同等能力专业技术人员均达到考核评估合格要求。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“同等能力”说明详见附录2。</w:t>
            </w:r>
          </w:p>
        </w:tc>
      </w:tr>
      <w:tr>
        <w:tblPrEx>
          <w:tblCellMar>
            <w:top w:w="0" w:type="dxa"/>
            <w:left w:w="0" w:type="dxa"/>
            <w:bottom w:w="0" w:type="dxa"/>
            <w:right w:w="0" w:type="dxa"/>
          </w:tblCellMar>
        </w:tblPrEx>
        <w:trPr>
          <w:trHeight w:val="296"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技术职称或同等能力专业技术人员不少于机构所有职业卫生专业技术人员总数的60%。</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技术职称或同等能力专业技术人员不少于机构所有职业卫生专业技术人员总数的</w:t>
            </w:r>
            <w:r>
              <w:rPr>
                <w:rFonts w:hint="eastAsia" w:asciiTheme="minorEastAsia" w:hAnsiTheme="minorEastAsia" w:cstheme="minorEastAsia"/>
                <w:color w:val="auto"/>
                <w:kern w:val="0"/>
                <w:szCs w:val="21"/>
                <w:highlight w:val="none"/>
                <w:lang w:val="en-US" w:eastAsia="zh-CN"/>
              </w:rPr>
              <w:t>3</w:t>
            </w:r>
            <w:r>
              <w:rPr>
                <w:rFonts w:hint="eastAsia" w:asciiTheme="minorEastAsia" w:hAnsiTheme="minorEastAsia" w:cstheme="minorEastAsia"/>
                <w:color w:val="auto"/>
                <w:kern w:val="0"/>
                <w:szCs w:val="21"/>
                <w:highlight w:val="none"/>
              </w:rPr>
              <w:t>0%。</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核查职称证书、劳动合同或在职证明、社保或公积金缴存证明材料和专业技术人员档案材料等，要求：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1.</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专业技术职称或同等能力专业技术人员比例符合要求</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4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职业卫生检测专业技术人员不少于10名、评价专业技术人员不少于10名。</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职业卫生检测专业技术人员不少于5名、评价专业技术人员不少于5名。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1.职业卫生检测、评价专业技术人员数量符合要求；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职业卫生检测方向、评价方向专业技术人员均达到考核评估合格要求。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numPr>
                <w:ilvl w:val="0"/>
                <w:numId w:val="0"/>
              </w:numPr>
              <w:spacing w:line="280" w:lineRule="exact"/>
              <w:jc w:val="left"/>
              <w:rPr>
                <w:rFonts w:hint="eastAsia" w:asciiTheme="minorEastAsia" w:hAnsiTheme="minorEastAsia" w:cstheme="minorEastAsia"/>
                <w:color w:val="auto"/>
                <w:kern w:val="0"/>
                <w:szCs w:val="21"/>
                <w:highlight w:val="none"/>
                <w:lang w:eastAsia="zh-CN" w:bidi="ar"/>
              </w:rPr>
            </w:pP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申请第一类业务范围审查。</w:t>
            </w:r>
          </w:p>
          <w:p>
            <w:pPr>
              <w:numPr>
                <w:ilvl w:val="0"/>
                <w:numId w:val="0"/>
              </w:numPr>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val="en-US" w:eastAsia="zh-CN" w:bidi="ar"/>
              </w:rPr>
              <w:t>2.甲级机构应配不少于3名，乙级机构应不少2名</w:t>
            </w:r>
            <w:r>
              <w:rPr>
                <w:rFonts w:hint="eastAsia" w:asciiTheme="minorEastAsia" w:hAnsiTheme="minorEastAsia" w:cstheme="minorEastAsia"/>
                <w:color w:val="auto"/>
                <w:kern w:val="0"/>
                <w:szCs w:val="21"/>
                <w:highlight w:val="none"/>
                <w:lang w:bidi="ar"/>
              </w:rPr>
              <w:t>检验专业人员</w:t>
            </w:r>
            <w:r>
              <w:rPr>
                <w:rFonts w:hint="eastAsia" w:asciiTheme="minorEastAsia" w:hAnsiTheme="minorEastAsia" w:cstheme="minorEastAsia"/>
                <w:color w:val="auto"/>
                <w:kern w:val="0"/>
                <w:szCs w:val="21"/>
                <w:highlight w:val="none"/>
                <w:lang w:eastAsia="zh-CN" w:bidi="ar"/>
              </w:rPr>
              <w:t>。</w:t>
            </w:r>
          </w:p>
        </w:tc>
      </w:tr>
      <w:tr>
        <w:tblPrEx>
          <w:tblCellMar>
            <w:top w:w="0" w:type="dxa"/>
            <w:left w:w="0" w:type="dxa"/>
            <w:bottom w:w="0" w:type="dxa"/>
            <w:right w:w="0" w:type="dxa"/>
          </w:tblCellMar>
        </w:tblPrEx>
        <w:trPr>
          <w:trHeight w:val="54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放射卫生检测、评价人员不少于10名，高级专业技术职称或同等能力专业技术人员不少于3名。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放射卫生检测、评价人员不少于8名，高级专业技术职称或同等能力专业技术人员不少于1名。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放射卫生检测、评价人员数量符合要求；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放射卫生检测、评价人员均达到考核评估合格要求。</w:t>
            </w:r>
          </w:p>
          <w:p>
            <w:pPr>
              <w:adjustRightInd w:val="0"/>
              <w:snapToGrid w:val="0"/>
              <w:spacing w:line="280" w:lineRule="exact"/>
              <w:jc w:val="left"/>
              <w:rPr>
                <w:rFonts w:asciiTheme="minorEastAsia" w:hAnsiTheme="minorEastAsia" w:cstheme="minorEastAsia"/>
                <w:bCs/>
                <w:color w:val="auto"/>
                <w:szCs w:val="21"/>
                <w:highlight w:val="none"/>
              </w:rPr>
            </w:pP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申请第二类业务范围时审查。</w:t>
            </w:r>
          </w:p>
        </w:tc>
      </w:tr>
      <w:tr>
        <w:tblPrEx>
          <w:tblCellMar>
            <w:top w:w="0" w:type="dxa"/>
            <w:left w:w="0" w:type="dxa"/>
            <w:bottom w:w="0" w:type="dxa"/>
            <w:right w:w="0" w:type="dxa"/>
          </w:tblCellMar>
        </w:tblPrEx>
        <w:trPr>
          <w:trHeight w:val="309"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职业卫生工程技术人员不少于3名（其中通风相关专业人员不少于1名），且高级专业技术职称或同等能力专业技术人员不少于1名。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职业卫生工程技术人员不少于</w:t>
            </w: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名</w:t>
            </w:r>
            <w:r>
              <w:rPr>
                <w:rFonts w:hint="eastAsia" w:asciiTheme="minorEastAsia" w:hAnsiTheme="minorEastAsia" w:cstheme="minorEastAsia"/>
                <w:color w:val="auto"/>
                <w:kern w:val="0"/>
                <w:szCs w:val="21"/>
                <w:highlight w:val="none"/>
                <w:lang w:eastAsia="zh-CN" w:bidi="ar"/>
              </w:rPr>
              <w:t>。</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1.职业卫生工程技术人员数量符合要求；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职业卫生工程技术人员均达到考核评估合格要求。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申请第一类业务范围时审查。</w:t>
            </w: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公共卫生专业人员不少于3名，且高级专业技术职称或同等能力专业技术人员不少于1名。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公共卫生专业人员不少于2名，且</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专业技术职称或同等能力专业技术人员不少于1名。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核查职称证书、学历证书、学位证书、劳动合同或在职证明、公积金证明材料和专业技术人员档案材料等，要求：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公共卫生专业人员</w:t>
            </w:r>
            <w:r>
              <w:rPr>
                <w:rFonts w:hint="eastAsia" w:asciiTheme="minorEastAsia" w:hAnsiTheme="minorEastAsia" w:cstheme="minorEastAsia"/>
                <w:bCs/>
                <w:color w:val="auto"/>
                <w:szCs w:val="21"/>
                <w:highlight w:val="none"/>
              </w:rPr>
              <w:t>数量符合要求；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公共卫生专业人员均达到考核评估合格要求。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lang w:val="en-US" w:eastAsia="zh-CN"/>
              </w:rPr>
              <w:t>16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应按照申请业务范围的要求配置行业工程技术人员。</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1.行业工程技术人员配备应符合附录2的相关要求；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2.行业工程技术人员均达到考核评估合格要求。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不符合要求的，该项业务范围不予通过。</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人员岗位和职责</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★技术负责人具有高级专业技术职称和五年以上职业卫生检测、评价相关工作经验的专职人员，年龄不得超过65周岁。</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★技术负责人具有高级专业技术职称和三年以上职业卫生检测、评价相关工作经验，或者中级专业技术职称和八年以上职业卫生检测、评价相关工作经验的专职人员，年龄不得超过65周岁。</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核查质量管理体系文件、身份证、职称证书、劳动合同或在职证明、社保或公积金缴存证明材料、专业技术人员档案和技术服务档案材料等，要求：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1.设置检测、评价技术负责人岗位，有技术负责人任命文件及岗位职责；</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2.为申请单位人员；</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3.专业技术职称符合要求；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4</w:t>
            </w:r>
            <w:r>
              <w:rPr>
                <w:rFonts w:hint="eastAsia" w:asciiTheme="minorEastAsia" w:hAnsiTheme="minorEastAsia" w:cstheme="minorEastAsia"/>
                <w:bCs/>
                <w:color w:val="auto"/>
                <w:szCs w:val="21"/>
                <w:highlight w:val="none"/>
              </w:rPr>
              <w:t>.工作经历符合要求；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5</w:t>
            </w:r>
            <w:r>
              <w:rPr>
                <w:rFonts w:hint="eastAsia" w:asciiTheme="minorEastAsia" w:hAnsiTheme="minorEastAsia" w:cstheme="minorEastAsia"/>
                <w:bCs/>
                <w:color w:val="auto"/>
                <w:szCs w:val="21"/>
                <w:highlight w:val="none"/>
              </w:rPr>
              <w:t>.年龄符合要求；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6</w:t>
            </w:r>
            <w:r>
              <w:rPr>
                <w:rFonts w:hint="eastAsia" w:asciiTheme="minorEastAsia" w:hAnsiTheme="minorEastAsia" w:cstheme="minorEastAsia"/>
                <w:bCs/>
                <w:color w:val="auto"/>
                <w:szCs w:val="21"/>
                <w:highlight w:val="none"/>
              </w:rPr>
              <w:t>.技术负责人达到考核评估合格要求。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1.第一类和第二类业务范围，应分别设置技术负责人。第一类应具有满足年限要求的职业卫生检测、评价工作经验，第二类应具有满足年限要求的放射卫生检测、评价工作经验；</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2.同时满足第一类、第二类业务范围要求的，可以由同一人承担。</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★质量控制负责人具有高级专业技术职称和三年以上相关工作经验，或者中级专业技术职称和五年以上相关工作经验，具有建立、维护和保证质量管理体系有效运行的能力和权力的专职人员。</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，要求：</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设置1名质量控制负责人，有质量控制负责人任命文件；</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质量控制负责人不得由返聘、外聘人员担任；</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专业技术职称符合要求；</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工作经历符合要求；</w:t>
            </w:r>
          </w:p>
          <w:p>
            <w:pPr>
              <w:numPr>
                <w:ilvl w:val="0"/>
                <w:numId w:val="4"/>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质量控制负责人达到考核评估合格要求。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hint="default" w:asciiTheme="minorEastAsia" w:hAnsiTheme="minorEastAsia" w:eastAsiaTheme="minorEastAsia" w:cstheme="minorEastAsia"/>
                <w:color w:val="auto"/>
                <w:szCs w:val="21"/>
                <w:highlight w:val="none"/>
                <w:lang w:val="en-US" w:eastAsia="zh-CN"/>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授权签字人的设置满足要求。</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核查质量管理体系文件、身份证、职称证书、学历证书、学位证书、劳动合同或在职证明、社保或公积金缴存证明材料和专业技术人员档案材料等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并采取口试方式进行能力考核，</w:t>
            </w:r>
            <w:r>
              <w:rPr>
                <w:rFonts w:hint="eastAsia" w:asciiTheme="minorEastAsia" w:hAnsiTheme="minorEastAsia" w:cstheme="minorEastAsia"/>
                <w:color w:val="auto"/>
                <w:kern w:val="0"/>
                <w:szCs w:val="21"/>
                <w:highlight w:val="none"/>
              </w:rPr>
              <w:t>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1.设置了授权签字人，并有授权签字人的任命文件；</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2.授权签字人具有</w:t>
            </w:r>
            <w:r>
              <w:rPr>
                <w:rFonts w:hint="eastAsia" w:asciiTheme="minorEastAsia" w:hAnsiTheme="minorEastAsia" w:cstheme="minorEastAsia"/>
                <w:bCs/>
                <w:color w:val="auto"/>
                <w:szCs w:val="21"/>
                <w:highlight w:val="none"/>
                <w:lang w:val="en-US" w:eastAsia="zh-CN"/>
              </w:rPr>
              <w:t>中级及以上</w:t>
            </w:r>
            <w:r>
              <w:rPr>
                <w:rFonts w:hint="eastAsia" w:asciiTheme="minorEastAsia" w:hAnsiTheme="minorEastAsia" w:cstheme="minorEastAsia"/>
                <w:bCs/>
                <w:color w:val="auto"/>
                <w:szCs w:val="21"/>
                <w:highlight w:val="none"/>
              </w:rPr>
              <w:t>专业技术职称；</w:t>
            </w:r>
          </w:p>
          <w:p>
            <w:pPr>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3.授权签字人</w:t>
            </w:r>
            <w:r>
              <w:rPr>
                <w:rFonts w:hint="eastAsia" w:asciiTheme="minorEastAsia" w:hAnsiTheme="minorEastAsia" w:cstheme="minorEastAsia"/>
                <w:color w:val="auto"/>
                <w:kern w:val="0"/>
                <w:szCs w:val="21"/>
                <w:highlight w:val="none"/>
              </w:rPr>
              <w:t>达到考核评估合格要求；</w:t>
            </w:r>
          </w:p>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4.授权签字人应该熟悉职业病危害检测、评价相关法规、标准、方法和过程，并能对技术报告进行正确评判。</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审核人、</w:t>
            </w:r>
            <w:r>
              <w:rPr>
                <w:rFonts w:hint="eastAsia" w:asciiTheme="minorEastAsia" w:hAnsiTheme="minorEastAsia" w:cstheme="minorEastAsia"/>
                <w:color w:val="auto"/>
                <w:kern w:val="0"/>
                <w:szCs w:val="21"/>
                <w:highlight w:val="none"/>
                <w:lang w:val="en-US" w:eastAsia="zh-CN"/>
              </w:rPr>
              <w:t>质量监督员、</w:t>
            </w:r>
            <w:r>
              <w:rPr>
                <w:rFonts w:hint="eastAsia" w:asciiTheme="minorEastAsia" w:hAnsiTheme="minorEastAsia" w:cstheme="minorEastAsia"/>
                <w:color w:val="auto"/>
                <w:kern w:val="0"/>
                <w:szCs w:val="21"/>
                <w:highlight w:val="none"/>
              </w:rPr>
              <w:t>内审员、设备管理员、样品管理员、档案管理员的设置满足要求。</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核查质量管理体系文件、身份证、职称证书、学历证书、学位证书、劳动合同或在职证明、社保或公积金缴存证明材料和专业技术人员档案材料等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1.设置了</w:t>
            </w:r>
            <w:r>
              <w:rPr>
                <w:rFonts w:hint="eastAsia" w:asciiTheme="minorEastAsia" w:hAnsiTheme="minorEastAsia" w:cstheme="minorEastAsia"/>
                <w:bCs/>
                <w:color w:val="auto"/>
                <w:szCs w:val="21"/>
                <w:highlight w:val="none"/>
                <w:lang w:val="en-US" w:eastAsia="zh-CN"/>
              </w:rPr>
              <w:t>六</w:t>
            </w:r>
            <w:r>
              <w:rPr>
                <w:rFonts w:hint="eastAsia" w:asciiTheme="minorEastAsia" w:hAnsiTheme="minorEastAsia" w:cstheme="minorEastAsia"/>
                <w:bCs/>
                <w:color w:val="auto"/>
                <w:szCs w:val="21"/>
                <w:highlight w:val="none"/>
              </w:rPr>
              <w:t>类人员岗位，有</w:t>
            </w:r>
            <w:r>
              <w:rPr>
                <w:rFonts w:hint="eastAsia" w:asciiTheme="minorEastAsia" w:hAnsiTheme="minorEastAsia" w:cstheme="minorEastAsia"/>
                <w:bCs/>
                <w:color w:val="auto"/>
                <w:szCs w:val="21"/>
                <w:highlight w:val="none"/>
                <w:lang w:val="en-US" w:eastAsia="zh-CN"/>
              </w:rPr>
              <w:t>六</w:t>
            </w:r>
            <w:r>
              <w:rPr>
                <w:rFonts w:hint="eastAsia" w:asciiTheme="minorEastAsia" w:hAnsiTheme="minorEastAsia" w:cstheme="minorEastAsia"/>
                <w:bCs/>
                <w:color w:val="auto"/>
                <w:szCs w:val="21"/>
                <w:highlight w:val="none"/>
              </w:rPr>
              <w:t>类人员的任命文件；</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2.审核人</w:t>
            </w:r>
            <w:r>
              <w:rPr>
                <w:rFonts w:hint="eastAsia" w:asciiTheme="minorEastAsia" w:hAnsiTheme="minorEastAsia" w:cstheme="minorEastAsia"/>
                <w:bCs/>
                <w:color w:val="auto"/>
                <w:szCs w:val="21"/>
                <w:highlight w:val="none"/>
                <w:lang w:eastAsia="zh-CN"/>
              </w:rPr>
              <w:t>、</w:t>
            </w:r>
            <w:r>
              <w:rPr>
                <w:rFonts w:hint="eastAsia" w:asciiTheme="minorEastAsia" w:hAnsiTheme="minorEastAsia" w:cstheme="minorEastAsia"/>
                <w:bCs/>
                <w:color w:val="auto"/>
                <w:szCs w:val="21"/>
                <w:highlight w:val="none"/>
                <w:lang w:val="en-US" w:eastAsia="zh-CN"/>
              </w:rPr>
              <w:t>质量监督员</w:t>
            </w:r>
            <w:r>
              <w:rPr>
                <w:rFonts w:hint="eastAsia" w:asciiTheme="minorEastAsia" w:hAnsiTheme="minorEastAsia" w:cstheme="minorEastAsia"/>
                <w:bCs/>
                <w:color w:val="auto"/>
                <w:szCs w:val="21"/>
                <w:highlight w:val="none"/>
              </w:rPr>
              <w:t>应具有</w:t>
            </w:r>
            <w:r>
              <w:rPr>
                <w:rFonts w:hint="eastAsia" w:asciiTheme="minorEastAsia" w:hAnsiTheme="minorEastAsia" w:cstheme="minorEastAsia"/>
                <w:bCs/>
                <w:color w:val="auto"/>
                <w:szCs w:val="21"/>
                <w:highlight w:val="none"/>
                <w:lang w:val="en-US" w:eastAsia="zh-CN"/>
              </w:rPr>
              <w:t>中级及以上</w:t>
            </w:r>
            <w:r>
              <w:rPr>
                <w:rFonts w:hint="eastAsia" w:asciiTheme="minorEastAsia" w:hAnsiTheme="minorEastAsia" w:cstheme="minorEastAsia"/>
                <w:bCs/>
                <w:color w:val="auto"/>
                <w:szCs w:val="21"/>
                <w:highlight w:val="none"/>
              </w:rPr>
              <w:t>专业技术职称或同等能力，且达到考核评估合格要求。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明确各类专业技术人员岗位职责并有效实施。</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核查质量管理体系文件、技术服务报告及相关原始记录等材料，要求：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1.应当建立、健全职业卫生技术服务责任制，明确主要负责人、质量控制负责人、技术负责人、授权签字人、审核人、项目负责人及项目参与人员责任；</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asciiTheme="minorEastAsia" w:hAnsiTheme="minorEastAsia" w:cstheme="minorEastAsia"/>
                <w:color w:val="auto"/>
                <w:kern w:val="0"/>
                <w:szCs w:val="21"/>
                <w:highlight w:val="none"/>
              </w:rPr>
              <w:t>主要负责人全面负责本机构的职业卫生技术服务工作</w:t>
            </w:r>
            <w:r>
              <w:rPr>
                <w:rFonts w:hint="eastAsia" w:asciiTheme="minorEastAsia" w:hAnsiTheme="minorEastAsia" w:cstheme="minorEastAsia"/>
                <w:color w:val="auto"/>
                <w:kern w:val="0"/>
                <w:szCs w:val="21"/>
                <w:highlight w:val="none"/>
              </w:rPr>
              <w:t>；</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3.质量控制负责人应负责质量管理体系的建立、实施和维护，并组织对技术服务全过程质量控制和管理；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4.技术负责人应参与质量管理体系的建立、实施和维护，并组织对技术服务全过程技术能力的控制和管理；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5.授权签字人应按照授权范围和相关法律、法规和标准规范要求对技术服务报告进行审核和签发；</w:t>
            </w:r>
          </w:p>
          <w:p>
            <w:pPr>
              <w:adjustRightInd w:val="0"/>
              <w:snapToGrid w:val="0"/>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6.审核人应对检测、评价过程进行审核，对检测、评价结果或结论的准确性、合理性和有效性进行评估；</w:t>
            </w:r>
          </w:p>
          <w:p>
            <w:pPr>
              <w:adjustRightInd w:val="0"/>
              <w:snapToGrid w:val="0"/>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eastAsiaTheme="minorEastAsia" w:cstheme="minorEastAsia"/>
                <w:bCs w:val="0"/>
                <w:color w:val="auto"/>
                <w:kern w:val="0"/>
                <w:sz w:val="21"/>
                <w:szCs w:val="21"/>
                <w:highlight w:val="none"/>
                <w:lang w:val="en-US" w:eastAsia="zh-CN"/>
              </w:rPr>
              <w:t>7.质量监督员</w:t>
            </w:r>
            <w:r>
              <w:rPr>
                <w:rFonts w:hint="eastAsia" w:asciiTheme="minorEastAsia" w:hAnsiTheme="minorEastAsia" w:cstheme="minorEastAsia"/>
                <w:bCs w:val="0"/>
                <w:color w:val="auto"/>
                <w:kern w:val="0"/>
                <w:sz w:val="21"/>
                <w:szCs w:val="21"/>
                <w:highlight w:val="none"/>
                <w:lang w:val="en-US" w:eastAsia="zh-CN"/>
              </w:rPr>
              <w:t>应对职业卫生技术服务全过程</w:t>
            </w:r>
            <w:r>
              <w:rPr>
                <w:rFonts w:hint="eastAsia" w:asciiTheme="minorEastAsia" w:hAnsiTheme="minorEastAsia" w:eastAsiaTheme="minorEastAsia" w:cstheme="minorEastAsia"/>
                <w:bCs w:val="0"/>
                <w:color w:val="auto"/>
                <w:kern w:val="0"/>
                <w:sz w:val="21"/>
                <w:szCs w:val="21"/>
                <w:highlight w:val="none"/>
              </w:rPr>
              <w:t>开展质量监督</w:t>
            </w:r>
            <w:r>
              <w:rPr>
                <w:rFonts w:hint="eastAsia" w:asciiTheme="minorEastAsia" w:hAnsiTheme="minorEastAsia" w:eastAsiaTheme="minorEastAsia" w:cstheme="minorEastAsia"/>
                <w:bCs w:val="0"/>
                <w:color w:val="auto"/>
                <w:kern w:val="0"/>
                <w:sz w:val="21"/>
                <w:szCs w:val="21"/>
                <w:highlight w:val="none"/>
                <w:lang w:val="en-US" w:eastAsia="zh-CN"/>
              </w:rPr>
              <w:t>；</w:t>
            </w:r>
          </w:p>
          <w:p>
            <w:pPr>
              <w:adjustRightInd w:val="0"/>
              <w:snapToGrid w:val="0"/>
              <w:spacing w:line="280" w:lineRule="exact"/>
              <w:jc w:val="left"/>
              <w:rPr>
                <w:rFonts w:hint="eastAsia" w:asciiTheme="minorEastAsia" w:hAnsiTheme="minorEastAsia" w:cstheme="minorEastAsia"/>
                <w:bCs w:val="0"/>
                <w:color w:val="auto"/>
                <w:kern w:val="0"/>
                <w:szCs w:val="21"/>
                <w:highlight w:val="none"/>
                <w:lang w:bidi="ar"/>
              </w:rPr>
            </w:pPr>
            <w:r>
              <w:rPr>
                <w:rFonts w:hint="eastAsia" w:asciiTheme="minorEastAsia" w:hAnsiTheme="minorEastAsia" w:cstheme="minorEastAsia"/>
                <w:color w:val="auto"/>
                <w:kern w:val="0"/>
                <w:szCs w:val="21"/>
                <w:highlight w:val="none"/>
                <w:lang w:val="en-US" w:eastAsia="zh-CN"/>
              </w:rPr>
              <w:t>8</w:t>
            </w:r>
            <w:r>
              <w:rPr>
                <w:rFonts w:hint="eastAsia" w:asciiTheme="minorEastAsia" w:hAnsiTheme="minorEastAsia" w:cstheme="minorEastAsia"/>
                <w:color w:val="auto"/>
                <w:kern w:val="0"/>
                <w:szCs w:val="21"/>
                <w:highlight w:val="none"/>
              </w:rPr>
              <w:t>.项目负责人</w:t>
            </w:r>
            <w:r>
              <w:rPr>
                <w:rFonts w:asciiTheme="minorEastAsia" w:hAnsiTheme="minorEastAsia" w:cstheme="minorEastAsia"/>
                <w:color w:val="auto"/>
                <w:kern w:val="0"/>
                <w:szCs w:val="21"/>
                <w:highlight w:val="none"/>
              </w:rPr>
              <w:t>及参与人员按照职责分工参与技术服务，在技术报告及原始记录上签字</w:t>
            </w:r>
            <w:r>
              <w:rPr>
                <w:rFonts w:hint="eastAsia" w:asciiTheme="minorEastAsia" w:hAnsiTheme="minorEastAsia" w:cstheme="minorEastAsia"/>
                <w:color w:val="auto"/>
                <w:kern w:val="0"/>
                <w:szCs w:val="21"/>
                <w:highlight w:val="none"/>
              </w:rPr>
              <w:t>。检测、评价人员</w:t>
            </w:r>
            <w:r>
              <w:rPr>
                <w:rFonts w:hint="eastAsia" w:asciiTheme="minorEastAsia" w:hAnsiTheme="minorEastAsia" w:cstheme="minorEastAsia"/>
                <w:bCs w:val="0"/>
                <w:color w:val="auto"/>
                <w:kern w:val="0"/>
                <w:szCs w:val="21"/>
                <w:highlight w:val="none"/>
                <w:lang w:bidi="ar"/>
              </w:rPr>
              <w:t>应达到考核评估合格要求方可在职业卫生技术服务报告和相关原始记录上独立签字；</w:t>
            </w:r>
          </w:p>
          <w:p>
            <w:pPr>
              <w:adjustRightInd w:val="0"/>
              <w:snapToGrid w:val="0"/>
              <w:spacing w:line="280" w:lineRule="exact"/>
              <w:jc w:val="left"/>
              <w:rPr>
                <w:rFonts w:asciiTheme="minorEastAsia" w:hAnsiTheme="minorEastAsia" w:cstheme="minorEastAsia"/>
                <w:bCs/>
                <w:color w:val="auto"/>
                <w:szCs w:val="21"/>
                <w:highlight w:val="none"/>
                <w:lang w:bidi="ar"/>
              </w:rPr>
            </w:pPr>
            <w:r>
              <w:rPr>
                <w:rFonts w:hint="eastAsia" w:asciiTheme="minorEastAsia" w:hAnsiTheme="minorEastAsia" w:cstheme="minorEastAsia"/>
                <w:color w:val="auto"/>
                <w:kern w:val="0"/>
                <w:szCs w:val="21"/>
                <w:highlight w:val="none"/>
                <w:lang w:val="en-US" w:eastAsia="zh-CN"/>
              </w:rPr>
              <w:t>9</w:t>
            </w:r>
            <w:r>
              <w:rPr>
                <w:rFonts w:hint="eastAsia" w:asciiTheme="minorEastAsia" w:hAnsiTheme="minorEastAsia" w:cstheme="minorEastAsia"/>
                <w:color w:val="auto"/>
                <w:kern w:val="0"/>
                <w:szCs w:val="21"/>
                <w:highlight w:val="none"/>
              </w:rPr>
              <w:t>.内审员、设备管理员、样品管理员、档案管理员应按照质量管理体系文件规定，有效履行岗位职责。</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人员培训</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申请单位应组织专业技术人员接受正规系统的专业培训。</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w:t>
            </w:r>
            <w:r>
              <w:rPr>
                <w:rFonts w:hint="eastAsia" w:asciiTheme="minorEastAsia" w:hAnsiTheme="minorEastAsia" w:cstheme="minorEastAsia"/>
                <w:color w:val="auto"/>
                <w:kern w:val="0"/>
                <w:szCs w:val="21"/>
                <w:highlight w:val="none"/>
              </w:rPr>
              <w:t>专业技术人员培训内容、培训过程、培训效果和培训档案材料</w:t>
            </w:r>
            <w:r>
              <w:rPr>
                <w:rFonts w:hint="eastAsia" w:asciiTheme="minorEastAsia" w:hAnsiTheme="minorEastAsia" w:cstheme="minorEastAsia"/>
                <w:bCs/>
                <w:color w:val="auto"/>
                <w:szCs w:val="21"/>
                <w:highlight w:val="none"/>
              </w:rPr>
              <w:t>，要求：</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1.应组织专业技术人员接受岗前专业培训，机构可以自行开展或委托有条件的培训机构开展，岗前培训时间不少于40学时；</w:t>
            </w:r>
          </w:p>
          <w:p>
            <w:pPr>
              <w:widowControl/>
              <w:numPr>
                <w:ilvl w:val="255"/>
                <w:numId w:val="0"/>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color w:val="auto"/>
                <w:szCs w:val="21"/>
                <w:highlight w:val="none"/>
              </w:rPr>
              <w:t>培训内容应涵盖《职业卫生技术服务机构专业技术人员考核评估大纲》的考核内容；</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3.</w:t>
            </w:r>
            <w:r>
              <w:rPr>
                <w:rFonts w:hint="eastAsia" w:asciiTheme="minorEastAsia" w:hAnsiTheme="minorEastAsia" w:cstheme="minorEastAsia"/>
                <w:color w:val="auto"/>
                <w:szCs w:val="21"/>
                <w:highlight w:val="none"/>
              </w:rPr>
              <w:t>机构自行开展的，申请甲级的岗前培训老师应为国家级职业健康相关专家，申请乙级的岗前培训老师应为国家级或省级职业健康相关专家；</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4.专业技术人员应接受每年不少于8学时的专业知识继续教育培训；</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5.规范建立</w:t>
            </w:r>
            <w:r>
              <w:rPr>
                <w:rFonts w:hint="eastAsia" w:asciiTheme="minorEastAsia" w:hAnsiTheme="minorEastAsia" w:cstheme="minorEastAsia"/>
                <w:bCs/>
                <w:color w:val="auto"/>
                <w:szCs w:val="21"/>
                <w:highlight w:val="none"/>
              </w:rPr>
              <w:t>专业技术人员培训档案，档案材料至少包括</w:t>
            </w:r>
            <w:r>
              <w:rPr>
                <w:rFonts w:hint="eastAsia" w:asciiTheme="minorEastAsia" w:hAnsiTheme="minorEastAsia" w:cstheme="minorEastAsia"/>
                <w:color w:val="auto"/>
                <w:szCs w:val="21"/>
                <w:highlight w:val="none"/>
              </w:rPr>
              <w:t>培训计划、培训内容证明材料、培训过程记录（包括书面及影像资料）等。</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 xml:space="preserve">新申请乙级资质的，不核查继续教育培训情况。 </w:t>
            </w:r>
          </w:p>
        </w:tc>
      </w:tr>
      <w:tr>
        <w:tblPrEx>
          <w:tblCellMar>
            <w:top w:w="0" w:type="dxa"/>
            <w:left w:w="0" w:type="dxa"/>
            <w:bottom w:w="0" w:type="dxa"/>
            <w:right w:w="0" w:type="dxa"/>
          </w:tblCellMar>
        </w:tblPrEx>
        <w:trPr>
          <w:trHeight w:val="196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规范建立专业技术人员技术档案，</w:t>
            </w:r>
            <w:r>
              <w:rPr>
                <w:rFonts w:hint="eastAsia" w:asciiTheme="minorEastAsia" w:hAnsiTheme="minorEastAsia" w:cstheme="minorEastAsia"/>
                <w:bCs/>
                <w:color w:val="auto"/>
                <w:szCs w:val="21"/>
                <w:highlight w:val="none"/>
              </w:rPr>
              <w:t>档案材料齐全</w:t>
            </w:r>
            <w:r>
              <w:rPr>
                <w:rFonts w:hint="eastAsia" w:asciiTheme="minorEastAsia" w:hAnsiTheme="minorEastAsia" w:cstheme="minorEastAsia"/>
                <w:color w:val="auto"/>
                <w:kern w:val="0"/>
                <w:szCs w:val="21"/>
                <w:highlight w:val="none"/>
              </w:rPr>
              <w:t>。</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核查人员技术档案材料，要求：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1.规范建立了专业技术人员技术档案；</w:t>
            </w:r>
          </w:p>
          <w:p>
            <w:pPr>
              <w:adjustRightInd w:val="0"/>
              <w:snapToGrid w:val="0"/>
              <w:spacing w:line="28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bCs/>
                <w:color w:val="auto"/>
                <w:szCs w:val="21"/>
                <w:highlight w:val="none"/>
              </w:rPr>
              <w:t>档案材料齐全，应</w:t>
            </w:r>
            <w:r>
              <w:rPr>
                <w:rFonts w:hint="eastAsia" w:asciiTheme="minorEastAsia" w:hAnsiTheme="minorEastAsia" w:cstheme="minorEastAsia"/>
                <w:color w:val="auto"/>
                <w:kern w:val="0"/>
                <w:szCs w:val="21"/>
                <w:highlight w:val="none"/>
              </w:rPr>
              <w:t>包括劳动合同</w:t>
            </w:r>
            <w:r>
              <w:rPr>
                <w:rFonts w:hint="eastAsia" w:asciiTheme="minorEastAsia" w:hAnsiTheme="minorEastAsia" w:cstheme="minorEastAsia"/>
                <w:bCs/>
                <w:color w:val="auto"/>
                <w:szCs w:val="21"/>
                <w:highlight w:val="none"/>
              </w:rPr>
              <w:t>或在职证明</w:t>
            </w:r>
            <w:r>
              <w:rPr>
                <w:rFonts w:hint="eastAsia" w:asciiTheme="minorEastAsia" w:hAnsiTheme="minorEastAsia" w:cstheme="minorEastAsia"/>
                <w:color w:val="auto"/>
                <w:kern w:val="0"/>
                <w:szCs w:val="21"/>
                <w:highlight w:val="none"/>
              </w:rPr>
              <w:t>、专业技术职称证书、岗位任命文件、学历证书、学位证书、专业知识培训考核相关材料、发表的研究论文、专著、发明专利、科研成果、参与制定的职业卫生相关标准等。</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5"/>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技术档案材料可以为复印件或影印件；</w:t>
            </w:r>
          </w:p>
          <w:p>
            <w:pPr>
              <w:numPr>
                <w:ilvl w:val="0"/>
                <w:numId w:val="5"/>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如未发表研究论文、专著、发明专利、科研成果，未参与制定职业卫生相关标准的可不收集相关材料。</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专业技术人员实操能力考核</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24</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现场采样、现场检测和实验室检测分析等操作</w:t>
            </w:r>
            <w:r>
              <w:rPr>
                <w:rFonts w:hint="eastAsia" w:asciiTheme="minorEastAsia" w:hAnsiTheme="minorEastAsia" w:cstheme="minorEastAsia"/>
                <w:bCs/>
                <w:color w:val="auto"/>
                <w:szCs w:val="21"/>
                <w:highlight w:val="none"/>
              </w:rPr>
              <w:t>规范、熟练。</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专家依据考核大纲和考试题库，对检测人员进行现场采样、现场检测和实验室检测分析等操作技能进行考核，检测人员应独立完成考核</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1.熟悉现场采样、现场和实验室检测的原理和方法；</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2.熟练操作现场采样、现场检测和实验室检测等仪器设备。</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全部参加考核人员符合要求。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有2名（含2名）以下参加考核人员基本符合要求。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有3名以上参加考核人员基本符合要求，或1名以上参加考核人员不符合要求。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申请第一类业务范围时考核。参加考核人员数量：甲级不少于10名，乙级不少5名。</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bCs/>
                <w:color w:val="auto"/>
                <w:szCs w:val="21"/>
                <w:highlight w:val="none"/>
                <w:lang w:val="en-US" w:eastAsia="zh-CN"/>
              </w:rPr>
              <w:t>4</w:t>
            </w:r>
            <w:r>
              <w:rPr>
                <w:rFonts w:hint="eastAsia" w:asciiTheme="minorEastAsia" w:hAnsiTheme="minorEastAsia" w:cstheme="minorEastAsia"/>
                <w:bCs/>
                <w:color w:val="auto"/>
                <w:szCs w:val="21"/>
                <w:highlight w:val="none"/>
              </w:rPr>
              <w:t>-</w:t>
            </w:r>
            <w:r>
              <w:rPr>
                <w:rFonts w:hint="eastAsia" w:asciiTheme="minorEastAsia" w:hAnsiTheme="minorEastAsia" w:cstheme="minorEastAsia"/>
                <w:bCs/>
                <w:color w:val="auto"/>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专家依据考核大纲和考试题库，对检测人员进行现场检测和实验室检测分析等操作技能考核，检测人员应独立完成考核</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1.熟悉现场和实验室检测的原理和方法；</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2.熟练操作现场检测和实验室检测等仪器设备。</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3.熟悉各类放射防护检测的本底测量方法。</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全部参加考核人员均符合要求。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有1名参加考核人员基本符合要求。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有2名以上参加考核人员基本符合要求，或1名以上参加考核人员不符合要求。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申请第二类业务范围时考核。参加考核人员数量：甲级不少于5名，乙级不少3名。</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现场采样、现场检测、实验室分析记录规范、完整。</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考核现场采样、现场检测、实验室分析的模拟记录，要求：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1.使用的记录表格应受控，保证现行有效；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2.记录应清晰，便于辨识相关信息；</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3.记录的信息应准确、完整、规范，没有缺项。</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职业卫生工程技术人员实际操作熟练、规范。</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专家依据考核大纲和考试题库，对职业卫生工程技术人员进行实际操作能力考核，职业卫生工程技术人员应独立完成考核，要求：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1.熟悉和应用风速、风量、风压的检测方法、布点原则；</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2.熟悉风速、风量、风压的检测仪器的原理和操作；</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3.熟悉职业卫生工程防护设施及个体防护用品的种类、适用范围和选用原则。</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全部参加考核人员符合要求。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有1名以上参加考核人员基本符合要求。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有1名以上参加考核人员不符合要求。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申请第一类业务范围时考核。参加考核人员数量，甲级不少于3名，乙级不少2名</w:t>
            </w:r>
          </w:p>
        </w:tc>
      </w:tr>
      <w:tr>
        <w:tblPrEx>
          <w:tblCellMar>
            <w:top w:w="0" w:type="dxa"/>
            <w:left w:w="0" w:type="dxa"/>
            <w:bottom w:w="0" w:type="dxa"/>
            <w:right w:w="0" w:type="dxa"/>
          </w:tblCellMar>
        </w:tblPrEx>
        <w:trPr>
          <w:trHeight w:val="1020" w:hRule="atLeast"/>
          <w:jc w:val="center"/>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3．工作场所</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工作场所面积</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27</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bCs/>
                <w:sz w:val="24"/>
                <w:szCs w:val="24"/>
              </w:rPr>
              <w:t>★</w:t>
            </w:r>
            <w:r>
              <w:rPr>
                <w:rFonts w:hint="eastAsia" w:asciiTheme="minorEastAsia" w:hAnsiTheme="minorEastAsia" w:cstheme="minorEastAsia"/>
                <w:color w:val="auto"/>
                <w:kern w:val="0"/>
                <w:szCs w:val="21"/>
                <w:highlight w:val="none"/>
              </w:rPr>
              <w:t>有与所从事的评价、检测（检验）、质量管理等工作相适应的工作场所，工作场所面积不少于700平方米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szCs w:val="21"/>
                <w:highlight w:val="none"/>
                <w:lang w:eastAsia="zh-CN"/>
              </w:rPr>
            </w:pPr>
            <w:r>
              <w:rPr>
                <w:bCs/>
                <w:sz w:val="24"/>
                <w:szCs w:val="24"/>
              </w:rPr>
              <w:t>★</w:t>
            </w:r>
            <w:r>
              <w:rPr>
                <w:rFonts w:hint="eastAsia" w:asciiTheme="minorEastAsia" w:hAnsiTheme="minorEastAsia" w:cstheme="minorEastAsia"/>
                <w:color w:val="auto"/>
                <w:kern w:val="0"/>
                <w:szCs w:val="21"/>
                <w:highlight w:val="none"/>
              </w:rPr>
              <w:t>有与所从事的评价、检测（检验）、质量管理等工作相适应的工作场所，工作场所面积不少于400平方米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1.工作场所面积符合要求；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bCs/>
                <w:color w:val="auto"/>
                <w:szCs w:val="21"/>
                <w:highlight w:val="none"/>
              </w:rPr>
              <w:t>为自有产权或租赁产权。</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房屋租赁期限3年以上</w:t>
            </w: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28</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职业卫生检测实验室使用面积不少于300平方米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职业卫生检测实验室使用面积不少于200平方米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实验室</w:t>
            </w:r>
            <w:r>
              <w:rPr>
                <w:rFonts w:hint="eastAsia" w:asciiTheme="minorEastAsia" w:hAnsiTheme="minorEastAsia" w:cstheme="minorEastAsia"/>
                <w:color w:val="auto"/>
                <w:kern w:val="0"/>
                <w:szCs w:val="21"/>
                <w:highlight w:val="none"/>
              </w:rPr>
              <w:t>面积符合要求</w:t>
            </w:r>
            <w:r>
              <w:rPr>
                <w:rFonts w:hint="eastAsia" w:asciiTheme="minorEastAsia" w:hAnsiTheme="minorEastAsia" w:cstheme="minorEastAsia"/>
                <w:bCs/>
                <w:color w:val="auto"/>
                <w:szCs w:val="21"/>
                <w:highlight w:val="none"/>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29</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有独立的档案室，档案室使用面积不少于40平方米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有独立的档案室，档案室使用面积不少于30平方米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1.档案室</w:t>
            </w:r>
            <w:r>
              <w:rPr>
                <w:rFonts w:hint="eastAsia" w:asciiTheme="minorEastAsia" w:hAnsiTheme="minorEastAsia" w:cstheme="minorEastAsia"/>
                <w:color w:val="auto"/>
                <w:kern w:val="0"/>
                <w:szCs w:val="21"/>
                <w:highlight w:val="none"/>
              </w:rPr>
              <w:t>面积符合要求；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2.档案室</w:t>
            </w:r>
            <w:r>
              <w:rPr>
                <w:rFonts w:hint="eastAsia" w:asciiTheme="minorEastAsia" w:hAnsiTheme="minorEastAsia" w:cstheme="minorEastAsia"/>
                <w:color w:val="auto"/>
                <w:kern w:val="0"/>
                <w:szCs w:val="21"/>
                <w:highlight w:val="none"/>
                <w:lang w:val="en-US" w:eastAsia="zh-CN"/>
              </w:rPr>
              <w:t>设置应符合相关要求</w:t>
            </w:r>
            <w:r>
              <w:rPr>
                <w:rFonts w:hint="eastAsia" w:asciiTheme="minorEastAsia" w:hAnsiTheme="minorEastAsia" w:cstheme="minorEastAsia"/>
                <w:bCs/>
                <w:color w:val="auto"/>
                <w:szCs w:val="21"/>
                <w:highlight w:val="none"/>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实验室设置</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实验室各类用房应集中布置，做到功能分区明确、布局合理、互不干扰。</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现场察看实验室的布局、环境及内务管理，以及实验室管理制度，要求：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1.实验室各类用房集中布置；</w:t>
            </w:r>
          </w:p>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2.实验室功能分区明确、布局合理、互不干扰；</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3.实验室内整洁有序、有良好的内务。</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天平室设置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天平室的设置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1.远离振源，防止气流和磁场干扰，并设置缓冲间；</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2.天平室墙体、地面应平整光滑，不积尘、不起灰；</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3.天平台台面和台座应做隔振处理；</w:t>
            </w:r>
          </w:p>
          <w:p>
            <w:pPr>
              <w:pStyle w:val="11"/>
              <w:widowControl/>
              <w:spacing w:before="0" w:beforeAutospacing="0" w:after="0" w:afterAutospacing="0" w:line="320" w:lineRule="atLeast"/>
              <w:rPr>
                <w:rFonts w:asciiTheme="minorEastAsia" w:hAnsiTheme="minorEastAsia" w:cstheme="minorEastAsia"/>
                <w:bCs/>
                <w:color w:val="auto"/>
                <w:sz w:val="21"/>
                <w:szCs w:val="21"/>
                <w:highlight w:val="none"/>
              </w:rPr>
            </w:pPr>
            <w:r>
              <w:rPr>
                <w:rFonts w:hint="eastAsia" w:asciiTheme="minorEastAsia" w:hAnsiTheme="minorEastAsia" w:cstheme="minorEastAsia"/>
                <w:color w:val="auto"/>
                <w:sz w:val="21"/>
                <w:szCs w:val="21"/>
                <w:highlight w:val="none"/>
                <w:shd w:val="clear" w:color="auto" w:fill="FFFFFF"/>
              </w:rPr>
              <w:t>4.应设置室内环境条件控制设施，备有温湿度计，保持称量环境温度、湿度相对恒定。</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仪器室设置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色谱室的设置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1.仪器室应保证分析测定所要求的温度、湿度条件；</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2.仪器室应保证通风良好，产生废气的设备上方应设置局部排风系统，排风罩符合安全要求，罩口风速符合要求。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样品前处理室设置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样品前处理室的设置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1.有机样品和无机样品前处理室应分开设置；</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2.墙体地面应平整光滑、耐腐蚀，易于冲洗清扫。实验台、试剂柜等应耐酸碱腐蚀；</w:t>
            </w:r>
          </w:p>
          <w:p>
            <w:pPr>
              <w:pStyle w:val="11"/>
              <w:widowControl/>
              <w:spacing w:before="0" w:beforeAutospacing="0" w:after="0" w:afterAutospacing="0" w:line="320" w:lineRule="atLeast"/>
              <w:rPr>
                <w:rFonts w:asciiTheme="minorEastAsia" w:hAnsiTheme="minorEastAsia" w:cstheme="minorEastAsia"/>
                <w:bCs/>
                <w:color w:val="auto"/>
                <w:sz w:val="21"/>
                <w:szCs w:val="21"/>
                <w:highlight w:val="none"/>
              </w:rPr>
            </w:pPr>
            <w:r>
              <w:rPr>
                <w:rFonts w:hint="eastAsia" w:asciiTheme="minorEastAsia" w:hAnsiTheme="minorEastAsia" w:cstheme="minorEastAsia"/>
                <w:color w:val="auto"/>
                <w:sz w:val="21"/>
                <w:szCs w:val="21"/>
                <w:highlight w:val="none"/>
                <w:shd w:val="clear" w:color="auto" w:fill="FFFFFF"/>
              </w:rPr>
              <w:t>3.样品前处理室应通风良好，设置独立通风橱，样品消化处理应设置耐酸碱腐蚀的通风橱。</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高温室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kern w:val="0"/>
                <w:szCs w:val="21"/>
                <w:highlight w:val="none"/>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rPr>
              <w:t>高温室</w:t>
            </w:r>
            <w:r>
              <w:rPr>
                <w:rFonts w:hint="eastAsia" w:asciiTheme="minorEastAsia" w:hAnsiTheme="minorEastAsia" w:cstheme="minorEastAsia"/>
                <w:color w:val="auto"/>
                <w:sz w:val="21"/>
                <w:szCs w:val="21"/>
                <w:highlight w:val="none"/>
                <w:shd w:val="clear" w:color="auto" w:fill="FFFFFF"/>
              </w:rPr>
              <w:t>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1.高温室应单独设置；</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2.高温设备应放置在耐高温工作台上，高温设备之间应保持一定间距；</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3.高温室内严禁储存和使用易燃易爆物品及有机化学品，并保持室内通风良好。</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申请第一类业务范围和第二类核设施业务范围时审查。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现场仪器室设置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现场仪器室的设置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numPr>
                <w:ilvl w:val="255"/>
                <w:numId w:val="0"/>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1.现场采样和现场测量仪器设备应统一存放在现场仪器室内；</w:t>
            </w:r>
          </w:p>
          <w:p>
            <w:pPr>
              <w:numPr>
                <w:ilvl w:val="255"/>
                <w:numId w:val="0"/>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2.现场仪器室应保持通风干燥；</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3.仪器设备应分类存放，摆放整齐；</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4.设置必要的充电设施，满足使用、维护和保养需要；</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5.</w:t>
            </w:r>
            <w:r>
              <w:rPr>
                <w:rFonts w:hint="eastAsia" w:asciiTheme="minorEastAsia" w:hAnsiTheme="minorEastAsia" w:cstheme="minorEastAsia"/>
                <w:bCs/>
                <w:color w:val="auto"/>
                <w:szCs w:val="21"/>
                <w:highlight w:val="none"/>
              </w:rPr>
              <w:t>现场采样和现场</w:t>
            </w:r>
            <w:r>
              <w:rPr>
                <w:rFonts w:hint="eastAsia" w:asciiTheme="minorEastAsia" w:hAnsiTheme="minorEastAsia" w:cstheme="minorEastAsia"/>
                <w:color w:val="auto"/>
                <w:kern w:val="0"/>
                <w:szCs w:val="21"/>
                <w:highlight w:val="none"/>
              </w:rPr>
              <w:t>检测</w:t>
            </w:r>
            <w:r>
              <w:rPr>
                <w:rFonts w:hint="eastAsia" w:asciiTheme="minorEastAsia" w:hAnsiTheme="minorEastAsia" w:cstheme="minorEastAsia"/>
                <w:bCs/>
                <w:color w:val="auto"/>
                <w:szCs w:val="21"/>
                <w:highlight w:val="none"/>
              </w:rPr>
              <w:t>设备应有出入库记录。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试剂室设置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试剂室的设置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1.试剂柜应选用耐腐蚀材料，并安装排风系统；</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3.剧毒物品（含易制毒试剂）的存放应依照公安部门有关规定，设置联网防盗报警、监控、通风换气等装置，安装防盗门、防盗窗、双锁保险柜等，并依法向当地公安机关申请备案；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4.试剂</w:t>
            </w:r>
            <w:r>
              <w:rPr>
                <w:rFonts w:hint="eastAsia" w:asciiTheme="minorEastAsia" w:hAnsiTheme="minorEastAsia" w:cstheme="minorEastAsia"/>
                <w:color w:val="auto"/>
                <w:szCs w:val="21"/>
                <w:highlight w:val="none"/>
                <w:shd w:val="clear" w:color="auto" w:fill="FFFFFF"/>
                <w:lang w:val="en-US" w:eastAsia="zh-CN"/>
              </w:rPr>
              <w:t>出入库</w:t>
            </w:r>
            <w:r>
              <w:rPr>
                <w:rFonts w:hint="eastAsia" w:asciiTheme="minorEastAsia" w:hAnsiTheme="minorEastAsia" w:cstheme="minorEastAsia"/>
                <w:color w:val="auto"/>
                <w:szCs w:val="21"/>
                <w:highlight w:val="none"/>
                <w:shd w:val="clear" w:color="auto" w:fill="FFFFFF"/>
              </w:rPr>
              <w:t>应有记录。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jc w:val="both"/>
              <w:rPr>
                <w:rFonts w:asciiTheme="minorEastAsia" w:hAnsiTheme="minorEastAsia" w:cstheme="minorEastAsia"/>
                <w:bCs/>
                <w:color w:val="auto"/>
                <w:kern w:val="2"/>
                <w:sz w:val="21"/>
                <w:szCs w:val="21"/>
                <w:highlight w:val="none"/>
              </w:rPr>
            </w:pPr>
            <w:r>
              <w:rPr>
                <w:rFonts w:hint="eastAsia" w:asciiTheme="minorEastAsia" w:hAnsiTheme="minorEastAsia" w:cstheme="minorEastAsia"/>
                <w:color w:val="auto"/>
                <w:sz w:val="21"/>
                <w:szCs w:val="21"/>
                <w:highlight w:val="none"/>
                <w:shd w:val="clear" w:color="auto" w:fill="FFFFFF"/>
              </w:rPr>
              <w:t>实验室用气应符合相关要求。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高压气瓶的放置</w:t>
            </w:r>
            <w:r>
              <w:rPr>
                <w:rFonts w:hint="eastAsia" w:asciiTheme="minorEastAsia" w:hAnsiTheme="minorEastAsia" w:cstheme="minorEastAsia"/>
                <w:bCs/>
                <w:color w:val="auto"/>
                <w:sz w:val="21"/>
                <w:szCs w:val="21"/>
                <w:highlight w:val="none"/>
              </w:rPr>
              <w:t>、环境及管理措施，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1.气瓶应分类妥善保管，远离火源、热源，避免阳光直射及强烈振动；</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2.气瓶应直立放置并有明显标记，摆放整齐，并进行有效固定；</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3.采用气体发生器作为气源的，应做好设备的维护管理；</w:t>
            </w:r>
          </w:p>
          <w:p>
            <w:pPr>
              <w:pStyle w:val="11"/>
              <w:widowControl/>
              <w:spacing w:before="0" w:beforeAutospacing="0" w:after="0" w:afterAutospacing="0" w:line="320" w:lineRule="atLeast"/>
              <w:rPr>
                <w:rFonts w:hint="eastAsia"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4.应按照有关安全使用规定正确使用气瓶，设置气体泄漏报警、应急通风装置。</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5.使用易燃易爆气体的，应设置防爆气瓶柜或</w:t>
            </w:r>
            <w:r>
              <w:rPr>
                <w:rFonts w:hint="eastAsia" w:asciiTheme="minorEastAsia" w:hAnsiTheme="minorEastAsia" w:cstheme="minorEastAsia"/>
                <w:color w:val="auto"/>
                <w:sz w:val="21"/>
                <w:szCs w:val="21"/>
                <w:highlight w:val="none"/>
                <w:shd w:val="clear" w:color="auto" w:fill="FFFFFF"/>
                <w:lang w:val="en-US" w:eastAsia="zh-CN"/>
              </w:rPr>
              <w:t>气瓶间，设置气瓶间的还应设置</w:t>
            </w:r>
            <w:r>
              <w:rPr>
                <w:rFonts w:hint="eastAsia" w:asciiTheme="minorEastAsia" w:hAnsiTheme="minorEastAsia" w:cstheme="minorEastAsia"/>
                <w:color w:val="auto"/>
                <w:sz w:val="21"/>
                <w:szCs w:val="21"/>
                <w:highlight w:val="none"/>
                <w:shd w:val="clear" w:color="auto" w:fill="FFFFFF"/>
              </w:rPr>
              <w:t>静电消除</w:t>
            </w:r>
            <w:r>
              <w:rPr>
                <w:rFonts w:hint="eastAsia" w:asciiTheme="minorEastAsia" w:hAnsiTheme="minorEastAsia" w:cstheme="minorEastAsia"/>
                <w:color w:val="auto"/>
                <w:sz w:val="21"/>
                <w:szCs w:val="21"/>
                <w:highlight w:val="none"/>
                <w:shd w:val="clear" w:color="auto" w:fill="FFFFFF"/>
                <w:lang w:val="en-US" w:eastAsia="zh-CN"/>
              </w:rPr>
              <w:t>等</w:t>
            </w:r>
            <w:r>
              <w:rPr>
                <w:rFonts w:hint="eastAsia" w:asciiTheme="minorEastAsia" w:hAnsiTheme="minorEastAsia" w:cstheme="minorEastAsia"/>
                <w:color w:val="auto"/>
                <w:sz w:val="21"/>
                <w:szCs w:val="21"/>
                <w:highlight w:val="none"/>
                <w:shd w:val="clear" w:color="auto" w:fill="FFFFFF"/>
              </w:rPr>
              <w:t>安全装置。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1448"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低本底</w:t>
            </w:r>
            <w:r>
              <w:rPr>
                <w:rFonts w:hint="eastAsia" w:asciiTheme="minorEastAsia" w:hAnsiTheme="minorEastAsia" w:cstheme="minorEastAsia"/>
                <w:bCs/>
                <w:color w:val="auto"/>
                <w:szCs w:val="21"/>
                <w:highlight w:val="none"/>
              </w:rPr>
              <w:sym w:font="Symbol" w:char="F067"/>
            </w:r>
            <w:r>
              <w:rPr>
                <w:rFonts w:hint="eastAsia" w:asciiTheme="minorEastAsia" w:hAnsiTheme="minorEastAsia" w:cstheme="minorEastAsia"/>
                <w:bCs/>
                <w:color w:val="auto"/>
                <w:szCs w:val="21"/>
                <w:highlight w:val="none"/>
              </w:rPr>
              <w:t>能谱室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现场察看低本底</w:t>
            </w:r>
            <w:r>
              <w:rPr>
                <w:rFonts w:hint="eastAsia" w:asciiTheme="minorEastAsia" w:hAnsiTheme="minorEastAsia" w:cstheme="minorEastAsia"/>
                <w:bCs/>
                <w:color w:val="auto"/>
                <w:sz w:val="21"/>
                <w:szCs w:val="21"/>
                <w:highlight w:val="none"/>
              </w:rPr>
              <w:sym w:font="Symbol" w:char="F067"/>
            </w:r>
            <w:r>
              <w:rPr>
                <w:rFonts w:hint="eastAsia" w:asciiTheme="minorEastAsia" w:hAnsiTheme="minorEastAsia" w:cstheme="minorEastAsia"/>
                <w:bCs/>
                <w:color w:val="auto"/>
                <w:sz w:val="21"/>
                <w:szCs w:val="21"/>
                <w:highlight w:val="none"/>
              </w:rPr>
              <w:t>能谱室</w:t>
            </w:r>
            <w:r>
              <w:rPr>
                <w:rFonts w:hint="eastAsia" w:asciiTheme="minorEastAsia" w:hAnsiTheme="minorEastAsia" w:cstheme="minorEastAsia"/>
                <w:color w:val="auto"/>
                <w:sz w:val="21"/>
                <w:szCs w:val="21"/>
                <w:highlight w:val="none"/>
                <w:shd w:val="clear" w:color="auto" w:fill="FFFFFF"/>
              </w:rPr>
              <w:t>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1.低本底γ谱仪室应保持通风干燥、防尘；</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2.铅室全地板承重应满足要求；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3.满足必要的定期制冷维护、标准源刻度校准等需求。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w:t>
            </w:r>
            <w:r>
              <w:rPr>
                <w:rFonts w:hint="eastAsia" w:asciiTheme="minorEastAsia" w:hAnsiTheme="minorEastAsia" w:cstheme="minorEastAsia"/>
                <w:color w:val="auto"/>
                <w:kern w:val="0"/>
                <w:szCs w:val="21"/>
                <w:highlight w:val="none"/>
                <w:lang w:bidi="ar"/>
              </w:rPr>
              <w:t>核设施</w:t>
            </w:r>
            <w:r>
              <w:rPr>
                <w:rFonts w:hint="eastAsia" w:asciiTheme="minorEastAsia" w:hAnsiTheme="minorEastAsia" w:cstheme="minorEastAsia"/>
                <w:color w:val="auto"/>
                <w:szCs w:val="21"/>
                <w:highlight w:val="none"/>
              </w:rPr>
              <w:t>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操作非密封放射性同位素的实验室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现场察看</w:t>
            </w:r>
            <w:r>
              <w:rPr>
                <w:rFonts w:hint="eastAsia" w:asciiTheme="minorEastAsia" w:hAnsiTheme="minorEastAsia" w:cstheme="minorEastAsia"/>
                <w:color w:val="auto"/>
                <w:kern w:val="0"/>
                <w:szCs w:val="21"/>
                <w:highlight w:val="none"/>
              </w:rPr>
              <w:t>非密封放射性同位素实验室</w:t>
            </w:r>
            <w:r>
              <w:rPr>
                <w:rFonts w:hint="eastAsia" w:asciiTheme="minorEastAsia" w:hAnsiTheme="minorEastAsia" w:cstheme="minorEastAsia"/>
                <w:color w:val="auto"/>
                <w:szCs w:val="21"/>
                <w:highlight w:val="none"/>
                <w:shd w:val="clear" w:color="auto" w:fill="FFFFFF"/>
              </w:rPr>
              <w:t>的设置</w:t>
            </w:r>
            <w:r>
              <w:rPr>
                <w:rFonts w:hint="eastAsia" w:asciiTheme="minorEastAsia" w:hAnsiTheme="minorEastAsia" w:cstheme="minorEastAsia"/>
                <w:bCs/>
                <w:color w:val="auto"/>
                <w:szCs w:val="21"/>
                <w:highlight w:val="none"/>
              </w:rPr>
              <w:t>、布局、环境及管理措施，</w:t>
            </w:r>
            <w:r>
              <w:rPr>
                <w:rFonts w:hint="eastAsia" w:asciiTheme="minorEastAsia" w:hAnsiTheme="minorEastAsia" w:cstheme="minorEastAsia"/>
                <w:color w:val="auto"/>
                <w:szCs w:val="21"/>
                <w:highlight w:val="none"/>
                <w:shd w:val="clear" w:color="auto" w:fill="FFFFFF"/>
              </w:rPr>
              <w:t>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1.设置满足放射性物质要求的通风设备；</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2.实验室地面、实验台应便于去除放射性污染；</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3.操作</w:t>
            </w:r>
            <w:r>
              <w:rPr>
                <w:rFonts w:hint="eastAsia" w:asciiTheme="minorEastAsia" w:hAnsiTheme="minorEastAsia" w:cstheme="minorEastAsia"/>
                <w:bCs/>
                <w:color w:val="auto"/>
                <w:szCs w:val="21"/>
                <w:highlight w:val="none"/>
              </w:rPr>
              <w:t>高放射性和低放射性应分区设置和管理。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实验室管理规章制度健全，配有必要的控制进入等安全措施。</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现场察看实验区域</w:t>
            </w:r>
            <w:r>
              <w:rPr>
                <w:rFonts w:hint="eastAsia" w:asciiTheme="minorEastAsia" w:hAnsiTheme="minorEastAsia" w:cstheme="minorEastAsia"/>
                <w:color w:val="auto"/>
                <w:szCs w:val="21"/>
                <w:highlight w:val="none"/>
                <w:shd w:val="clear" w:color="auto" w:fill="FFFFFF"/>
              </w:rPr>
              <w:t>控制进入的设施和</w:t>
            </w:r>
            <w:r>
              <w:rPr>
                <w:rFonts w:hint="eastAsia" w:asciiTheme="minorEastAsia" w:hAnsiTheme="minorEastAsia" w:cstheme="minorEastAsia"/>
                <w:bCs/>
                <w:color w:val="auto"/>
                <w:szCs w:val="21"/>
                <w:highlight w:val="none"/>
              </w:rPr>
              <w:t>管理措施，</w:t>
            </w:r>
            <w:r>
              <w:rPr>
                <w:rFonts w:hint="eastAsia" w:asciiTheme="minorEastAsia" w:hAnsiTheme="minorEastAsia" w:cstheme="minorEastAsia"/>
                <w:color w:val="auto"/>
                <w:szCs w:val="21"/>
                <w:highlight w:val="none"/>
                <w:shd w:val="clear" w:color="auto" w:fill="FFFFFF"/>
              </w:rPr>
              <w:t>要求：</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1.有实验区域控制进入的管理制度；</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2.入口处应有限制无关人员进入的标识；</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3.色谱室、光谱室、高温室、理化室、放射性实验室、样品前处理室、样品室、试剂室、气瓶间等实验用房的醒目位置应设置警示标识。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实验室废弃物保管与处置制度和设施健全，废弃物处理记录完善。</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废弃物保管与处置满足如下要求：</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实验室产生的废液、固体废物应设置收集容器，分类收集、分开存储、定点存放；</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放射性样品</w:t>
            </w:r>
            <w:r>
              <w:rPr>
                <w:rFonts w:hint="eastAsia" w:asciiTheme="minorEastAsia" w:hAnsiTheme="minorEastAsia" w:cstheme="minorEastAsia"/>
                <w:color w:val="auto"/>
                <w:kern w:val="0"/>
                <w:szCs w:val="21"/>
                <w:highlight w:val="none"/>
              </w:rPr>
              <w:t>、放射性废物</w:t>
            </w:r>
            <w:r>
              <w:rPr>
                <w:rFonts w:hint="eastAsia" w:asciiTheme="minorEastAsia" w:hAnsiTheme="minorEastAsia" w:cstheme="minorEastAsia"/>
                <w:bCs/>
                <w:color w:val="auto"/>
                <w:szCs w:val="21"/>
                <w:highlight w:val="none"/>
              </w:rPr>
              <w:t>应有专门的存放房间或容器，</w:t>
            </w:r>
            <w:r>
              <w:rPr>
                <w:rFonts w:hint="eastAsia" w:asciiTheme="minorEastAsia" w:hAnsiTheme="minorEastAsia" w:cstheme="minorEastAsia"/>
                <w:color w:val="auto"/>
                <w:kern w:val="0"/>
                <w:szCs w:val="21"/>
                <w:highlight w:val="none"/>
              </w:rPr>
              <w:t>专人保管</w:t>
            </w:r>
            <w:r>
              <w:rPr>
                <w:rFonts w:hint="eastAsia" w:asciiTheme="minorEastAsia" w:hAnsiTheme="minorEastAsia" w:cstheme="minorEastAsia"/>
                <w:bCs/>
                <w:color w:val="auto"/>
                <w:szCs w:val="21"/>
                <w:highlight w:val="none"/>
              </w:rPr>
              <w:t>，并与其他样品、废物分开存放；</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指定专人负责管理</w:t>
            </w:r>
            <w:r>
              <w:rPr>
                <w:rFonts w:hint="eastAsia" w:asciiTheme="minorEastAsia" w:hAnsiTheme="minorEastAsia" w:cstheme="minorEastAsia"/>
                <w:bCs/>
                <w:color w:val="auto"/>
                <w:szCs w:val="21"/>
                <w:highlight w:val="none"/>
              </w:rPr>
              <w:t>废弃物</w:t>
            </w:r>
            <w:r>
              <w:rPr>
                <w:rFonts w:hint="eastAsia" w:asciiTheme="minorEastAsia" w:hAnsiTheme="minorEastAsia" w:cstheme="minorEastAsia"/>
                <w:color w:val="auto"/>
                <w:szCs w:val="21"/>
                <w:highlight w:val="none"/>
                <w:shd w:val="clear" w:color="auto" w:fill="FFFFFF"/>
              </w:rPr>
              <w:t>；</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委托具有相应资质的单位处置</w:t>
            </w:r>
            <w:r>
              <w:rPr>
                <w:rFonts w:hint="eastAsia" w:asciiTheme="minorEastAsia" w:hAnsiTheme="minorEastAsia" w:cstheme="minorEastAsia"/>
                <w:bCs/>
                <w:color w:val="auto"/>
                <w:szCs w:val="21"/>
                <w:highlight w:val="none"/>
              </w:rPr>
              <w:t>废弃物</w:t>
            </w:r>
            <w:r>
              <w:rPr>
                <w:rFonts w:hint="eastAsia" w:asciiTheme="minorEastAsia" w:hAnsiTheme="minorEastAsia" w:cstheme="minorEastAsia"/>
                <w:color w:val="auto"/>
                <w:szCs w:val="21"/>
                <w:highlight w:val="none"/>
                <w:shd w:val="clear" w:color="auto" w:fill="FFFFFF"/>
              </w:rPr>
              <w:t>，并有相关处置记录。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3554"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建立应急管理制度，设置必要的应急处理措施（洗眼喷淋装置、急救箱等）。</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实验室的应急管理应满足以下要求：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1.制定应急预案，明确组织机构及职责、预防与管理、应急程序、后期处置等相关内容；</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3.配备应急药品箱，药品箱内应配备止血带、绷带、创可贴、医用酒精、脱脂棉签、剪刀、镊子等应急用品，且种类、数量满足相关标准要求；</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4.应设置紧急疏散通道及标识，在室内及走廊上安装应急灯。</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应为专业技术人员配备个人防护用品（防尘、毒口罩，眼镜，手套等）。</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个人防护用品配备满足如下要求：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1.应为现场采样和实验室分析人员配备必要的个体防护用品；</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2.定期更换，保证防护用品的有效性；</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3.应按照有关法规标准对从事放射卫生检测工作的专业技术人员进行个人剂量监测。</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4．仪器设备、标准物质</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仪器设备配备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★具有申请资质等级、业务范围所规定的实验室检验及现场检测设备，仪器设备应有购置凭证，停用设备不计入有效设备。</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现场察看、核查档案或记录等，要求：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1.申请资质等级、业务范围必配仪器设备</w:t>
            </w:r>
            <w:r>
              <w:rPr>
                <w:rFonts w:hint="eastAsia" w:asciiTheme="minorEastAsia" w:hAnsiTheme="minorEastAsia" w:cstheme="minorEastAsia"/>
                <w:color w:val="auto"/>
                <w:kern w:val="0"/>
                <w:szCs w:val="21"/>
                <w:highlight w:val="none"/>
              </w:rPr>
              <w:t>（附录3）</w:t>
            </w:r>
            <w:r>
              <w:rPr>
                <w:rFonts w:hint="eastAsia" w:asciiTheme="minorEastAsia" w:hAnsiTheme="minorEastAsia" w:cstheme="minorEastAsia"/>
                <w:bCs/>
                <w:color w:val="auto"/>
                <w:szCs w:val="21"/>
                <w:highlight w:val="none"/>
              </w:rPr>
              <w:t>的种类和数量符合要求；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2.所有仪器设备均应有购置凭证。</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仪器设备及其配套设施的种类、数量、性能、量程、精度等技术指标应满足检测标准方法的要求。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核查仪器设备配置，现场采样、检测设备抽查至少20台以上，要求：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所有仪器设备的性能、量程和精度良好，并能正常运行。</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所有设备均符合要求。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一台以上设备不符合要求或运行异常。</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申请第二类业务范围的，</w:t>
            </w:r>
            <w:r>
              <w:rPr>
                <w:rFonts w:hint="eastAsia" w:asciiTheme="minorEastAsia" w:hAnsiTheme="minorEastAsia" w:cstheme="minorEastAsia"/>
                <w:bCs/>
                <w:color w:val="auto"/>
                <w:szCs w:val="21"/>
                <w:highlight w:val="none"/>
              </w:rPr>
              <w:t>现场采样、检测设备抽查应</w:t>
            </w:r>
            <w:r>
              <w:rPr>
                <w:rFonts w:hint="eastAsia" w:asciiTheme="minorEastAsia" w:hAnsiTheme="minorEastAsia" w:cstheme="minorEastAsia"/>
                <w:color w:val="auto"/>
                <w:szCs w:val="21"/>
                <w:highlight w:val="none"/>
              </w:rPr>
              <w:t>不少于5台。</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按年度计划开展仪器设备检定和期间核查，并及时更换仪器设备状态标识。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核查仪器设备检定计划和证书，</w:t>
            </w:r>
            <w:r>
              <w:rPr>
                <w:rFonts w:hint="eastAsia" w:asciiTheme="minorEastAsia" w:hAnsiTheme="minorEastAsia" w:cstheme="minorEastAsia"/>
                <w:color w:val="auto"/>
                <w:kern w:val="0"/>
                <w:szCs w:val="21"/>
                <w:highlight w:val="none"/>
              </w:rPr>
              <w:t>期间核查相关记录</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1.按照计划开展仪器设备检定，且在有效期内；</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2.按照期间核查程序和核查计划，开展仪器设备期间核查，并详细记录；</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3.仪器设备显著位置贴有正确的状态标识。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p>
            <w:pPr>
              <w:adjustRightInd w:val="0"/>
              <w:snapToGrid w:val="0"/>
              <w:rPr>
                <w:rFonts w:asciiTheme="minorEastAsia" w:hAnsiTheme="minorEastAsia" w:cstheme="minorEastAsia"/>
                <w:color w:val="auto"/>
                <w:szCs w:val="21"/>
                <w:highlight w:val="none"/>
              </w:rPr>
            </w:pP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p>
            <w:pPr>
              <w:adjustRightInd w:val="0"/>
              <w:snapToGrid w:val="0"/>
              <w:rPr>
                <w:rFonts w:asciiTheme="minorEastAsia" w:hAnsiTheme="minorEastAsia" w:cstheme="minorEastAsia"/>
                <w:color w:val="auto"/>
                <w:szCs w:val="21"/>
                <w:highlight w:val="none"/>
              </w:rPr>
            </w:pP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未列入强检目录的设备，可以开展校准。</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仪器设备操作规程应具体、操作性强。</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抽查至少10台以上主要仪器设备的操作规程，要求：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1.有操作规程，内容详细完整，操作性强；</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2.放置位置应便于仪器使用人员取用；</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w:t>
            </w:r>
            <w:r>
              <w:rPr>
                <w:rFonts w:hint="eastAsia" w:asciiTheme="minorEastAsia" w:hAnsiTheme="minorEastAsia" w:cstheme="minorEastAsia"/>
                <w:color w:val="auto"/>
                <w:kern w:val="0"/>
                <w:szCs w:val="21"/>
                <w:highlight w:val="none"/>
              </w:rPr>
              <w:t>按照操作规程使用、核查和维护保养仪器设备，并详细记录。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仪器设备操作规程可以在作业指导书中规定。</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规范建立仪器设备档案，</w:t>
            </w:r>
            <w:r>
              <w:rPr>
                <w:rFonts w:hint="eastAsia" w:asciiTheme="minorEastAsia" w:hAnsiTheme="minorEastAsia" w:cstheme="minorEastAsia"/>
                <w:bCs/>
                <w:color w:val="auto"/>
                <w:szCs w:val="21"/>
                <w:highlight w:val="none"/>
              </w:rPr>
              <w:t>档案内容材料齐全</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核查主要仪器设备档案，要求：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1.必配仪器设备</w:t>
            </w:r>
            <w:r>
              <w:rPr>
                <w:rFonts w:hint="eastAsia" w:asciiTheme="minorEastAsia" w:hAnsiTheme="minorEastAsia" w:cstheme="minorEastAsia"/>
                <w:color w:val="auto"/>
                <w:kern w:val="0"/>
                <w:szCs w:val="21"/>
                <w:highlight w:val="none"/>
              </w:rPr>
              <w:t>（附录3）均</w:t>
            </w:r>
            <w:r>
              <w:rPr>
                <w:rFonts w:hint="eastAsia" w:asciiTheme="minorEastAsia" w:hAnsiTheme="minorEastAsia" w:cstheme="minorEastAsia"/>
                <w:bCs/>
                <w:color w:val="auto"/>
                <w:szCs w:val="21"/>
                <w:highlight w:val="none"/>
              </w:rPr>
              <w:t>建立了设备档案；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2.设备档案内容齐全，</w:t>
            </w:r>
            <w:r>
              <w:rPr>
                <w:rFonts w:hint="eastAsia" w:asciiTheme="minorEastAsia" w:hAnsiTheme="minorEastAsia" w:cstheme="minorEastAsia"/>
                <w:color w:val="auto"/>
                <w:kern w:val="0"/>
                <w:szCs w:val="21"/>
                <w:highlight w:val="none"/>
              </w:rPr>
              <w:t>至少包括购置凭证（特殊情况应有证明材料）、验收、核查、检定或校准、期间核查、维修维护、使用记录等资料，</w:t>
            </w:r>
            <w:r>
              <w:rPr>
                <w:rFonts w:hint="eastAsia" w:asciiTheme="minorEastAsia" w:hAnsiTheme="minorEastAsia" w:cstheme="minorEastAsia"/>
                <w:bCs/>
                <w:color w:val="auto"/>
                <w:szCs w:val="21"/>
                <w:highlight w:val="none"/>
              </w:rPr>
              <w:t>仪器设备应有唯一性编号。</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p>
            <w:pPr>
              <w:adjustRightInd w:val="0"/>
              <w:snapToGrid w:val="0"/>
              <w:rPr>
                <w:rFonts w:asciiTheme="minorEastAsia" w:hAnsiTheme="minorEastAsia" w:cstheme="minorEastAsia"/>
                <w:color w:val="auto"/>
                <w:szCs w:val="21"/>
                <w:highlight w:val="none"/>
              </w:rPr>
            </w:pP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设备当年使用记录可不存放在设备档案中。</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标准物质管理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根据检测项目参数，有效配置溯源标准，并规范管理。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现场察看、核查档案或记录等，要求：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1.按照申请的检测项目参数，应配置相应溯源标准；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2.溯源标准能溯源至国际单位制（SI）单位或国家有证标准物质，没有有证标准物质的，应能溯源至色谱纯和光谱纯试剂；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3.对溯源标准的购置、期间核查、配制和使用等过程进行规范管理，如实记录并妥善保管相关过程记录材料。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耗材管理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对耗材的购置、验收、储存、使用和处置等过程规范管理并详细记录。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核查相关记录和档案材料，要求：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1.对耗材的购置、验收、储存、使用和处置等过程进行规范管理；</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2.如实记录并妥善保管相关过程记录材料。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5.技术服务能力</w:t>
            </w:r>
          </w:p>
          <w:p>
            <w:pPr>
              <w:widowControl/>
              <w:spacing w:line="280" w:lineRule="exact"/>
              <w:jc w:val="left"/>
              <w:textAlignment w:val="center"/>
              <w:rPr>
                <w:rFonts w:asciiTheme="minorEastAsia" w:hAnsiTheme="minorEastAsia" w:cstheme="minorEastAsia"/>
                <w:color w:val="auto"/>
                <w:kern w:val="0"/>
                <w:szCs w:val="21"/>
                <w:highlight w:val="none"/>
              </w:rPr>
            </w:pP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职业病危害检测能力</w:t>
            </w: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★申请单位应独立完成盲样检测，并在48小时内向专家组提交检测报告。</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根据申请的业务范围，申请单位应独立完成盲样检测，要求：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1.盲样检测过程和检测结果经专家评审符合要求；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2.规范出具盲样考核检测报告。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全部盲样检测结果和检测过程符合要求。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一项以上盲样检测结果或检测过程不符合要求。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1.申请第一类业务围的，根据</w:t>
            </w:r>
            <w:r>
              <w:rPr>
                <w:rFonts w:asciiTheme="minorEastAsia" w:hAnsiTheme="minorEastAsia" w:cstheme="minorEastAsia"/>
                <w:color w:val="auto"/>
                <w:kern w:val="0"/>
                <w:szCs w:val="21"/>
                <w:highlight w:val="none"/>
              </w:rPr>
              <w:t>申请的业务范围，</w:t>
            </w:r>
            <w:r>
              <w:rPr>
                <w:rFonts w:hint="eastAsia" w:asciiTheme="minorEastAsia" w:hAnsiTheme="minorEastAsia" w:cstheme="minorEastAsia"/>
                <w:color w:val="auto"/>
                <w:kern w:val="0"/>
                <w:szCs w:val="21"/>
                <w:highlight w:val="none"/>
              </w:rPr>
              <w:t>可考核有机化合物、非金属化合物、金属和粉尘游离二氧化硅等参数的样品，考核项目数应不少于10项</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cstheme="minorEastAsia"/>
                <w:color w:val="auto"/>
                <w:kern w:val="0"/>
                <w:szCs w:val="21"/>
                <w:highlight w:val="none"/>
                <w:lang w:val="en-US" w:eastAsia="zh-CN"/>
              </w:rPr>
              <w:t>考核</w:t>
            </w:r>
            <w:r>
              <w:rPr>
                <w:rFonts w:hint="eastAsia" w:ascii="仿宋_GB2312" w:hAnsi="仿宋_GB2312" w:eastAsia="仿宋_GB2312" w:cs="仿宋_GB2312"/>
                <w:color w:val="auto"/>
                <w:sz w:val="22"/>
                <w:szCs w:val="22"/>
                <w:highlight w:val="none"/>
              </w:rPr>
              <w:t>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val="en-US" w:eastAsia="zh-CN"/>
              </w:rPr>
              <w:t>的</w:t>
            </w:r>
            <w:r>
              <w:rPr>
                <w:rFonts w:hint="eastAsia" w:ascii="仿宋_GB2312" w:hAnsi="仿宋_GB2312" w:eastAsia="仿宋_GB2312" w:cs="仿宋_GB2312"/>
                <w:color w:val="auto"/>
                <w:sz w:val="22"/>
                <w:szCs w:val="22"/>
                <w:highlight w:val="none"/>
              </w:rPr>
              <w:t>必备检测项目</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cstheme="minorEastAsia"/>
                <w:color w:val="auto"/>
                <w:kern w:val="0"/>
                <w:szCs w:val="21"/>
                <w:highlight w:val="none"/>
              </w:rPr>
              <w:t>，并覆盖主要检测方法和仪器设备。</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2.申请第二类核设施业务范围的，可考核γ核素分析盲样。</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3.申请第二类核技术工业应用业务范围的，不考核盲样。</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52</w:t>
            </w:r>
          </w:p>
          <w:p>
            <w:pPr>
              <w:widowControl/>
              <w:spacing w:line="280" w:lineRule="exact"/>
              <w:jc w:val="center"/>
              <w:textAlignment w:val="center"/>
              <w:rPr>
                <w:rFonts w:asciiTheme="minorEastAsia" w:hAnsiTheme="minorEastAsia" w:cstheme="minorEastAsia"/>
                <w:color w:val="auto"/>
                <w:kern w:val="0"/>
                <w:szCs w:val="21"/>
                <w:highlight w:val="none"/>
              </w:rPr>
            </w:pP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规范建立职业病危害检测方法。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核查体系文件、检测方法档案材料或记录等，要求：</w:t>
            </w:r>
          </w:p>
          <w:p>
            <w:pPr>
              <w:widowControl/>
              <w:numPr>
                <w:ilvl w:val="-1"/>
                <w:numId w:val="0"/>
              </w:numPr>
              <w:adjustRightInd w:val="0"/>
              <w:snapToGrid w:val="0"/>
              <w:spacing w:line="280" w:lineRule="exact"/>
              <w:jc w:val="lef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1.按照程序规范开展检测方法验证、确认或论证，并详细记录每项检测方法建立的内容、过程和结论；</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eastAsiaTheme="minorEastAsia" w:cstheme="minorEastAsia"/>
                <w:i w:val="0"/>
                <w:caps w:val="0"/>
                <w:color w:val="auto"/>
                <w:spacing w:val="0"/>
                <w:kern w:val="0"/>
                <w:sz w:val="21"/>
                <w:szCs w:val="21"/>
                <w:highlight w:val="none"/>
                <w:lang w:val="en-US" w:eastAsia="zh-CN"/>
              </w:rPr>
              <w:t>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r>
              <w:rPr>
                <w:rFonts w:hint="eastAsia" w:asciiTheme="minorEastAsia" w:hAnsiTheme="minorEastAsia" w:cstheme="minorEastAsia"/>
                <w:i w:val="0"/>
                <w:caps w:val="0"/>
                <w:color w:val="auto"/>
                <w:spacing w:val="0"/>
                <w:kern w:val="0"/>
                <w:sz w:val="21"/>
                <w:szCs w:val="21"/>
                <w:highlight w:val="none"/>
                <w:lang w:val="en-US" w:eastAsia="zh-CN"/>
              </w:rPr>
              <w:t>）</w:t>
            </w:r>
          </w:p>
          <w:p>
            <w:pPr>
              <w:numPr>
                <w:ilvl w:val="255"/>
                <w:numId w:val="0"/>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2.建立的每项检测方法应至少规范出具2份检测应用报告。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检测应用报告可以是技术服务报告或模拟检测报告。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★具有与所申请资质等级、业务范围相适应的检测能力。</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255"/>
                <w:numId w:val="0"/>
              </w:numPr>
              <w:spacing w:line="280" w:lineRule="exact"/>
              <w:jc w:val="left"/>
            </w:pPr>
            <w:r>
              <w:rPr>
                <w:rFonts w:hint="eastAsia"/>
              </w:rPr>
              <w:t>专家通过审查现场盲样考核结果、检测方法建立情况、检测原始记录、国家或省级卫生健康主管部门组织的实验室间能力比对考核结果、实验室能力验证结果等资料，或开展人员实操演示等方式审核认定检测项目能力。要求：</w:t>
            </w:r>
          </w:p>
          <w:p>
            <w:pPr>
              <w:adjustRightInd w:val="0"/>
              <w:snapToGrid w:val="0"/>
              <w:spacing w:line="280" w:lineRule="exact"/>
              <w:jc w:val="left"/>
            </w:pPr>
            <w:r>
              <w:rPr>
                <w:rFonts w:hint="eastAsia"/>
              </w:rPr>
              <w:t>1.经专家认定，具有申请资质等级、业务范围相适应的检测能力（附录4、附录5）。</w:t>
            </w:r>
          </w:p>
          <w:p>
            <w:pPr>
              <w:adjustRightInd w:val="0"/>
              <w:snapToGrid w:val="0"/>
              <w:spacing w:line="280" w:lineRule="exact"/>
              <w:jc w:val="left"/>
              <w:rPr>
                <w:rFonts w:hint="eastAsia"/>
              </w:rPr>
            </w:pPr>
            <w:r>
              <w:rPr>
                <w:rFonts w:hint="eastAsia"/>
              </w:rPr>
              <w:t>2.已取得CMA、CNAS的检测项目参数，可以直接认定具备相应的检测能力。</w:t>
            </w:r>
          </w:p>
          <w:p>
            <w:pPr>
              <w:pStyle w:val="2"/>
            </w:pP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检测依据、方法选用符合要求。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申请的每项业务范围，专家现场从近年开展的检测报告清单（来自申请材料）中抽查2份规模以上企业职业病危害检测报告和原始记录（第56-61、71-74条参照此条方法抽查报告），要求：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1.检测依据正确且现行有效；</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2.检测方法选用正确。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1.有一份检测报告基本符合或不符合，即判定该项基本符合或不符合（第56-61、71-74条参照此条方法判定）</w:t>
            </w:r>
            <w:r>
              <w:rPr>
                <w:rFonts w:hint="eastAsia" w:asciiTheme="minorEastAsia" w:hAnsiTheme="minorEastAsia" w:cstheme="minorEastAsia"/>
                <w:color w:val="auto"/>
                <w:kern w:val="0"/>
                <w:szCs w:val="21"/>
                <w:highlight w:val="none"/>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2.可抽查模拟检测报告。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仪器设备选用符合要求。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核查现场采样、现场检测和实验室检测分析选用的仪器设备，要求：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1.选用的仪器设备种类符合有关标准要求；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2.选用的仪器设备的性能、量程、精度应满足相应技术服务需要；</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3.仪器设备使用记录准确规范。</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56</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现场采样和现场检测方法正确，记录信息规范、清晰、完整。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核查现场采样、现场检测原始记录，要求：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1.现场采样方法、采样频次、采样时间、采样布点、采样数量和采样流量等符合有关标准、规范的要求；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2.现场检测方法和选点等符合有关标准、规范的要求。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3.记录信息应全面、清晰、完整，按要求书写、复核、签字。记录划改应规范，采用杠改方式，并由划改人签字或盖章。</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5</w:t>
            </w:r>
            <w:r>
              <w:rPr>
                <w:rFonts w:hint="eastAsia" w:asciiTheme="minorEastAsia" w:hAnsiTheme="minorEastAsia" w:cstheme="minorEastAsia"/>
                <w:color w:val="auto"/>
                <w:kern w:val="0"/>
                <w:szCs w:val="21"/>
                <w:highlight w:val="none"/>
                <w:lang w:val="en-US" w:eastAsia="zh-CN"/>
              </w:rPr>
              <w:t>6</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核查现场采样、现场检测原始记录，要求：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1.现场采样方法、采样频次、采样时间、采样布点、采样数量和采样流量等符合有关标准、规范的要求（申请核设施业务范围时审查）；</w:t>
            </w:r>
          </w:p>
          <w:p>
            <w:pPr>
              <w:adjustRightInd w:val="0"/>
              <w:snapToGrid w:val="0"/>
              <w:spacing w:line="280" w:lineRule="exact"/>
              <w:jc w:val="left"/>
              <w:rPr>
                <w:color w:val="auto"/>
                <w:highlight w:val="none"/>
              </w:rPr>
            </w:pPr>
            <w:r>
              <w:rPr>
                <w:rFonts w:hint="eastAsia" w:asciiTheme="minorEastAsia" w:hAnsiTheme="minorEastAsia" w:cstheme="minorEastAsia"/>
                <w:bCs/>
                <w:color w:val="auto"/>
                <w:szCs w:val="21"/>
                <w:highlight w:val="none"/>
              </w:rPr>
              <w:t>2.现场检测方法和选点等符合有关标准、规范的要求；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3.放射性本底测量方法正确；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4.记录信息应全面、清晰、完整，按要求书写、复核、签字。记录划改应规范，采用杠改方式，并由划改人签字或盖章。</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rPr>
              <w:t>1.申请第二类业务范围</w:t>
            </w:r>
            <w:r>
              <w:rPr>
                <w:rFonts w:hint="eastAsia" w:asciiTheme="minorEastAsia" w:hAnsiTheme="minorEastAsia" w:cstheme="minorEastAsia"/>
                <w:bCs/>
                <w:color w:val="auto"/>
                <w:szCs w:val="21"/>
                <w:highlight w:val="none"/>
              </w:rPr>
              <w:t>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2.此项判定为“不符合”时，相关检测报告涉及的业务范围不予通过。</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数据处理规范，数据修约准确，采用法定计量单位。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核查质量管理体系文件，抽查技术服务报告及原始记录，要求：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1.应按照作业指导书规范开展数据转换及处理；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2.应记录数据转换或换算的主要过程，并进行校核确认；</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3.应使用法定计量单位。</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检测质量控制</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采取有效质量控制措施确保检测结果准确。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核查样品检测原始记录，要求：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1现场采样检测应按要求对采样泵、声级计等设备进行校准；</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2实验室检测应采取有证标准物质或加标回收等方法进行质量控制。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检测样品管理</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为检测样品建立唯一识别系统和状态标识。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核查质量管理体系文件中对样品唯一标识的规定和运行记录，要求：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1.制定样品唯一性标识及检测（流转）状态标识；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2.不存在样品标识混用或混记现象。</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对检测样品的运输、接收、保存、处置等流转过程规范管理并详细记录。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核查样品采集、接收、流转等程序和实施记录，要求：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1.按照程序对样品</w:t>
            </w:r>
            <w:r>
              <w:rPr>
                <w:rFonts w:hint="eastAsia" w:asciiTheme="minorEastAsia" w:hAnsiTheme="minorEastAsia" w:cstheme="minorEastAsia"/>
                <w:color w:val="auto"/>
                <w:kern w:val="0"/>
                <w:szCs w:val="21"/>
                <w:highlight w:val="none"/>
              </w:rPr>
              <w:t>运输、接收、保存、处置等过程规范管理</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2.详细记录样品</w:t>
            </w:r>
            <w:r>
              <w:rPr>
                <w:rFonts w:hint="eastAsia" w:asciiTheme="minorEastAsia" w:hAnsiTheme="minorEastAsia" w:cstheme="minorEastAsia"/>
                <w:color w:val="auto"/>
                <w:kern w:val="0"/>
                <w:szCs w:val="21"/>
                <w:highlight w:val="none"/>
              </w:rPr>
              <w:t>运输、接收、保存、处置</w:t>
            </w:r>
            <w:r>
              <w:rPr>
                <w:rFonts w:hint="eastAsia" w:asciiTheme="minorEastAsia" w:hAnsiTheme="minorEastAsia" w:cstheme="minorEastAsia"/>
                <w:bCs/>
                <w:color w:val="auto"/>
                <w:szCs w:val="21"/>
                <w:highlight w:val="none"/>
              </w:rPr>
              <w:t>等过程。</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职业病危害评价能力</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61</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申请单位应独立完成模拟评价报告编制，并在48小时内向专家组提交模拟评价报告。</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主要编写工程分析、职业病危害因素识别、职业病危害防护设施评价、危害程度与健康影响评价、措施建议和评价结论等方面内容。</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1.分析评价全面、准确；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2.措施建议和结论有效可行、具有针对性；</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3.符合相关法律、法规和标准规范要求。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申请第一类业务范围审查。</w:t>
            </w:r>
          </w:p>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主要编写辐射源项分析、危害因素识别、辐射剂量估算、放射防护措施评价、危害程度与辐射健康影响、措施建议和评价结论等方面内容。</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1.分析评价全面、准确；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2.措施建议和结论有效可行、具有针对性；</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3.符合相关法律、法规和标准规范要求。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评价依据、范围、方法正确，内容完整。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申请的每项业务范围，专家现场从近年开展的评价报告清单（来自申请材料）中抽查2份规模以上企业职业病危害</w:t>
            </w:r>
            <w:r>
              <w:rPr>
                <w:rFonts w:hint="eastAsia" w:asciiTheme="minorEastAsia" w:hAnsiTheme="minorEastAsia" w:cstheme="minorEastAsia"/>
                <w:color w:val="auto"/>
                <w:kern w:val="0"/>
                <w:szCs w:val="21"/>
                <w:highlight w:val="none"/>
                <w:lang w:val="en-US" w:eastAsia="zh-CN"/>
              </w:rPr>
              <w:t>现状</w:t>
            </w:r>
            <w:r>
              <w:rPr>
                <w:rFonts w:hint="eastAsia" w:asciiTheme="minorEastAsia" w:hAnsiTheme="minorEastAsia" w:cstheme="minorEastAsia"/>
                <w:color w:val="auto"/>
                <w:kern w:val="0"/>
                <w:szCs w:val="21"/>
                <w:highlight w:val="none"/>
              </w:rPr>
              <w:t>评价报告和原始记录（第64-74条参照此条方法抽查评价报告），要求：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1.评价依据正确且现行有效；</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2.评价范围应界定清晰、明确；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3.评价方法选用正确，且满足评价需要；</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4.评价内容应全面、准确。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1.有一份评价报告基本符合或不符合，即判定该项基本符合或不符合（第64-74条参照此条方法判定）；</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2.可抽查模拟检测报告。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现场调查、资料收集应规范、完整。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核查质量管理体系文件现场调查管理程序，抽查</w:t>
            </w:r>
            <w:r>
              <w:rPr>
                <w:rFonts w:hint="eastAsia" w:asciiTheme="minorEastAsia" w:hAnsiTheme="minorEastAsia" w:cstheme="minorEastAsia"/>
                <w:color w:val="auto"/>
                <w:kern w:val="0"/>
                <w:szCs w:val="21"/>
                <w:highlight w:val="none"/>
                <w:lang w:val="en-US" w:eastAsia="zh-CN"/>
              </w:rPr>
              <w:t>现状</w:t>
            </w:r>
            <w:r>
              <w:rPr>
                <w:rFonts w:hint="eastAsia" w:asciiTheme="minorEastAsia" w:hAnsiTheme="minorEastAsia" w:cstheme="minorEastAsia"/>
                <w:color w:val="auto"/>
                <w:kern w:val="0"/>
                <w:szCs w:val="21"/>
                <w:highlight w:val="none"/>
              </w:rPr>
              <w:t>评价报告</w:t>
            </w:r>
            <w:r>
              <w:rPr>
                <w:rFonts w:hint="eastAsia" w:asciiTheme="minorEastAsia" w:hAnsiTheme="minorEastAsia" w:cstheme="minorEastAsia"/>
                <w:bCs/>
                <w:color w:val="auto"/>
                <w:szCs w:val="21"/>
                <w:highlight w:val="none"/>
              </w:rPr>
              <w:t>原始记录，要求：</w:t>
            </w:r>
          </w:p>
          <w:p>
            <w:pPr>
              <w:adjustRightInd w:val="0"/>
              <w:snapToGrid w:val="0"/>
              <w:spacing w:line="280" w:lineRule="exact"/>
              <w:jc w:val="left"/>
              <w:rPr>
                <w:color w:val="auto"/>
                <w:highlight w:val="none"/>
              </w:rPr>
            </w:pPr>
            <w:r>
              <w:rPr>
                <w:rFonts w:hint="eastAsia" w:asciiTheme="minorEastAsia" w:hAnsiTheme="minorEastAsia" w:cstheme="minorEastAsia"/>
                <w:bCs/>
                <w:color w:val="auto"/>
                <w:szCs w:val="21"/>
                <w:highlight w:val="none"/>
              </w:rPr>
              <w:t>1.应按照评价范围和评价内容规范开展现场调查、资料收集；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2.调查内容满足标准、规范的要求；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3.资料收集应完整全面，满足检测、评价工作的需要；</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4.应规范开展工作日写实。</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1136" w:hRule="atLeast"/>
          <w:jc w:val="center"/>
        </w:trPr>
        <w:tc>
          <w:tcPr>
            <w:tcW w:w="450" w:type="dxa"/>
            <w:vMerge w:val="restart"/>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p>
            <w:pPr>
              <w:widowControl/>
              <w:spacing w:line="280" w:lineRule="exact"/>
              <w:jc w:val="left"/>
              <w:textAlignment w:val="center"/>
              <w:rPr>
                <w:rFonts w:asciiTheme="minorEastAsia" w:hAnsiTheme="minorEastAsia" w:cstheme="minorEastAsia"/>
                <w:bCs/>
                <w:color w:val="auto"/>
                <w:szCs w:val="21"/>
                <w:highlight w:val="none"/>
              </w:rPr>
            </w:pP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64</w:t>
            </w:r>
          </w:p>
        </w:tc>
        <w:tc>
          <w:tcPr>
            <w:tcW w:w="2706"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工程分析全面、到位。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工艺流程、场所设备布局、原辅材料（辐射源项）、建筑卫生学等工程分析评价全面、准确。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职业病危害因素识别、分析全面、准确。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从接触岗位（地点）、接触时间、接触频次、作业方式以及对人体健康影响危害程度等方面，对职业病危害因素进行全面、准确分析。</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66</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职业病危害程度与健康影响评价科学、准确。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1.职业病危害因素及其涉及的工种（岗位）应全面；</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2.职业病危害程度分级</w:t>
            </w:r>
            <w:r>
              <w:rPr>
                <w:rFonts w:hint="eastAsia" w:asciiTheme="minorEastAsia" w:hAnsiTheme="minorEastAsia" w:cstheme="minorEastAsia"/>
                <w:bCs/>
                <w:color w:val="auto"/>
                <w:szCs w:val="21"/>
                <w:highlight w:val="none"/>
                <w:lang w:val="en-US" w:eastAsia="zh-CN"/>
              </w:rPr>
              <w:t>正确</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lang w:val="en-US" w:eastAsia="zh-CN"/>
              </w:rPr>
              <w:t>3</w:t>
            </w:r>
            <w:r>
              <w:rPr>
                <w:rFonts w:hint="eastAsia" w:asciiTheme="minorEastAsia" w:hAnsiTheme="minorEastAsia" w:cstheme="minorEastAsia"/>
                <w:bCs/>
                <w:color w:val="auto"/>
                <w:szCs w:val="21"/>
                <w:highlight w:val="none"/>
              </w:rPr>
              <w:t>.接触水平计算及接触限值应用正确</w:t>
            </w:r>
            <w:r>
              <w:rPr>
                <w:rFonts w:hint="eastAsia" w:asciiTheme="minorEastAsia" w:hAnsiTheme="minorEastAsia" w:cstheme="minorEastAsia"/>
                <w:bCs/>
                <w:color w:val="auto"/>
                <w:szCs w:val="21"/>
                <w:highlight w:val="none"/>
                <w:lang w:eastAsia="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lang w:val="en-US" w:eastAsia="zh-CN"/>
              </w:rPr>
              <w:t>4</w:t>
            </w:r>
            <w:r>
              <w:rPr>
                <w:rFonts w:hint="eastAsia" w:asciiTheme="minorEastAsia" w:hAnsiTheme="minorEastAsia" w:cstheme="minorEastAsia"/>
                <w:bCs/>
                <w:color w:val="auto"/>
                <w:szCs w:val="21"/>
                <w:highlight w:val="none"/>
              </w:rPr>
              <w:t>.接触水平与健康影响的相关性评估科学、准确</w:t>
            </w:r>
            <w:r>
              <w:rPr>
                <w:rFonts w:hint="eastAsia" w:asciiTheme="minorEastAsia" w:hAnsiTheme="minorEastAsia" w:cstheme="minorEastAsia"/>
                <w:bCs/>
                <w:color w:val="auto"/>
                <w:szCs w:val="21"/>
                <w:highlight w:val="none"/>
                <w:lang w:eastAsia="zh-CN"/>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6</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 xml:space="preserve">1.放射性职业病危害因素及其涉及的工种（岗位）应全面； </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2.辐射剂量水平估算与健康影响的相关性评估科学、准确；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3.辐射剂量水平的估算和限值应用正确。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67-</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职业病防护设施评价准确，措施建议有效可行、具有针对性。</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1.应结合职业病危害因素识别情况、职业病危害因素检测和职业病防护设施性能检测结果，以及职业病</w:t>
            </w:r>
            <w:r>
              <w:rPr>
                <w:rFonts w:hint="eastAsia" w:asciiTheme="minorEastAsia" w:hAnsiTheme="minorEastAsia" w:cstheme="minorEastAsia"/>
                <w:color w:val="auto"/>
                <w:kern w:val="0"/>
                <w:szCs w:val="21"/>
                <w:highlight w:val="none"/>
              </w:rPr>
              <w:t>危害与健康影响程度等</w:t>
            </w:r>
            <w:r>
              <w:rPr>
                <w:rFonts w:hint="eastAsia" w:asciiTheme="minorEastAsia" w:hAnsiTheme="minorEastAsia" w:cstheme="minorEastAsia"/>
                <w:bCs/>
                <w:color w:val="auto"/>
                <w:szCs w:val="21"/>
                <w:highlight w:val="none"/>
              </w:rPr>
              <w:t>，对职业病防护设施的合理性和有效性进行全面、准确评价；</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2.职业病防护设施建议具有针对性。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1.申请第一类业务范围时审查；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7</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1.应结合职业病危害因素识别、职业病危害检测情况，对职业病防护设施的合理性和有效性进行全面、准确评价；</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2.职业病防护设施措施建议具有针对性。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1.申请第二类业务范围时审查；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w:t>
            </w: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应急救援设施</w:t>
            </w:r>
            <w:r>
              <w:rPr>
                <w:rFonts w:hint="eastAsia" w:asciiTheme="minorEastAsia" w:hAnsiTheme="minorEastAsia" w:cstheme="minorEastAsia"/>
                <w:color w:val="auto"/>
                <w:kern w:val="0"/>
                <w:szCs w:val="21"/>
                <w:highlight w:val="none"/>
              </w:rPr>
              <w:t>评价准确，措施建议有效可行、具有针对性。</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1.对应急救援设施的合理性和有效性进行全面、准确评价；</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2.应急救援设施建议具有针对性。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cstheme="minorEastAsia"/>
                <w:bCs/>
                <w:color w:val="auto"/>
                <w:szCs w:val="21"/>
                <w:highlight w:val="none"/>
                <w:lang w:val="en-US" w:eastAsia="zh-CN"/>
              </w:rPr>
              <w:t>69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职业卫生管理措施评价。</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1.对职业卫生管理制度、职业病危害告知、培训、职业健康监护、个体防护用品选配等职业卫生管理措施的分析评价全面、准确；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2.建议具有针对性、可行性。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cstheme="minorEastAsia"/>
                <w:bCs/>
                <w:color w:val="auto"/>
                <w:szCs w:val="21"/>
                <w:highlight w:val="none"/>
                <w:lang w:val="en-US" w:eastAsia="zh-CN"/>
              </w:rPr>
              <w:t>70</w:t>
            </w:r>
          </w:p>
        </w:tc>
        <w:tc>
          <w:tcPr>
            <w:tcW w:w="2706"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评价结论完整、准确。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1.应在全面总结归纳评价内容的基础上给出评价结论；</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2.职业病危害风险分级分类准确，关键控制点分析准确；</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3.应给出职业病危害接触水平及职业病防护设施控制效果是否满足要求的评价结论。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技术服务过程管理</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1</w:t>
            </w:r>
          </w:p>
        </w:tc>
        <w:tc>
          <w:tcPr>
            <w:tcW w:w="2706"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合同评审应规范、完整。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核查质量管理体系文件中合同评审程序，抽查合同评审记录，要求：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1.签订合同前应进行合同评审，并经技术负责人和质量控制负责人审核同意；</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2.合同评审内容应全面，应包括对合法合规性、资质能力、资质条件、技术服务报告交付时间等的评审；</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3.技术合同应以书面形式与用人单位明确技术服务内容、范围以及双方的责任；</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cstheme="minorEastAsia"/>
                <w:bCs/>
                <w:color w:val="auto"/>
                <w:szCs w:val="21"/>
                <w:highlight w:val="none"/>
              </w:rPr>
              <w:t>7</w:t>
            </w:r>
            <w:r>
              <w:rPr>
                <w:rFonts w:hint="eastAsia" w:asciiTheme="minorEastAsia" w:hAnsiTheme="minorEastAsia" w:cstheme="minorEastAsia"/>
                <w:bCs/>
                <w:color w:val="auto"/>
                <w:szCs w:val="21"/>
                <w:highlight w:val="none"/>
                <w:lang w:val="en-US" w:eastAsia="zh-CN"/>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职业病危害因素检测、评价方案（计划）应完整、规范。</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核查质量管理体系文件有关</w:t>
            </w:r>
            <w:r>
              <w:rPr>
                <w:rFonts w:hint="eastAsia" w:asciiTheme="minorEastAsia" w:hAnsiTheme="minorEastAsia" w:cstheme="minorEastAsia"/>
                <w:color w:val="auto"/>
                <w:kern w:val="0"/>
                <w:szCs w:val="21"/>
                <w:highlight w:val="none"/>
              </w:rPr>
              <w:t>检测、评价方案（计划）编制</w:t>
            </w:r>
            <w:r>
              <w:rPr>
                <w:rFonts w:hint="eastAsia" w:asciiTheme="minorEastAsia" w:hAnsiTheme="minorEastAsia" w:cstheme="minorEastAsia"/>
                <w:bCs/>
                <w:color w:val="auto"/>
                <w:szCs w:val="21"/>
                <w:highlight w:val="none"/>
              </w:rPr>
              <w:t>程序，抽查原始记录，要求：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1.依程序编制、审核和批准</w:t>
            </w:r>
            <w:r>
              <w:rPr>
                <w:rFonts w:hint="eastAsia" w:asciiTheme="minorEastAsia" w:hAnsiTheme="minorEastAsia" w:cstheme="minorEastAsia"/>
                <w:color w:val="auto"/>
                <w:kern w:val="0"/>
                <w:szCs w:val="21"/>
                <w:highlight w:val="none"/>
              </w:rPr>
              <w:t>检测、评价方案（计划）</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2.内容应满足标准、规范的要求。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技术服务报告应内容完整、规范并按照要求审核、签章和发送。</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核查质量管理体系文件中技术服务报告管理程序，抽查技术服务报告，要求：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1.技术服务报告应内容完整、规范、信息全面，符合相关标准规范要求；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2.技术服务报告应规范使用唯一性编号；</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3.质量控制负责人、技术负责人、授权签字人、审核人等人员应按照程序和职责分工对技术服务报告进行严格审核，并妥善保存相关记录；</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4.报告的签章、发送等按照程序规范进行，并妥善保存相关记录。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技术服务报告及原始资料应完整归档，并按照要求保存。</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核查质量管理体系文件中技术服务报告和记录的管理程序，抽查技术服务报告及原始记录档案，要求：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1.按照程序文件要求进行档案的管理；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2.归档材料齐全，且有目录，至少包括以下档案材料：</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技术服务委托书</w:t>
            </w:r>
            <w:r>
              <w:rPr>
                <w:rFonts w:hint="eastAsia" w:asciiTheme="minorEastAsia" w:hAnsiTheme="minorEastAsia" w:cstheme="minorEastAsia"/>
                <w:bCs/>
                <w:color w:val="auto"/>
                <w:szCs w:val="21"/>
                <w:highlight w:val="none"/>
                <w:lang w:val="en-US" w:eastAsia="zh-CN"/>
              </w:rPr>
              <w:t>或技术服务合同（复印件）</w:t>
            </w:r>
            <w:r>
              <w:rPr>
                <w:rFonts w:hint="eastAsia" w:asciiTheme="minorEastAsia" w:hAnsiTheme="minorEastAsia" w:cstheme="minorEastAsia"/>
                <w:bCs/>
                <w:color w:val="auto"/>
                <w:szCs w:val="21"/>
                <w:highlight w:val="none"/>
              </w:rPr>
              <w:t>；</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合同评审记录；</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检测、评价的方案（计划）及审核记录；</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相关原始记录（现场调查记录、采样记录、实验室分析记录及原始谱图等）；</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技术服务过程影像资料；</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技术服务所需的技术资料（设计文件、类比检测资料等）；</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技术服务报告及审核记录；</w:t>
            </w:r>
          </w:p>
          <w:p>
            <w:pPr>
              <w:numPr>
                <w:ilvl w:val="0"/>
                <w:numId w:val="7"/>
              </w:numPr>
              <w:adjustRightInd w:val="0"/>
              <w:snapToGrid w:val="0"/>
              <w:spacing w:line="280" w:lineRule="exact"/>
              <w:ind w:firstLine="40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其他与职业卫生技术服务相关的记录、资料。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344"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6.质量管理体系</w:t>
            </w: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质量管理体系文件</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质量管理手册完整、规范、操作性强，并有效运行。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核查质量管理体系文件，要求：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2.应满足职业卫生检测、评价活动质量控制的要求；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3.质量管理手册应完整、规范、操作性强。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程序文件全面、具体、操作性强，并有效运行。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核查质量管理体系文件，要求：</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1.程序文件应</w:t>
            </w:r>
            <w:r>
              <w:rPr>
                <w:rFonts w:hint="eastAsia" w:asciiTheme="minorEastAsia" w:hAnsiTheme="minorEastAsia" w:cstheme="minorEastAsia"/>
                <w:color w:val="auto"/>
                <w:kern w:val="0"/>
                <w:szCs w:val="21"/>
                <w:highlight w:val="none"/>
              </w:rPr>
              <w:t>具体、</w:t>
            </w:r>
            <w:r>
              <w:rPr>
                <w:rFonts w:hint="eastAsia" w:asciiTheme="minorEastAsia" w:hAnsiTheme="minorEastAsia" w:cstheme="minorEastAsia"/>
                <w:bCs/>
                <w:color w:val="auto"/>
                <w:szCs w:val="21"/>
                <w:highlight w:val="none"/>
              </w:rPr>
              <w:t>规范、操作性强；</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2.应至少编制下列程序性文件：</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文件管理和控制程序；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检测方法确认、验证和专家论证程序；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内审和管理评审程序；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纠正与预防控制程序；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技术服务人员培训程序；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仪器设备购置、验收、使用和处置程序；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耗材和标准物质的购置、验收、领用及处置程序；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现场调查质量控制程序；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样品采集与流转质量控制程序；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样品测定质量控制程序；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技术服务记录、结果与结论的完整、准确和有效性质量控制程序；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技术服务报告编制、审核、签发质量控制程序。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保证技术服务公正和诚信程序；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保护客户秘密和所有权程序；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选择和购买服务、供应商控制程序；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投诉处理程序；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技术服务过程偏离的控制程序；</w:t>
            </w:r>
          </w:p>
          <w:p>
            <w:pPr>
              <w:numPr>
                <w:ilvl w:val="0"/>
                <w:numId w:val="8"/>
              </w:num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技术服务信息公开程序</w:t>
            </w:r>
            <w:r>
              <w:rPr>
                <w:rFonts w:hint="eastAsia" w:asciiTheme="minorEastAsia" w:hAnsiTheme="minorEastAsia" w:cstheme="minorEastAsia"/>
                <w:bCs/>
                <w:color w:val="auto"/>
                <w:szCs w:val="21"/>
                <w:highlight w:val="none"/>
                <w:lang w:eastAsia="zh-CN"/>
              </w:rPr>
              <w:t>；</w:t>
            </w:r>
          </w:p>
          <w:p>
            <w:pPr>
              <w:numPr>
                <w:ilvl w:val="0"/>
                <w:numId w:val="8"/>
              </w:numPr>
              <w:adjustRightInd w:val="0"/>
              <w:snapToGrid w:val="0"/>
              <w:spacing w:line="280" w:lineRule="exact"/>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fldChar w:fldCharType="begin"/>
            </w:r>
            <w:r>
              <w:rPr>
                <w:rFonts w:hint="eastAsia" w:asciiTheme="minorEastAsia" w:hAnsiTheme="minorEastAsia" w:eastAsiaTheme="minorEastAsia" w:cstheme="minorEastAsia"/>
                <w:bCs/>
                <w:color w:val="auto"/>
                <w:sz w:val="21"/>
                <w:szCs w:val="21"/>
                <w:highlight w:val="none"/>
              </w:rPr>
              <w:instrText xml:space="preserve"> HYPERLINK \l _Toc24329 </w:instrText>
            </w:r>
            <w:r>
              <w:rPr>
                <w:rFonts w:hint="eastAsia" w:asciiTheme="minorEastAsia" w:hAnsiTheme="minorEastAsia" w:eastAsiaTheme="minorEastAsia" w:cstheme="minorEastAsia"/>
                <w:bCs/>
                <w:color w:val="auto"/>
                <w:sz w:val="21"/>
                <w:szCs w:val="21"/>
                <w:highlight w:val="none"/>
              </w:rPr>
              <w:fldChar w:fldCharType="separate"/>
            </w:r>
            <w:r>
              <w:rPr>
                <w:rFonts w:hint="eastAsia" w:asciiTheme="minorEastAsia" w:hAnsiTheme="minorEastAsia" w:eastAsiaTheme="minorEastAsia" w:cstheme="minorEastAsia"/>
                <w:bCs/>
                <w:color w:val="auto"/>
                <w:sz w:val="21"/>
                <w:szCs w:val="21"/>
                <w:highlight w:val="none"/>
                <w:lang w:eastAsia="zh-CN"/>
              </w:rPr>
              <w:t>职业病危害评价服务工作程序；</w:t>
            </w:r>
            <w:r>
              <w:rPr>
                <w:rFonts w:hint="eastAsia" w:asciiTheme="minorEastAsia" w:hAnsiTheme="minorEastAsia" w:eastAsiaTheme="minorEastAsia" w:cstheme="minorEastAsia"/>
                <w:bCs/>
                <w:color w:val="auto"/>
                <w:sz w:val="21"/>
                <w:szCs w:val="21"/>
                <w:highlight w:val="none"/>
              </w:rPr>
              <w:fldChar w:fldCharType="end"/>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eastAsiaTheme="minorEastAsia" w:cstheme="minorEastAsia"/>
                <w:bCs/>
                <w:color w:val="auto"/>
                <w:sz w:val="21"/>
                <w:szCs w:val="21"/>
                <w:highlight w:val="none"/>
              </w:rPr>
              <w:fldChar w:fldCharType="begin"/>
            </w:r>
            <w:r>
              <w:rPr>
                <w:rFonts w:hint="eastAsia" w:asciiTheme="minorEastAsia" w:hAnsiTheme="minorEastAsia" w:eastAsiaTheme="minorEastAsia" w:cstheme="minorEastAsia"/>
                <w:bCs/>
                <w:color w:val="auto"/>
                <w:sz w:val="21"/>
                <w:szCs w:val="21"/>
                <w:highlight w:val="none"/>
              </w:rPr>
              <w:instrText xml:space="preserve"> HYPERLINK \l _Toc2642 </w:instrText>
            </w:r>
            <w:r>
              <w:rPr>
                <w:rFonts w:hint="eastAsia" w:asciiTheme="minorEastAsia" w:hAnsiTheme="minorEastAsia" w:eastAsiaTheme="minorEastAsia" w:cstheme="minorEastAsia"/>
                <w:bCs/>
                <w:color w:val="auto"/>
                <w:sz w:val="21"/>
                <w:szCs w:val="21"/>
                <w:highlight w:val="none"/>
              </w:rPr>
              <w:fldChar w:fldCharType="separate"/>
            </w:r>
            <w:r>
              <w:rPr>
                <w:rFonts w:hint="eastAsia" w:asciiTheme="minorEastAsia" w:hAnsiTheme="minorEastAsia" w:eastAsiaTheme="minorEastAsia" w:cstheme="minorEastAsia"/>
                <w:bCs/>
                <w:color w:val="auto"/>
                <w:sz w:val="21"/>
                <w:szCs w:val="21"/>
                <w:highlight w:val="none"/>
                <w:lang w:val="en-US" w:eastAsia="zh-CN"/>
              </w:rPr>
              <w:t>技术服务</w:t>
            </w:r>
            <w:r>
              <w:rPr>
                <w:rFonts w:hint="eastAsia" w:asciiTheme="minorEastAsia" w:hAnsiTheme="minorEastAsia" w:eastAsiaTheme="minorEastAsia" w:cstheme="minorEastAsia"/>
                <w:bCs/>
                <w:color w:val="auto"/>
                <w:sz w:val="21"/>
                <w:szCs w:val="21"/>
                <w:highlight w:val="none"/>
                <w:lang w:eastAsia="zh-CN"/>
              </w:rPr>
              <w:t>报告管理程序。</w:t>
            </w:r>
            <w:r>
              <w:rPr>
                <w:rFonts w:hint="eastAsia" w:asciiTheme="minorEastAsia" w:hAnsiTheme="minorEastAsia" w:eastAsiaTheme="minorEastAsia" w:cstheme="minorEastAsia"/>
                <w:bCs/>
                <w:color w:val="auto"/>
                <w:sz w:val="21"/>
                <w:szCs w:val="21"/>
                <w:highlight w:val="none"/>
              </w:rPr>
              <w:fldChar w:fldCharType="end"/>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1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作业指导书全面、具体、操作性强，并有效运行。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1.根据职业卫生技术服务相关标准和工作需要，编制作业指导书；</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2.作业指导书应具体、规范、操作性强。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1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kern w:val="0"/>
                <w:szCs w:val="21"/>
                <w:highlight w:val="none"/>
              </w:rPr>
            </w:pPr>
            <w:r>
              <w:rPr>
                <w:rFonts w:hAnsi="宋体"/>
                <w:bCs/>
                <w:color w:val="auto"/>
                <w:szCs w:val="21"/>
                <w:highlight w:val="none"/>
              </w:rPr>
              <w:t>记录表格完整、规范、操作性强</w:t>
            </w:r>
            <w:r>
              <w:rPr>
                <w:rFonts w:hint="eastAsia" w:hAnsi="宋体"/>
                <w:bCs/>
                <w:color w:val="auto"/>
                <w:szCs w:val="21"/>
                <w:highlight w:val="none"/>
              </w:rPr>
              <w:t>，</w:t>
            </w:r>
            <w:r>
              <w:rPr>
                <w:rFonts w:hint="eastAsia" w:asciiTheme="minorEastAsia" w:hAnsiTheme="minorEastAsia" w:cstheme="minorEastAsia"/>
                <w:color w:val="auto"/>
                <w:kern w:val="0"/>
                <w:szCs w:val="21"/>
                <w:highlight w:val="none"/>
              </w:rPr>
              <w:t>并有效运行</w:t>
            </w:r>
            <w:r>
              <w:rPr>
                <w:rFonts w:hint="eastAsia" w:hAnsi="宋体"/>
                <w:bCs/>
                <w:color w:val="auto"/>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bCs/>
                <w:color w:val="auto"/>
                <w:szCs w:val="21"/>
                <w:highlight w:val="none"/>
              </w:rPr>
            </w:pPr>
            <w:r>
              <w:rPr>
                <w:rFonts w:hAnsi="宋体"/>
                <w:bCs/>
                <w:color w:val="auto"/>
                <w:szCs w:val="21"/>
                <w:highlight w:val="none"/>
              </w:rPr>
              <w:t>查阅记录表格</w:t>
            </w:r>
            <w:r>
              <w:rPr>
                <w:rFonts w:hint="eastAsia" w:hAnsi="宋体"/>
                <w:bCs/>
                <w:color w:val="auto"/>
                <w:szCs w:val="21"/>
                <w:highlight w:val="none"/>
              </w:rPr>
              <w:t>，要求：</w:t>
            </w:r>
          </w:p>
          <w:p>
            <w:pPr>
              <w:adjustRightInd w:val="0"/>
              <w:snapToGrid w:val="0"/>
              <w:rPr>
                <w:color w:val="auto"/>
                <w:szCs w:val="21"/>
                <w:highlight w:val="none"/>
              </w:rPr>
            </w:pPr>
            <w:r>
              <w:rPr>
                <w:bCs/>
                <w:color w:val="auto"/>
                <w:szCs w:val="21"/>
                <w:highlight w:val="none"/>
              </w:rPr>
              <w:t>1</w:t>
            </w:r>
            <w:r>
              <w:rPr>
                <w:rFonts w:hAnsi="宋体"/>
                <w:bCs/>
                <w:color w:val="auto"/>
                <w:szCs w:val="21"/>
                <w:highlight w:val="none"/>
              </w:rPr>
              <w:t>．根据工作需要</w:t>
            </w:r>
            <w:r>
              <w:rPr>
                <w:rFonts w:hint="eastAsia" w:hAnsi="宋体"/>
                <w:bCs/>
                <w:color w:val="auto"/>
                <w:szCs w:val="21"/>
                <w:highlight w:val="none"/>
              </w:rPr>
              <w:t>和有关标准规范要求</w:t>
            </w:r>
            <w:r>
              <w:rPr>
                <w:rFonts w:hAnsi="宋体"/>
                <w:bCs/>
                <w:color w:val="auto"/>
                <w:szCs w:val="21"/>
                <w:highlight w:val="none"/>
              </w:rPr>
              <w:t>，制定评价、检测和质量管理</w:t>
            </w:r>
            <w:r>
              <w:rPr>
                <w:rFonts w:hint="eastAsia" w:hAnsi="宋体"/>
                <w:bCs/>
                <w:color w:val="auto"/>
                <w:szCs w:val="21"/>
                <w:highlight w:val="none"/>
              </w:rPr>
              <w:t>相关</w:t>
            </w:r>
            <w:r>
              <w:rPr>
                <w:rFonts w:hAnsi="宋体"/>
                <w:bCs/>
                <w:color w:val="auto"/>
                <w:szCs w:val="21"/>
                <w:highlight w:val="none"/>
              </w:rPr>
              <w:t>记录表格</w:t>
            </w:r>
            <w:r>
              <w:rPr>
                <w:rFonts w:hint="eastAsia" w:hAnsi="宋体"/>
                <w:bCs/>
                <w:color w:val="auto"/>
                <w:szCs w:val="21"/>
                <w:highlight w:val="none"/>
              </w:rPr>
              <w:t>；</w:t>
            </w:r>
          </w:p>
          <w:p>
            <w:pPr>
              <w:adjustRightInd w:val="0"/>
              <w:snapToGrid w:val="0"/>
              <w:rPr>
                <w:rFonts w:asciiTheme="minorEastAsia" w:hAnsiTheme="minorEastAsia" w:cstheme="minorEastAsia"/>
                <w:bCs/>
                <w:color w:val="auto"/>
                <w:szCs w:val="21"/>
                <w:highlight w:val="none"/>
              </w:rPr>
            </w:pPr>
            <w:r>
              <w:rPr>
                <w:bCs/>
                <w:color w:val="auto"/>
                <w:szCs w:val="21"/>
                <w:highlight w:val="none"/>
              </w:rPr>
              <w:t>2</w:t>
            </w:r>
            <w:r>
              <w:rPr>
                <w:rFonts w:hAnsi="宋体"/>
                <w:bCs/>
                <w:color w:val="auto"/>
                <w:szCs w:val="21"/>
                <w:highlight w:val="none"/>
              </w:rPr>
              <w:t>．记录表格应信息全面、操作性强；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文件控制</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文件受控制度建立健全，文件控制措施落实到位。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核查质量管理体系文件中文件控制程序、受控文件清单和文件受控过程记录等资料，要求：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1.应使用现行有效的法规、标准、质量管理手册、程序文件、作业指导书和记录表格等文件；</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2.对受控文件的发放、更新、作废、销毁等过程进行受控登记管理；</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3.现行有效文件应便于专业人员取用。</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质量管理体系运行情况</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lang w:val="en-US" w:eastAsia="zh-CN"/>
              </w:rPr>
              <w:t>80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内审全面、有效。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核查年度内审计划、实施记录及内审报告，要求：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1.应制定年度内审计划，按照计划实施内审，详细记录内审过程和内审发现，出具内审报告；</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2.应对质量管理体系检测和评价相关要素进行全面内审；</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3.对内审不符合项进行有效整改。</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4.内审相关文件、记录应进行归档、保存。</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8</w:t>
            </w:r>
            <w:r>
              <w:rPr>
                <w:rFonts w:hint="eastAsia" w:asciiTheme="minorEastAsia" w:hAnsiTheme="minorEastAsia" w:cstheme="minorEastAsia"/>
                <w:color w:val="auto"/>
                <w:kern w:val="0"/>
                <w:szCs w:val="21"/>
                <w:highlight w:val="none"/>
                <w:lang w:val="en-US" w:eastAsia="zh-CN"/>
              </w:rPr>
              <w:t>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管理评审全面、有效。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核查年度管理评审实施记录及管理评审报告，要求：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1.应制定定期管理评审计划，按照计划实施评审，详细记录评审过程和评审发现，出具管理评审报告；</w:t>
            </w:r>
          </w:p>
          <w:p>
            <w:p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2.质量体系外部文件变化情况、内审发现问题及整改措施、日常质量管理发现问题、质量管理体系文件运行情况、投诉处理等情况应有效输入管理评审；</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3.管理评审相关文件、记录应进行归档、保存。</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8</w:t>
            </w:r>
            <w:r>
              <w:rPr>
                <w:rFonts w:hint="eastAsia" w:asciiTheme="minorEastAsia" w:hAnsiTheme="minorEastAsia" w:cstheme="minorEastAsia"/>
                <w:color w:val="auto"/>
                <w:kern w:val="0"/>
                <w:szCs w:val="21"/>
                <w:highlight w:val="none"/>
                <w:lang w:val="en-US" w:eastAsia="zh-CN"/>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纠正和预防措施可行、落实有效。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核查纠正和预防措施记录，要求：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1.纠正和预防措施覆盖内审、管理评审和日常质量控制活动等体系运行过程所发现的不符合情况；</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2.纠正和预防措施的制定与实施记录完整。实验室发现存在潜在不符合的原因时应详细记录并采取有效预防措施；</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3.纠正和预防措施原因分析准确、实施效果有跟踪验证。</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bl>
    <w:p>
      <w:pPr>
        <w:rPr>
          <w:rFonts w:ascii="Times New Roman" w:hAnsi="Times New Roman" w:cs="Times New Roman"/>
          <w:color w:val="auto"/>
          <w:highlight w:val="none"/>
        </w:rPr>
        <w:sectPr>
          <w:headerReference r:id="rId3" w:type="default"/>
          <w:footerReference r:id="rId4"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cs="Times New Roman"/>
          <w:color w:val="auto"/>
          <w:highlight w:val="none"/>
        </w:rPr>
        <w:t>注</w:t>
      </w:r>
      <w:r>
        <w:rPr>
          <w:rFonts w:hint="eastAsia" w:ascii="Times New Roman" w:hAnsi="Times New Roman" w:cs="Times New Roman"/>
          <w:color w:val="auto"/>
          <w:highlight w:val="none"/>
        </w:rPr>
        <w:t>：标注</w:t>
      </w:r>
      <w:r>
        <w:rPr>
          <w:rFonts w:hint="eastAsia" w:ascii="Times New Roman" w:hAnsi="Times New Roman" w:eastAsia="宋体" w:cs="Times New Roman"/>
          <w:color w:val="auto"/>
          <w:kern w:val="0"/>
          <w:sz w:val="20"/>
          <w:szCs w:val="20"/>
          <w:highlight w:val="none"/>
        </w:rPr>
        <w:t xml:space="preserve"> “★”的为否决项。</w:t>
      </w:r>
    </w:p>
    <w:p>
      <w:pPr>
        <w:jc w:val="center"/>
        <w:rPr>
          <w:rFonts w:ascii="Times New Roman" w:hAnsi="Times New Roman" w:eastAsia="华文中宋" w:cs="Times New Roman"/>
          <w:b/>
          <w:color w:val="auto"/>
          <w:sz w:val="36"/>
          <w:szCs w:val="36"/>
          <w:highlight w:val="none"/>
        </w:rPr>
      </w:pPr>
      <w:r>
        <w:rPr>
          <w:rFonts w:ascii="Times New Roman" w:hAnsi="Times New Roman" w:eastAsia="华文中宋" w:cs="Times New Roman"/>
          <w:b/>
          <w:color w:val="auto"/>
          <w:sz w:val="36"/>
          <w:szCs w:val="36"/>
          <w:highlight w:val="none"/>
        </w:rPr>
        <w:t>现场技术考核判定标准</w:t>
      </w:r>
    </w:p>
    <w:p>
      <w:pP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    </w:t>
      </w:r>
    </w:p>
    <w:p>
      <w:pPr>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（一）</w:t>
      </w:r>
      <w:r>
        <w:rPr>
          <w:rFonts w:ascii="Times New Roman" w:hAnsi="Times New Roman" w:eastAsia="仿宋_GB2312" w:cs="Times New Roman"/>
          <w:b/>
          <w:bCs/>
          <w:color w:val="auto"/>
          <w:sz w:val="32"/>
          <w:szCs w:val="32"/>
          <w:highlight w:val="none"/>
        </w:rPr>
        <w:t>现场技术考核</w:t>
      </w:r>
      <w:r>
        <w:rPr>
          <w:rFonts w:hint="eastAsia" w:ascii="Times New Roman" w:hAnsi="Times New Roman" w:eastAsia="仿宋_GB2312" w:cs="Times New Roman"/>
          <w:b/>
          <w:bCs/>
          <w:color w:val="auto"/>
          <w:sz w:val="32"/>
          <w:szCs w:val="32"/>
          <w:highlight w:val="none"/>
        </w:rPr>
        <w:t>评审项</w:t>
      </w:r>
      <w:r>
        <w:rPr>
          <w:rFonts w:ascii="Times New Roman" w:hAnsi="Times New Roman" w:eastAsia="仿宋_GB2312" w:cs="Times New Roman"/>
          <w:b/>
          <w:bCs/>
          <w:color w:val="auto"/>
          <w:sz w:val="32"/>
          <w:szCs w:val="32"/>
          <w:highlight w:val="none"/>
        </w:rPr>
        <w:t>汇总</w:t>
      </w:r>
    </w:p>
    <w:p>
      <w:pPr>
        <w:ind w:firstLine="643" w:firstLineChars="200"/>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1.第一类业务范围</w:t>
      </w:r>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31"/>
        <w:gridCol w:w="1071"/>
        <w:gridCol w:w="1339"/>
        <w:gridCol w:w="113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restart"/>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序号</w:t>
            </w:r>
          </w:p>
        </w:tc>
        <w:tc>
          <w:tcPr>
            <w:tcW w:w="303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r>
              <w:rPr>
                <w:rFonts w:ascii="Times New Roman" w:hAnsi="Times New Roman" w:cs="Times New Roman"/>
                <w:bCs/>
                <w:color w:val="auto"/>
                <w:sz w:val="24"/>
                <w:highlight w:val="none"/>
              </w:rPr>
              <w:t>要素</w:t>
            </w:r>
          </w:p>
        </w:tc>
        <w:tc>
          <w:tcPr>
            <w:tcW w:w="107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p>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项目</w:t>
            </w:r>
          </w:p>
        </w:tc>
        <w:tc>
          <w:tcPr>
            <w:tcW w:w="3880" w:type="dxa"/>
            <w:gridSpan w:val="3"/>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continue"/>
            <w:vAlign w:val="center"/>
          </w:tcPr>
          <w:p>
            <w:pPr>
              <w:snapToGrid w:val="0"/>
              <w:jc w:val="center"/>
              <w:rPr>
                <w:rFonts w:ascii="Times New Roman" w:hAnsi="Times New Roman" w:cs="Times New Roman"/>
                <w:bCs/>
                <w:color w:val="auto"/>
                <w:sz w:val="24"/>
                <w:highlight w:val="none"/>
              </w:rPr>
            </w:pPr>
          </w:p>
        </w:tc>
        <w:tc>
          <w:tcPr>
            <w:tcW w:w="3031" w:type="dxa"/>
            <w:vMerge w:val="continue"/>
            <w:vAlign w:val="center"/>
          </w:tcPr>
          <w:p>
            <w:pPr>
              <w:snapToGrid w:val="0"/>
              <w:jc w:val="center"/>
              <w:rPr>
                <w:rFonts w:ascii="Times New Roman" w:hAnsi="Times New Roman" w:cs="Times New Roman"/>
                <w:bCs/>
                <w:color w:val="auto"/>
                <w:sz w:val="24"/>
                <w:highlight w:val="none"/>
              </w:rPr>
            </w:pPr>
          </w:p>
        </w:tc>
        <w:tc>
          <w:tcPr>
            <w:tcW w:w="1071" w:type="dxa"/>
            <w:vMerge w:val="continue"/>
            <w:vAlign w:val="center"/>
          </w:tcPr>
          <w:p>
            <w:pPr>
              <w:snapToGrid w:val="0"/>
              <w:jc w:val="center"/>
              <w:rPr>
                <w:rFonts w:ascii="Times New Roman" w:hAnsi="Times New Roman" w:cs="Times New Roman"/>
                <w:bCs/>
                <w:color w:val="auto"/>
                <w:sz w:val="24"/>
                <w:highlight w:val="none"/>
              </w:rPr>
            </w:pPr>
          </w:p>
        </w:tc>
        <w:tc>
          <w:tcPr>
            <w:tcW w:w="1339"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小计</w:t>
            </w:r>
          </w:p>
        </w:tc>
        <w:tc>
          <w:tcPr>
            <w:tcW w:w="1134"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否决项</w:t>
            </w:r>
          </w:p>
        </w:tc>
        <w:tc>
          <w:tcPr>
            <w:tcW w:w="1407"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组织机构</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7（乙级6项）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4（乙级3项）</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人员</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3</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工作场所</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15</w:t>
            </w:r>
          </w:p>
        </w:tc>
        <w:tc>
          <w:tcPr>
            <w:tcW w:w="1134"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lang w:val="en-US" w:eastAsia="zh-CN"/>
              </w:rPr>
              <w:t>1</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4</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仪器设备</w:t>
            </w:r>
            <w:r>
              <w:rPr>
                <w:rFonts w:hint="eastAsia" w:ascii="Times New Roman" w:hAnsi="Times New Roman" w:cs="Times New Roman"/>
                <w:bCs/>
                <w:color w:val="auto"/>
                <w:sz w:val="24"/>
                <w:highlight w:val="none"/>
              </w:rPr>
              <w:t>、标准物质</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5</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技术服务能力</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4</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6</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质量管理体系</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0</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7" w:type="dxa"/>
            <w:gridSpan w:val="2"/>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合计</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lang w:val="en-US" w:eastAsia="zh-CN"/>
              </w:rPr>
              <w:t>79</w:t>
            </w:r>
            <w:r>
              <w:rPr>
                <w:rFonts w:hint="eastAsia" w:asciiTheme="minorEastAsia" w:hAnsiTheme="minorEastAsia" w:cstheme="minorEastAsia"/>
                <w:bCs/>
                <w:color w:val="auto"/>
                <w:sz w:val="24"/>
                <w:highlight w:val="none"/>
              </w:rPr>
              <w:t>（乙级7</w:t>
            </w:r>
            <w:r>
              <w:rPr>
                <w:rFonts w:hint="eastAsia" w:asciiTheme="minorEastAsia" w:hAnsiTheme="minorEastAsia" w:cstheme="minorEastAsia"/>
                <w:bCs/>
                <w:color w:val="auto"/>
                <w:sz w:val="24"/>
                <w:highlight w:val="none"/>
                <w:lang w:val="en-US" w:eastAsia="zh-CN"/>
              </w:rPr>
              <w:t>8</w:t>
            </w:r>
            <w:r>
              <w:rPr>
                <w:rFonts w:hint="eastAsia" w:asciiTheme="minorEastAsia" w:hAnsiTheme="minorEastAsia" w:cstheme="minorEastAsia"/>
                <w:bCs/>
                <w:color w:val="auto"/>
                <w:sz w:val="24"/>
                <w:highlight w:val="none"/>
              </w:rPr>
              <w:t>项）</w:t>
            </w:r>
          </w:p>
        </w:tc>
        <w:tc>
          <w:tcPr>
            <w:tcW w:w="1134" w:type="dxa"/>
            <w:vAlign w:val="center"/>
          </w:tcPr>
          <w:p>
            <w:pPr>
              <w:snapToGrid w:val="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1</w:t>
            </w:r>
            <w:r>
              <w:rPr>
                <w:rFonts w:hint="eastAsia" w:asciiTheme="minorEastAsia" w:hAnsiTheme="minorEastAsia" w:cstheme="minorEastAsia"/>
                <w:bCs/>
                <w:color w:val="auto"/>
                <w:sz w:val="24"/>
                <w:highlight w:val="none"/>
              </w:rPr>
              <w:t>（乙级1</w:t>
            </w:r>
            <w:r>
              <w:rPr>
                <w:rFonts w:hint="eastAsia" w:asciiTheme="minorEastAsia" w:hAnsiTheme="minorEastAsia" w:cstheme="minorEastAsia"/>
                <w:bCs/>
                <w:color w:val="auto"/>
                <w:sz w:val="24"/>
                <w:highlight w:val="none"/>
                <w:lang w:val="en-US" w:eastAsia="zh-CN"/>
              </w:rPr>
              <w:t>0</w:t>
            </w:r>
            <w:r>
              <w:rPr>
                <w:rFonts w:hint="eastAsia" w:asciiTheme="minorEastAsia" w:hAnsiTheme="minorEastAsia" w:cstheme="minorEastAsia"/>
                <w:bCs/>
                <w:color w:val="auto"/>
                <w:sz w:val="24"/>
                <w:highlight w:val="none"/>
              </w:rPr>
              <w:t>项）</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6</w:t>
            </w:r>
            <w:r>
              <w:rPr>
                <w:rFonts w:hint="eastAsia" w:asciiTheme="minorEastAsia" w:hAnsiTheme="minorEastAsia" w:cstheme="minorEastAsia"/>
                <w:bCs/>
                <w:color w:val="auto"/>
                <w:sz w:val="24"/>
                <w:highlight w:val="none"/>
                <w:lang w:val="en-US" w:eastAsia="zh-CN"/>
              </w:rPr>
              <w:t>6</w:t>
            </w:r>
          </w:p>
        </w:tc>
      </w:tr>
    </w:tbl>
    <w:p>
      <w:pP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    </w:t>
      </w:r>
      <w:r>
        <w:rPr>
          <w:rFonts w:hint="eastAsia" w:ascii="Times New Roman" w:hAnsi="Times New Roman" w:eastAsia="仿宋_GB2312" w:cs="Times New Roman"/>
          <w:b/>
          <w:bCs/>
          <w:color w:val="auto"/>
          <w:sz w:val="32"/>
          <w:szCs w:val="32"/>
          <w:highlight w:val="none"/>
        </w:rPr>
        <w:t>2.第二类业务范围</w:t>
      </w:r>
      <w:r>
        <w:rPr>
          <w:rFonts w:ascii="Times New Roman" w:hAnsi="Times New Roman" w:eastAsia="仿宋_GB2312" w:cs="Times New Roman"/>
          <w:b/>
          <w:bCs/>
          <w:color w:val="auto"/>
          <w:sz w:val="32"/>
          <w:szCs w:val="32"/>
          <w:highlight w:val="none"/>
        </w:rPr>
        <w:t xml:space="preserve">   </w:t>
      </w:r>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31"/>
        <w:gridCol w:w="1071"/>
        <w:gridCol w:w="1339"/>
        <w:gridCol w:w="113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restart"/>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序号</w:t>
            </w:r>
          </w:p>
        </w:tc>
        <w:tc>
          <w:tcPr>
            <w:tcW w:w="303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r>
              <w:rPr>
                <w:rFonts w:ascii="Times New Roman" w:hAnsi="Times New Roman" w:cs="Times New Roman"/>
                <w:bCs/>
                <w:color w:val="auto"/>
                <w:sz w:val="24"/>
                <w:highlight w:val="none"/>
              </w:rPr>
              <w:t>要素</w:t>
            </w:r>
          </w:p>
        </w:tc>
        <w:tc>
          <w:tcPr>
            <w:tcW w:w="107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p>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项目</w:t>
            </w:r>
          </w:p>
        </w:tc>
        <w:tc>
          <w:tcPr>
            <w:tcW w:w="3880" w:type="dxa"/>
            <w:gridSpan w:val="3"/>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continue"/>
            <w:vAlign w:val="center"/>
          </w:tcPr>
          <w:p>
            <w:pPr>
              <w:snapToGrid w:val="0"/>
              <w:jc w:val="center"/>
              <w:rPr>
                <w:rFonts w:ascii="Times New Roman" w:hAnsi="Times New Roman" w:cs="Times New Roman"/>
                <w:bCs/>
                <w:color w:val="auto"/>
                <w:sz w:val="24"/>
                <w:highlight w:val="none"/>
              </w:rPr>
            </w:pPr>
          </w:p>
        </w:tc>
        <w:tc>
          <w:tcPr>
            <w:tcW w:w="3031" w:type="dxa"/>
            <w:vMerge w:val="continue"/>
            <w:vAlign w:val="center"/>
          </w:tcPr>
          <w:p>
            <w:pPr>
              <w:snapToGrid w:val="0"/>
              <w:jc w:val="center"/>
              <w:rPr>
                <w:rFonts w:ascii="Times New Roman" w:hAnsi="Times New Roman" w:cs="Times New Roman"/>
                <w:bCs/>
                <w:color w:val="auto"/>
                <w:sz w:val="24"/>
                <w:highlight w:val="none"/>
              </w:rPr>
            </w:pPr>
          </w:p>
        </w:tc>
        <w:tc>
          <w:tcPr>
            <w:tcW w:w="1071" w:type="dxa"/>
            <w:vMerge w:val="continue"/>
            <w:vAlign w:val="center"/>
          </w:tcPr>
          <w:p>
            <w:pPr>
              <w:snapToGrid w:val="0"/>
              <w:jc w:val="center"/>
              <w:rPr>
                <w:rFonts w:ascii="Times New Roman" w:hAnsi="Times New Roman" w:cs="Times New Roman"/>
                <w:bCs/>
                <w:color w:val="auto"/>
                <w:sz w:val="24"/>
                <w:highlight w:val="none"/>
              </w:rPr>
            </w:pPr>
          </w:p>
        </w:tc>
        <w:tc>
          <w:tcPr>
            <w:tcW w:w="1339"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小计</w:t>
            </w:r>
          </w:p>
        </w:tc>
        <w:tc>
          <w:tcPr>
            <w:tcW w:w="1134"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否决项</w:t>
            </w:r>
          </w:p>
        </w:tc>
        <w:tc>
          <w:tcPr>
            <w:tcW w:w="1407"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组织机构</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7（乙级6项）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4（乙级3项）</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人员</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16</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3</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工作场所</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13</w:t>
            </w:r>
          </w:p>
        </w:tc>
        <w:tc>
          <w:tcPr>
            <w:tcW w:w="1134"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lang w:val="en-US" w:eastAsia="zh-CN"/>
              </w:rPr>
              <w:t>1</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4</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仪器设备</w:t>
            </w:r>
            <w:r>
              <w:rPr>
                <w:rFonts w:hint="eastAsia" w:ascii="Times New Roman" w:hAnsi="Times New Roman" w:cs="Times New Roman"/>
                <w:bCs/>
                <w:color w:val="auto"/>
                <w:sz w:val="24"/>
                <w:highlight w:val="none"/>
              </w:rPr>
              <w:t>、标准物质</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7</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5</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技术服务能力</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widowControl/>
              <w:jc w:val="center"/>
              <w:textAlignment w:val="center"/>
              <w:rPr>
                <w:rFonts w:hint="eastAsia" w:eastAsia="宋体" w:asciiTheme="minorEastAsia" w:hAnsiTheme="minorEastAsia" w:cstheme="minorEastAsia"/>
                <w:bCs/>
                <w:color w:val="auto"/>
                <w:sz w:val="24"/>
                <w:highlight w:val="none"/>
                <w:lang w:eastAsia="zh-CN"/>
              </w:rPr>
            </w:pPr>
            <w:r>
              <w:rPr>
                <w:rFonts w:hint="eastAsia" w:ascii="宋体" w:hAnsi="宋体" w:eastAsia="宋体" w:cs="宋体"/>
                <w:color w:val="auto"/>
                <w:kern w:val="0"/>
                <w:sz w:val="24"/>
                <w:highlight w:val="none"/>
                <w:lang w:bidi="ar"/>
              </w:rPr>
              <w:t>2</w:t>
            </w:r>
            <w:r>
              <w:rPr>
                <w:rFonts w:hint="eastAsia" w:ascii="宋体" w:hAnsi="宋体" w:eastAsia="宋体" w:cs="宋体"/>
                <w:color w:val="auto"/>
                <w:kern w:val="0"/>
                <w:sz w:val="24"/>
                <w:highlight w:val="none"/>
                <w:lang w:val="en-US" w:eastAsia="zh-CN" w:bidi="ar"/>
              </w:rPr>
              <w:t>4</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6</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质量管理体系</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0</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7" w:type="dxa"/>
            <w:gridSpan w:val="2"/>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合计</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w:t>
            </w:r>
            <w:r>
              <w:rPr>
                <w:rFonts w:hint="eastAsia" w:asciiTheme="minorEastAsia" w:hAnsiTheme="minorEastAsia" w:cstheme="minorEastAsia"/>
                <w:bCs/>
                <w:color w:val="auto"/>
                <w:sz w:val="24"/>
                <w:highlight w:val="none"/>
                <w:lang w:val="en-US" w:eastAsia="zh-CN"/>
              </w:rPr>
              <w:t>5</w:t>
            </w:r>
            <w:r>
              <w:rPr>
                <w:rFonts w:hint="eastAsia" w:asciiTheme="minorEastAsia" w:hAnsiTheme="minorEastAsia" w:cstheme="minorEastAsia"/>
                <w:bCs/>
                <w:color w:val="auto"/>
                <w:sz w:val="24"/>
                <w:highlight w:val="none"/>
              </w:rPr>
              <w:t>（乙级7</w:t>
            </w:r>
            <w:r>
              <w:rPr>
                <w:rFonts w:hint="eastAsia" w:asciiTheme="minorEastAsia" w:hAnsiTheme="minorEastAsia" w:cstheme="minorEastAsia"/>
                <w:bCs/>
                <w:color w:val="auto"/>
                <w:sz w:val="24"/>
                <w:highlight w:val="none"/>
                <w:lang w:val="en-US" w:eastAsia="zh-CN"/>
              </w:rPr>
              <w:t>4</w:t>
            </w:r>
            <w:r>
              <w:rPr>
                <w:rFonts w:hint="eastAsia" w:asciiTheme="minorEastAsia" w:hAnsiTheme="minorEastAsia" w:cstheme="minorEastAsia"/>
                <w:bCs/>
                <w:color w:val="auto"/>
                <w:sz w:val="24"/>
                <w:highlight w:val="none"/>
              </w:rPr>
              <w:t>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1</w:t>
            </w:r>
            <w:r>
              <w:rPr>
                <w:rFonts w:hint="eastAsia" w:asciiTheme="minorEastAsia" w:hAnsiTheme="minorEastAsia" w:cstheme="minorEastAsia"/>
                <w:bCs/>
                <w:color w:val="auto"/>
                <w:sz w:val="24"/>
                <w:highlight w:val="none"/>
              </w:rPr>
              <w:t>（乙级1</w:t>
            </w:r>
            <w:r>
              <w:rPr>
                <w:rFonts w:hint="eastAsia" w:asciiTheme="minorEastAsia" w:hAnsiTheme="minorEastAsia" w:cstheme="minorEastAsia"/>
                <w:bCs/>
                <w:color w:val="auto"/>
                <w:sz w:val="24"/>
                <w:highlight w:val="none"/>
                <w:lang w:val="en-US" w:eastAsia="zh-CN"/>
              </w:rPr>
              <w:t>0</w:t>
            </w:r>
            <w:r>
              <w:rPr>
                <w:rFonts w:hint="eastAsia" w:asciiTheme="minorEastAsia" w:hAnsiTheme="minorEastAsia" w:cstheme="minorEastAsia"/>
                <w:bCs/>
                <w:color w:val="auto"/>
                <w:sz w:val="24"/>
                <w:highlight w:val="none"/>
              </w:rPr>
              <w:t>项）</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6</w:t>
            </w:r>
            <w:r>
              <w:rPr>
                <w:rFonts w:hint="eastAsia" w:asciiTheme="minorEastAsia" w:hAnsiTheme="minorEastAsia" w:cstheme="minorEastAsia"/>
                <w:bCs/>
                <w:color w:val="auto"/>
                <w:sz w:val="24"/>
                <w:highlight w:val="none"/>
                <w:lang w:val="en-US" w:eastAsia="zh-CN"/>
              </w:rPr>
              <w:t>2</w:t>
            </w:r>
          </w:p>
        </w:tc>
      </w:tr>
    </w:tbl>
    <w:p>
      <w:pPr>
        <w:ind w:firstLine="643" w:firstLineChars="200"/>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（二）</w:t>
      </w:r>
      <w:r>
        <w:rPr>
          <w:rFonts w:ascii="Times New Roman" w:hAnsi="Times New Roman" w:eastAsia="仿宋_GB2312" w:cs="Times New Roman"/>
          <w:b/>
          <w:bCs/>
          <w:color w:val="auto"/>
          <w:sz w:val="32"/>
          <w:szCs w:val="32"/>
          <w:highlight w:val="none"/>
        </w:rPr>
        <w:t>审定标准</w:t>
      </w:r>
    </w:p>
    <w:tbl>
      <w:tblPr>
        <w:tblStyle w:val="1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2746"/>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评审结论</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否决项</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通过</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全部符合</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不符合项</w:t>
            </w:r>
            <w:r>
              <w:rPr>
                <w:rFonts w:cs="Times New Roman" w:asciiTheme="minorEastAsia" w:hAnsiTheme="minorEastAsia"/>
                <w:color w:val="auto"/>
                <w:highlight w:val="none"/>
              </w:rPr>
              <w:t>≤</w:t>
            </w:r>
            <w:r>
              <w:rPr>
                <w:rFonts w:hint="eastAsia" w:ascii="Times New Roman" w:hAnsi="Times New Roman" w:cs="Times New Roman"/>
                <w:color w:val="auto"/>
                <w:highlight w:val="none"/>
              </w:rPr>
              <w:t>5</w:t>
            </w:r>
            <w:r>
              <w:rPr>
                <w:rFonts w:ascii="Times New Roman" w:hAnsi="Times New Roman" w:cs="Times New Roman"/>
                <w:color w:val="auto"/>
                <w:highlight w:val="none"/>
              </w:rPr>
              <w:t>项</w:t>
            </w:r>
            <w:r>
              <w:rPr>
                <w:rFonts w:hint="eastAsia" w:ascii="Times New Roman" w:hAnsi="Times New Roman" w:cs="Times New Roman"/>
                <w:color w:val="auto"/>
                <w:highlight w:val="none"/>
              </w:rPr>
              <w:t>，或者不符合项加</w:t>
            </w:r>
            <w:r>
              <w:rPr>
                <w:rFonts w:ascii="Times New Roman" w:hAnsi="Times New Roman" w:cs="Times New Roman"/>
                <w:color w:val="auto"/>
                <w:highlight w:val="none"/>
              </w:rPr>
              <w:t>基本符合项</w:t>
            </w:r>
            <w:r>
              <w:rPr>
                <w:rFonts w:cs="Times New Roman" w:asciiTheme="minorEastAsia" w:hAnsiTheme="minorEastAsia"/>
                <w:color w:val="auto"/>
                <w:highlight w:val="none"/>
              </w:rPr>
              <w:t>≤</w:t>
            </w:r>
            <w:r>
              <w:rPr>
                <w:rFonts w:hint="eastAsia" w:cs="Times New Roman" w:asciiTheme="minorEastAsia" w:hAnsiTheme="minorEastAsia"/>
                <w:color w:val="auto"/>
                <w:highlight w:val="none"/>
              </w:rPr>
              <w:t>10</w:t>
            </w:r>
            <w:r>
              <w:rPr>
                <w:rFonts w:ascii="Times New Roman" w:hAnsi="Times New Roman" w:cs="Times New Roman"/>
                <w:color w:val="auto"/>
                <w:highlight w:val="none"/>
              </w:rPr>
              <w:t>项</w:t>
            </w:r>
            <w:r>
              <w:rPr>
                <w:rFonts w:hint="eastAsia" w:ascii="Times New Roman" w:hAnsi="Times New Roman"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不通过</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不符合项</w:t>
            </w:r>
            <w:r>
              <w:rPr>
                <w:rFonts w:cs="Times New Roman" w:asciiTheme="minorEastAsia" w:hAnsiTheme="minorEastAsia"/>
                <w:color w:val="auto"/>
                <w:highlight w:val="none"/>
              </w:rPr>
              <w:t>≥</w:t>
            </w:r>
            <w:r>
              <w:rPr>
                <w:rFonts w:ascii="Times New Roman" w:hAnsi="Times New Roman" w:cs="Times New Roman"/>
                <w:color w:val="auto"/>
                <w:highlight w:val="none"/>
              </w:rPr>
              <w:t>1项</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不符合项&gt;</w:t>
            </w:r>
            <w:r>
              <w:rPr>
                <w:rFonts w:hint="eastAsia" w:ascii="Times New Roman" w:hAnsi="Times New Roman" w:cs="Times New Roman"/>
                <w:color w:val="auto"/>
                <w:highlight w:val="none"/>
              </w:rPr>
              <w:t>5</w:t>
            </w:r>
            <w:r>
              <w:rPr>
                <w:rFonts w:ascii="Times New Roman" w:hAnsi="Times New Roman" w:cs="Times New Roman"/>
                <w:color w:val="auto"/>
                <w:highlight w:val="none"/>
              </w:rPr>
              <w:t>项</w:t>
            </w:r>
            <w:r>
              <w:rPr>
                <w:rFonts w:hint="eastAsia" w:ascii="Times New Roman" w:hAnsi="Times New Roman" w:cs="Times New Roman"/>
                <w:color w:val="auto"/>
                <w:highlight w:val="none"/>
              </w:rPr>
              <w:t>，或者不符合项加</w:t>
            </w:r>
            <w:r>
              <w:rPr>
                <w:rFonts w:ascii="Times New Roman" w:hAnsi="Times New Roman" w:cs="Times New Roman"/>
                <w:color w:val="auto"/>
                <w:highlight w:val="none"/>
              </w:rPr>
              <w:t>基本符合项&gt;</w:t>
            </w:r>
            <w:r>
              <w:rPr>
                <w:rFonts w:hint="eastAsia" w:ascii="Times New Roman" w:hAnsi="Times New Roman" w:cs="Times New Roman"/>
                <w:color w:val="auto"/>
                <w:highlight w:val="none"/>
              </w:rPr>
              <w:t>10</w:t>
            </w:r>
            <w:r>
              <w:rPr>
                <w:rFonts w:ascii="Times New Roman" w:hAnsi="Times New Roman" w:cs="Times New Roman"/>
                <w:color w:val="auto"/>
                <w:highlight w:val="none"/>
              </w:rPr>
              <w:t>项</w:t>
            </w:r>
          </w:p>
        </w:tc>
      </w:tr>
    </w:tbl>
    <w:p>
      <w:pPr>
        <w:pStyle w:val="11"/>
        <w:spacing w:before="0" w:beforeAutospacing="0" w:after="0" w:afterAutospacing="0" w:line="240" w:lineRule="atLeast"/>
        <w:rPr>
          <w:rFonts w:ascii="Times New Roman" w:hAnsi="Times New Roman" w:cs="Times New Roman"/>
          <w:color w:val="auto"/>
          <w:highlight w:val="none"/>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cs="Times New Roman"/>
          <w:color w:val="auto"/>
          <w:highlight w:val="none"/>
        </w:rPr>
        <w:t>注：两个方面均符合评定标准，评审结论为“通过”。任意一个方面不符合评定标准，判定为“不通过”。</w:t>
      </w:r>
    </w:p>
    <w:p>
      <w:pPr>
        <w:pStyle w:val="12"/>
        <w:spacing w:before="0" w:after="0"/>
        <w:jc w:val="left"/>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附录1</w:t>
      </w:r>
    </w:p>
    <w:p>
      <w:pPr>
        <w:pStyle w:val="4"/>
        <w:adjustRightInd w:val="0"/>
        <w:snapToGrid w:val="0"/>
        <w:spacing w:before="0" w:after="0" w:line="240" w:lineRule="auto"/>
        <w:jc w:val="center"/>
        <w:rPr>
          <w:rFonts w:ascii="华文中宋" w:hAnsi="华文中宋" w:eastAsia="华文中宋" w:cs="Times New Roman"/>
          <w:color w:val="auto"/>
          <w:kern w:val="0"/>
          <w:sz w:val="44"/>
          <w:szCs w:val="36"/>
          <w:highlight w:val="none"/>
          <w:shd w:val="clear" w:color="auto" w:fill="FFFFFF"/>
          <w:lang w:bidi="ar"/>
        </w:rPr>
      </w:pPr>
      <w:r>
        <w:rPr>
          <w:rFonts w:ascii="华文中宋" w:hAnsi="华文中宋" w:eastAsia="华文中宋" w:cs="Times New Roman"/>
          <w:color w:val="auto"/>
          <w:kern w:val="0"/>
          <w:sz w:val="44"/>
          <w:szCs w:val="36"/>
          <w:highlight w:val="none"/>
          <w:shd w:val="clear" w:color="auto" w:fill="FFFFFF"/>
          <w:lang w:bidi="ar"/>
        </w:rPr>
        <w:t>职业卫生技术服务机构业务范围划分表</w:t>
      </w:r>
    </w:p>
    <w:tbl>
      <w:tblPr>
        <w:tblStyle w:val="14"/>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1"/>
        <w:gridCol w:w="1251"/>
        <w:gridCol w:w="1308"/>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序号</w:t>
            </w:r>
          </w:p>
        </w:tc>
        <w:tc>
          <w:tcPr>
            <w:tcW w:w="2559" w:type="dxa"/>
            <w:gridSpan w:val="2"/>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业务范围</w:t>
            </w:r>
          </w:p>
        </w:tc>
        <w:tc>
          <w:tcPr>
            <w:tcW w:w="4849" w:type="dxa"/>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251" w:type="dxa"/>
            <w:vMerge w:val="restart"/>
            <w:tcMar>
              <w:top w:w="15" w:type="dxa"/>
              <w:left w:w="15" w:type="dxa"/>
              <w:right w:w="15" w:type="dxa"/>
            </w:tcMar>
            <w:vAlign w:val="center"/>
          </w:tcPr>
          <w:p>
            <w:pPr>
              <w:spacing w:line="260" w:lineRule="exact"/>
              <w:jc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第一类业务范围</w:t>
            </w: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采矿业</w:t>
            </w:r>
          </w:p>
        </w:tc>
        <w:tc>
          <w:tcPr>
            <w:tcW w:w="4849" w:type="dxa"/>
            <w:tcMar>
              <w:top w:w="15" w:type="dxa"/>
              <w:left w:w="15" w:type="dxa"/>
              <w:right w:w="15" w:type="dxa"/>
            </w:tcMar>
            <w:vAlign w:val="center"/>
          </w:tcPr>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szCs w:val="21"/>
                <w:highlight w:val="none"/>
              </w:rPr>
              <w:t>煤炭开采和洗选业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szCs w:val="21"/>
                <w:highlight w:val="none"/>
              </w:rPr>
              <w:t>黑色金属矿采选业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r>
              <w:rPr>
                <w:rFonts w:hint="eastAsia" w:ascii="宋体" w:hAnsi="宋体" w:eastAsia="宋体" w:cs="宋体"/>
                <w:color w:val="auto"/>
                <w:szCs w:val="21"/>
                <w:highlight w:val="none"/>
              </w:rPr>
              <w:t>有色金属矿采选业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r>
              <w:rPr>
                <w:rFonts w:hint="eastAsia" w:ascii="宋体" w:hAnsi="宋体" w:eastAsia="宋体" w:cs="宋体"/>
                <w:color w:val="auto"/>
                <w:szCs w:val="21"/>
                <w:highlight w:val="none"/>
              </w:rPr>
              <w:t>非金属矿采选业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r>
              <w:rPr>
                <w:rFonts w:hint="eastAsia" w:ascii="宋体" w:hAnsi="宋体" w:eastAsia="宋体" w:cs="宋体"/>
                <w:color w:val="auto"/>
                <w:szCs w:val="21"/>
                <w:highlight w:val="none"/>
              </w:rPr>
              <w:t>开采专业及辅助性活动</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r>
              <w:rPr>
                <w:rFonts w:hint="eastAsia" w:ascii="宋体" w:hAnsi="宋体" w:eastAsia="宋体" w:cs="宋体"/>
                <w:color w:val="auto"/>
                <w:szCs w:val="21"/>
                <w:highlight w:val="none"/>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251" w:type="dxa"/>
            <w:vMerge w:val="continue"/>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szCs w:val="21"/>
                <w:highlight w:val="none"/>
                <w:shd w:val="clear" w:color="auto" w:fill="FFFFFF"/>
              </w:rPr>
              <w:t>化工、石化及医药</w:t>
            </w:r>
          </w:p>
        </w:tc>
        <w:tc>
          <w:tcPr>
            <w:tcW w:w="4849" w:type="dxa"/>
            <w:tcMar>
              <w:top w:w="15" w:type="dxa"/>
              <w:left w:w="15" w:type="dxa"/>
              <w:right w:w="15" w:type="dxa"/>
            </w:tcMar>
            <w:vAlign w:val="center"/>
          </w:tcPr>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szCs w:val="21"/>
                <w:highlight w:val="none"/>
              </w:rPr>
              <w:t>石油、煤炭及其他燃料加工业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szCs w:val="21"/>
                <w:highlight w:val="none"/>
              </w:rPr>
              <w:t>化学原料和化学制品制造业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r>
              <w:rPr>
                <w:rFonts w:hint="eastAsia" w:ascii="宋体" w:hAnsi="宋体" w:eastAsia="宋体" w:cs="宋体"/>
                <w:color w:val="auto"/>
                <w:szCs w:val="21"/>
                <w:highlight w:val="none"/>
              </w:rPr>
              <w:t>医药制造业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r>
              <w:rPr>
                <w:rFonts w:hint="eastAsia" w:ascii="宋体" w:hAnsi="宋体" w:eastAsia="宋体" w:cs="宋体"/>
                <w:color w:val="auto"/>
                <w:szCs w:val="21"/>
                <w:highlight w:val="none"/>
              </w:rPr>
              <w:t>化学纤维制造业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r>
              <w:rPr>
                <w:rFonts w:hint="eastAsia" w:ascii="宋体" w:hAnsi="宋体" w:eastAsia="宋体" w:cs="宋体"/>
                <w:color w:val="auto"/>
                <w:szCs w:val="21"/>
                <w:highlight w:val="none"/>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251" w:type="dxa"/>
            <w:vMerge w:val="continue"/>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冶金、建材</w:t>
            </w:r>
          </w:p>
        </w:tc>
        <w:tc>
          <w:tcPr>
            <w:tcW w:w="4849"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（1）黑色金属冶炼和压延加工业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（2）有色金属冶炼和压延加工业</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251" w:type="dxa"/>
            <w:vMerge w:val="continue"/>
            <w:tcMar>
              <w:top w:w="15" w:type="dxa"/>
              <w:left w:w="15" w:type="dxa"/>
              <w:right w:w="15" w:type="dxa"/>
            </w:tcMar>
            <w:vAlign w:val="center"/>
          </w:tcPr>
          <w:p>
            <w:pPr>
              <w:spacing w:line="260" w:lineRule="exact"/>
              <w:jc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spacing w:line="260" w:lineRule="exact"/>
              <w:jc w:val="left"/>
              <w:rPr>
                <w:rFonts w:ascii="宋体" w:hAnsi="宋体" w:eastAsia="宋体" w:cs="宋体"/>
                <w:color w:val="auto"/>
                <w:kern w:val="0"/>
                <w:szCs w:val="21"/>
                <w:highlight w:val="none"/>
                <w:lang w:bidi="ar"/>
              </w:rPr>
            </w:pPr>
            <w:r>
              <w:rPr>
                <w:rFonts w:hint="eastAsia" w:ascii="宋体" w:hAnsi="宋体" w:eastAsia="宋体" w:cs="宋体"/>
                <w:color w:val="auto"/>
                <w:szCs w:val="21"/>
                <w:highlight w:val="none"/>
              </w:rPr>
              <w:t>机械制造、电力、纺织、建筑和交通运输等行业领域</w:t>
            </w:r>
          </w:p>
        </w:tc>
        <w:tc>
          <w:tcPr>
            <w:tcW w:w="4849"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（1）制造业（</w:t>
            </w:r>
            <w:r>
              <w:rPr>
                <w:rFonts w:hint="eastAsia" w:ascii="宋体" w:hAnsi="宋体" w:eastAsia="宋体" w:cs="宋体"/>
                <w:color w:val="auto"/>
                <w:szCs w:val="21"/>
                <w:highlight w:val="none"/>
                <w:shd w:val="clear" w:color="auto" w:fill="FFFFFF"/>
              </w:rPr>
              <w:t>化工、石化及医药、</w:t>
            </w:r>
            <w:r>
              <w:rPr>
                <w:rFonts w:hint="eastAsia" w:ascii="宋体" w:hAnsi="宋体" w:eastAsia="宋体" w:cs="宋体"/>
                <w:color w:val="auto"/>
                <w:kern w:val="0"/>
                <w:szCs w:val="21"/>
                <w:highlight w:val="none"/>
                <w:lang w:bidi="ar"/>
              </w:rPr>
              <w:t>冶金、建材</w:t>
            </w:r>
            <w:r>
              <w:rPr>
                <w:rFonts w:hint="eastAsia" w:ascii="宋体" w:hAnsi="宋体" w:eastAsia="宋体" w:cs="宋体"/>
                <w:color w:val="auto"/>
                <w:szCs w:val="21"/>
                <w:highlight w:val="none"/>
                <w:shd w:val="clear" w:color="auto" w:fill="FFFFFF"/>
              </w:rPr>
              <w:t>行业</w:t>
            </w:r>
            <w:r>
              <w:rPr>
                <w:rFonts w:hint="eastAsia" w:ascii="宋体" w:hAnsi="宋体" w:eastAsia="宋体" w:cs="宋体"/>
                <w:color w:val="auto"/>
                <w:kern w:val="0"/>
                <w:szCs w:val="21"/>
                <w:highlight w:val="none"/>
                <w:lang w:bidi="ar"/>
              </w:rPr>
              <w:t>除外）</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（2）电力、热力、燃气及水生产和供应业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（3）建筑业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（4）交通运输、仓储和邮政业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（5）住宿和餐饮业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（6）科学研究和技术服务业</w:t>
            </w:r>
          </w:p>
          <w:p>
            <w:pPr>
              <w:spacing w:line="260" w:lineRule="exac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（7）其他存在职业病危害的行业领域（采矿业、</w:t>
            </w:r>
            <w:r>
              <w:rPr>
                <w:rFonts w:hint="eastAsia" w:ascii="宋体" w:hAnsi="宋体" w:eastAsia="宋体" w:cs="宋体"/>
                <w:color w:val="auto"/>
                <w:szCs w:val="21"/>
                <w:highlight w:val="none"/>
                <w:shd w:val="clear" w:color="auto" w:fill="FFFFFF"/>
              </w:rPr>
              <w:t>化工、石化及医药、</w:t>
            </w:r>
            <w:r>
              <w:rPr>
                <w:rFonts w:hint="eastAsia" w:ascii="宋体" w:hAnsi="宋体" w:eastAsia="宋体" w:cs="宋体"/>
                <w:color w:val="auto"/>
                <w:kern w:val="0"/>
                <w:szCs w:val="21"/>
                <w:highlight w:val="none"/>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251" w:type="dxa"/>
            <w:vMerge w:val="restart"/>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第二类业务范围</w:t>
            </w:r>
          </w:p>
        </w:tc>
        <w:tc>
          <w:tcPr>
            <w:tcW w:w="1308"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核设施</w:t>
            </w:r>
          </w:p>
        </w:tc>
        <w:tc>
          <w:tcPr>
            <w:tcW w:w="4849" w:type="dxa"/>
            <w:tcMar>
              <w:top w:w="15" w:type="dxa"/>
              <w:left w:w="15" w:type="dxa"/>
              <w:right w:w="15" w:type="dxa"/>
            </w:tcMar>
            <w:vAlign w:val="center"/>
          </w:tcPr>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核动力厂（核电厂、核热电厂、核供汽供热厂等）和其他反应堆（研究堆、实验堆、临界装置等）</w:t>
            </w:r>
          </w:p>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核燃料生产、加工、贮存和后处理设施</w:t>
            </w:r>
          </w:p>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放射性废物的处理和处置设施等</w:t>
            </w:r>
          </w:p>
          <w:p>
            <w:pPr>
              <w:widowControl/>
              <w:numPr>
                <w:ilvl w:val="0"/>
                <w:numId w:val="9"/>
              </w:numPr>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50MeV以上中、高能加速器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251" w:type="dxa"/>
            <w:vMerge w:val="continue"/>
            <w:tcMar>
              <w:top w:w="15" w:type="dxa"/>
              <w:left w:w="15" w:type="dxa"/>
              <w:right w:w="15" w:type="dxa"/>
            </w:tcMar>
            <w:vAlign w:val="center"/>
          </w:tcPr>
          <w:p>
            <w:pPr>
              <w:widowControl/>
              <w:spacing w:line="260" w:lineRule="exact"/>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核技术工业应用</w:t>
            </w:r>
          </w:p>
        </w:tc>
        <w:tc>
          <w:tcPr>
            <w:tcW w:w="4849" w:type="dxa"/>
            <w:tcMar>
              <w:top w:w="15" w:type="dxa"/>
              <w:left w:w="15" w:type="dxa"/>
              <w:right w:w="15" w:type="dxa"/>
            </w:tcMar>
            <w:vAlign w:val="center"/>
          </w:tcPr>
          <w:p>
            <w:pPr>
              <w:widowControl/>
              <w:numPr>
                <w:ilvl w:val="255"/>
                <w:numId w:val="0"/>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（1）工业辐照</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（2）工业探伤</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（3）发光涂料工业</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（4）放射性同位素生产</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（5）测井</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（6）加速器运行（50MeV以上中、高能加速器除外）</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（7）行李包、车辆、集装箱等射线安全检查系统</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（8）非铀矿山氡及其子体测量</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（9）其它核技术工业应用</w:t>
            </w:r>
          </w:p>
        </w:tc>
      </w:tr>
    </w:tbl>
    <w:p>
      <w:pPr>
        <w:adjustRightInd w:val="0"/>
        <w:snapToGrid w:val="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注：1.</w:t>
      </w:r>
      <w:r>
        <w:rPr>
          <w:rFonts w:ascii="Times New Roman" w:hAnsi="Times New Roman" w:cs="Times New Roman"/>
          <w:color w:val="auto"/>
          <w:kern w:val="0"/>
          <w:szCs w:val="21"/>
          <w:highlight w:val="none"/>
        </w:rPr>
        <w:t>取得相关资质等级和业务范围须</w:t>
      </w:r>
      <w:r>
        <w:rPr>
          <w:rFonts w:hint="eastAsia" w:ascii="Times New Roman" w:hAnsi="Times New Roman" w:cs="Times New Roman"/>
          <w:color w:val="auto"/>
          <w:kern w:val="0"/>
          <w:szCs w:val="21"/>
          <w:highlight w:val="none"/>
        </w:rPr>
        <w:t>满足</w:t>
      </w:r>
      <w:r>
        <w:rPr>
          <w:rFonts w:ascii="Times New Roman" w:hAnsi="Times New Roman" w:cs="Times New Roman"/>
          <w:color w:val="auto"/>
          <w:kern w:val="0"/>
          <w:szCs w:val="21"/>
          <w:highlight w:val="none"/>
        </w:rPr>
        <w:t>仪器设备配备</w:t>
      </w:r>
      <w:r>
        <w:rPr>
          <w:rFonts w:hint="eastAsia" w:ascii="Times New Roman" w:hAnsi="Times New Roman" w:cs="Times New Roman"/>
          <w:color w:val="auto"/>
          <w:kern w:val="0"/>
          <w:szCs w:val="21"/>
          <w:highlight w:val="none"/>
        </w:rPr>
        <w:t>要求</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附录3</w:t>
      </w:r>
      <w:r>
        <w:rPr>
          <w:rFonts w:ascii="Times New Roman" w:hAnsi="Times New Roman" w:cs="Times New Roman"/>
          <w:color w:val="auto"/>
          <w:kern w:val="0"/>
          <w:szCs w:val="21"/>
          <w:highlight w:val="none"/>
        </w:rPr>
        <w:t>）和检测能力</w:t>
      </w:r>
      <w:r>
        <w:rPr>
          <w:rFonts w:hint="eastAsia" w:ascii="Times New Roman" w:hAnsi="Times New Roman" w:cs="Times New Roman"/>
          <w:color w:val="auto"/>
          <w:kern w:val="0"/>
          <w:szCs w:val="21"/>
          <w:highlight w:val="none"/>
        </w:rPr>
        <w:t>要求</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附录4、5</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w:t>
      </w:r>
    </w:p>
    <w:p>
      <w:pPr>
        <w:adjustRightInd w:val="0"/>
        <w:snapToGrid w:val="0"/>
        <w:ind w:firstLine="420" w:firstLineChars="200"/>
        <w:jc w:val="left"/>
        <w:rPr>
          <w:color w:val="auto"/>
          <w:highlight w:val="none"/>
        </w:rPr>
      </w:pPr>
      <w:r>
        <w:rPr>
          <w:rFonts w:hint="eastAsia" w:ascii="Times New Roman" w:hAnsi="Times New Roman" w:cs="Times New Roman"/>
          <w:color w:val="auto"/>
          <w:kern w:val="0"/>
          <w:szCs w:val="21"/>
          <w:highlight w:val="none"/>
        </w:rPr>
        <w:t>2.申请</w:t>
      </w:r>
      <w:r>
        <w:rPr>
          <w:rFonts w:hint="eastAsia"/>
          <w:color w:val="auto"/>
          <w:highlight w:val="none"/>
        </w:rPr>
        <w:t>甲级资质第一类业务范围的，应至少具备3项业务范围的能力；</w:t>
      </w:r>
    </w:p>
    <w:p>
      <w:pPr>
        <w:adjustRightInd w:val="0"/>
        <w:snapToGrid w:val="0"/>
        <w:ind w:firstLine="420" w:firstLineChars="200"/>
        <w:jc w:val="left"/>
        <w:rPr>
          <w:color w:val="auto"/>
          <w:highlight w:val="none"/>
        </w:rPr>
      </w:pPr>
      <w:r>
        <w:rPr>
          <w:rFonts w:hint="eastAsia"/>
          <w:color w:val="auto"/>
          <w:highlight w:val="none"/>
          <w:lang w:bidi="ar"/>
        </w:rPr>
        <w:t>3.将</w:t>
      </w:r>
      <w:r>
        <w:rPr>
          <w:rFonts w:hint="eastAsia"/>
          <w:color w:val="auto"/>
          <w:highlight w:val="none"/>
        </w:rPr>
        <w:t>50MeV以上中、高能加速器行业领域按照核设施管理；</w:t>
      </w:r>
    </w:p>
    <w:p>
      <w:pPr>
        <w:adjustRightInd w:val="0"/>
        <w:snapToGrid w:val="0"/>
        <w:ind w:firstLine="420" w:firstLineChars="200"/>
        <w:jc w:val="left"/>
        <w:rPr>
          <w:color w:val="auto"/>
          <w:highlight w:val="none"/>
          <w:lang w:bidi="ar"/>
        </w:rPr>
      </w:pPr>
      <w:r>
        <w:rPr>
          <w:rFonts w:hint="eastAsia"/>
          <w:color w:val="auto"/>
          <w:highlight w:val="none"/>
        </w:rPr>
        <w:t>4.</w:t>
      </w:r>
      <w:r>
        <w:rPr>
          <w:rFonts w:hint="eastAsia"/>
          <w:color w:val="auto"/>
          <w:highlight w:val="none"/>
          <w:lang w:bidi="ar"/>
        </w:rPr>
        <w:t>具体业务行业领域按照《国民经济行业分类》（GB/T 4754—2017）执行。</w:t>
      </w:r>
      <w:r>
        <w:rPr>
          <w:rFonts w:hint="eastAsia"/>
          <w:color w:val="auto"/>
          <w:highlight w:val="none"/>
          <w:lang w:bidi="ar"/>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附录2</w:t>
      </w:r>
    </w:p>
    <w:p>
      <w:pPr>
        <w:jc w:val="center"/>
        <w:rPr>
          <w:rFonts w:ascii="Times New Roman" w:hAnsi="Times New Roman" w:eastAsia="华文中宋" w:cs="Times New Roman"/>
          <w:b/>
          <w:color w:val="auto"/>
          <w:sz w:val="28"/>
          <w:highlight w:val="none"/>
          <w:lang w:bidi="ar"/>
        </w:rPr>
      </w:pPr>
      <w:r>
        <w:rPr>
          <w:rFonts w:ascii="Times New Roman" w:hAnsi="Times New Roman" w:eastAsia="华文中宋" w:cs="Times New Roman"/>
          <w:b/>
          <w:color w:val="auto"/>
          <w:sz w:val="28"/>
          <w:highlight w:val="none"/>
          <w:lang w:bidi="ar"/>
        </w:rPr>
        <w:t>职业卫生技术服务机构专业技术人员要求</w:t>
      </w:r>
    </w:p>
    <w:tbl>
      <w:tblPr>
        <w:tblStyle w:val="14"/>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6"/>
        <w:gridCol w:w="731"/>
        <w:gridCol w:w="732"/>
        <w:gridCol w:w="1910"/>
        <w:gridCol w:w="1912"/>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886" w:type="dxa"/>
            <w:vMerge w:val="restart"/>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类别</w:t>
            </w:r>
          </w:p>
        </w:tc>
        <w:tc>
          <w:tcPr>
            <w:tcW w:w="1463" w:type="dxa"/>
            <w:gridSpan w:val="2"/>
            <w:vAlign w:val="center"/>
          </w:tcPr>
          <w:p>
            <w:pPr>
              <w:widowControl/>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数量要求</w:t>
            </w:r>
          </w:p>
        </w:tc>
        <w:tc>
          <w:tcPr>
            <w:tcW w:w="3822" w:type="dxa"/>
            <w:gridSpan w:val="2"/>
            <w:vAlign w:val="center"/>
          </w:tcPr>
          <w:p>
            <w:pPr>
              <w:widowControl/>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人员条件要求</w:t>
            </w:r>
          </w:p>
        </w:tc>
        <w:tc>
          <w:tcPr>
            <w:tcW w:w="2168" w:type="dxa"/>
            <w:vMerge w:val="restart"/>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886" w:type="dxa"/>
            <w:vMerge w:val="continue"/>
            <w:vAlign w:val="center"/>
          </w:tcPr>
          <w:p>
            <w:pPr>
              <w:widowControl/>
              <w:spacing w:line="260" w:lineRule="exact"/>
              <w:jc w:val="center"/>
              <w:rPr>
                <w:rFonts w:asciiTheme="minorEastAsia" w:hAnsiTheme="minorEastAsia" w:cstheme="minorEastAsia"/>
                <w:b/>
                <w:color w:val="auto"/>
                <w:szCs w:val="21"/>
                <w:highlight w:val="none"/>
              </w:rPr>
            </w:pPr>
          </w:p>
        </w:tc>
        <w:tc>
          <w:tcPr>
            <w:tcW w:w="731"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甲级</w:t>
            </w:r>
          </w:p>
        </w:tc>
        <w:tc>
          <w:tcPr>
            <w:tcW w:w="732"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1910"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甲级</w:t>
            </w:r>
          </w:p>
        </w:tc>
        <w:tc>
          <w:tcPr>
            <w:tcW w:w="1912"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2168" w:type="dxa"/>
            <w:vMerge w:val="continue"/>
            <w:vAlign w:val="center"/>
          </w:tcPr>
          <w:p>
            <w:pPr>
              <w:widowControl/>
              <w:spacing w:line="260" w:lineRule="exact"/>
              <w:jc w:val="center"/>
              <w:rPr>
                <w:rFonts w:asciiTheme="minorEastAsia" w:hAnsi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技术负责人</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w:t>
            </w:r>
          </w:p>
        </w:tc>
        <w:tc>
          <w:tcPr>
            <w:tcW w:w="1910"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具有高级专业技术职称和五年以上职业卫生（放射卫生）检测、评价相关工作经验的专职人员，年龄不得超过65周岁。</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168" w:type="dxa"/>
            <w:vAlign w:val="center"/>
          </w:tcPr>
          <w:p>
            <w:pPr>
              <w:spacing w:line="280" w:lineRule="exact"/>
              <w:jc w:val="lef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1.第一类业务范围设置职业卫生检测技术负责人、职业卫生评价技术负责人。第二类业务范围设置放射卫生技术负责人；</w:t>
            </w:r>
          </w:p>
          <w:p>
            <w:pPr>
              <w:widowControl/>
              <w:spacing w:line="260" w:lineRule="exac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2.同时满足第一类、第二类业务范围要求的，可以由同一人承担。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9"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质量控制负责人</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w:t>
            </w:r>
          </w:p>
        </w:tc>
        <w:tc>
          <w:tcPr>
            <w:tcW w:w="3822" w:type="dxa"/>
            <w:gridSpan w:val="2"/>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具有高级专业技术职称和3年以上质量管理相关工作经验，或者中级专业技术职称和5年以上质量管理相关工作经验，具有建立、维护和保证质量管理体系有效运行的能力和权力的专职人员。</w:t>
            </w:r>
          </w:p>
        </w:tc>
        <w:tc>
          <w:tcPr>
            <w:tcW w:w="2168" w:type="dxa"/>
            <w:vAlign w:val="center"/>
          </w:tcPr>
          <w:p>
            <w:pPr>
              <w:widowControl/>
              <w:spacing w:line="26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不</w:t>
            </w:r>
            <w:r>
              <w:rPr>
                <w:rFonts w:hint="eastAsia" w:asciiTheme="minorEastAsia" w:hAnsiTheme="minorEastAsia" w:cstheme="minorEastAsia"/>
                <w:color w:val="auto"/>
                <w:kern w:val="0"/>
                <w:szCs w:val="21"/>
                <w:highlight w:val="none"/>
                <w:lang w:val="en-US" w:eastAsia="zh-CN"/>
              </w:rPr>
              <w:t>得聘用退休人员。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专业技术人员总数</w:t>
            </w:r>
          </w:p>
        </w:tc>
        <w:tc>
          <w:tcPr>
            <w:tcW w:w="731"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≥30</w:t>
            </w:r>
          </w:p>
        </w:tc>
        <w:tc>
          <w:tcPr>
            <w:tcW w:w="732"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高级专业技术职称或同等能力专业技术人员不少于10名；</w:t>
            </w:r>
            <w:r>
              <w:rPr>
                <w:rFonts w:hint="eastAsia" w:asciiTheme="minorEastAsia" w:hAnsiTheme="minorEastAsia" w:cstheme="minorEastAsia"/>
                <w:color w:val="auto"/>
                <w:kern w:val="0"/>
                <w:szCs w:val="21"/>
                <w:highlight w:val="none"/>
                <w:lang w:eastAsia="zh-CN" w:bidi="ar"/>
              </w:rPr>
              <w:t>中级及以上</w:t>
            </w:r>
            <w:r>
              <w:rPr>
                <w:rFonts w:hint="eastAsia" w:asciiTheme="minorEastAsia" w:hAnsiTheme="minorEastAsia" w:cstheme="minorEastAsia"/>
                <w:color w:val="auto"/>
                <w:kern w:val="0"/>
                <w:szCs w:val="21"/>
                <w:highlight w:val="none"/>
                <w:lang w:bidi="ar"/>
              </w:rPr>
              <w:t>技术职称或同等能力专业技术人员不少于专业技术人员总数的60%。</w:t>
            </w:r>
          </w:p>
        </w:tc>
        <w:tc>
          <w:tcPr>
            <w:tcW w:w="1912"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r>
              <w:rPr>
                <w:rFonts w:hint="eastAsia" w:asciiTheme="minorEastAsia" w:hAnsiTheme="minorEastAsia" w:cstheme="minorEastAsia"/>
                <w:color w:val="auto"/>
                <w:kern w:val="0"/>
                <w:szCs w:val="21"/>
                <w:highlight w:val="none"/>
                <w:lang w:eastAsia="zh-CN" w:bidi="ar"/>
              </w:rPr>
              <w:t>中级及以上技术职称或同等能力专业技术人员不少于专业技术人员总数的30</w:t>
            </w:r>
            <w:r>
              <w:rPr>
                <w:rFonts w:hint="eastAsia" w:asciiTheme="minorEastAsia" w:hAnsiTheme="minorEastAsia" w:cstheme="minorEastAsia"/>
                <w:color w:val="auto"/>
                <w:kern w:val="0"/>
                <w:szCs w:val="21"/>
                <w:highlight w:val="none"/>
                <w:lang w:bidi="ar"/>
              </w:rPr>
              <w:t>%。</w:t>
            </w:r>
          </w:p>
        </w:tc>
        <w:tc>
          <w:tcPr>
            <w:tcW w:w="2168" w:type="dxa"/>
            <w:vAlign w:val="center"/>
          </w:tcPr>
          <w:p>
            <w:pPr>
              <w:widowControl/>
              <w:spacing w:line="260" w:lineRule="exact"/>
              <w:jc w:val="left"/>
              <w:rPr>
                <w:rFonts w:asciiTheme="minorEastAsia" w:hAnsi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职业卫生检测专业技术人员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hint="eastAsia" w:asciiTheme="minorEastAsia" w:hAnsiTheme="minorEastAsia" w:cstheme="minorEastAsia"/>
                <w:color w:val="auto"/>
                <w:kern w:val="0"/>
                <w:szCs w:val="21"/>
                <w:highlight w:val="none"/>
                <w:lang w:eastAsia="zh-CN" w:bidi="ar"/>
              </w:rPr>
            </w:pPr>
            <w:r>
              <w:rPr>
                <w:rFonts w:hint="eastAsia" w:asciiTheme="minorEastAsia" w:hAnsiTheme="minorEastAsia" w:cstheme="minorEastAsia"/>
                <w:color w:val="auto"/>
                <w:kern w:val="0"/>
                <w:szCs w:val="21"/>
                <w:highlight w:val="none"/>
                <w:lang w:val="en-US" w:eastAsia="zh-CN" w:bidi="ar"/>
              </w:rPr>
              <w:t>1.</w:t>
            </w:r>
            <w:r>
              <w:rPr>
                <w:rFonts w:hint="eastAsia" w:asciiTheme="minorEastAsia" w:hAnsiTheme="minorEastAsia" w:cstheme="minorEastAsia"/>
                <w:color w:val="auto"/>
                <w:kern w:val="0"/>
                <w:szCs w:val="21"/>
                <w:highlight w:val="none"/>
                <w:lang w:bidi="ar"/>
              </w:rPr>
              <w:t>第一类业务范围</w:t>
            </w:r>
            <w:r>
              <w:rPr>
                <w:rFonts w:hint="eastAsia" w:asciiTheme="minorEastAsia" w:hAnsiTheme="minorEastAsia" w:cstheme="minorEastAsia"/>
                <w:color w:val="auto"/>
                <w:kern w:val="0"/>
                <w:szCs w:val="21"/>
                <w:highlight w:val="none"/>
                <w:lang w:eastAsia="zh-CN" w:bidi="ar"/>
              </w:rPr>
              <w:t>；</w:t>
            </w:r>
          </w:p>
          <w:p>
            <w:pPr>
              <w:widowControl/>
              <w:spacing w:line="260" w:lineRule="exact"/>
              <w:jc w:val="left"/>
              <w:textAlignment w:val="center"/>
              <w:rPr>
                <w:rFonts w:hint="eastAsia" w:asciiTheme="minorEastAsia" w:hAnsiTheme="minorEastAsia" w:eastAsiaTheme="minorEastAsia" w:cstheme="minorEastAsia"/>
                <w:color w:val="auto"/>
                <w:kern w:val="0"/>
                <w:szCs w:val="21"/>
                <w:highlight w:val="none"/>
                <w:lang w:val="en-US" w:eastAsia="zh-CN" w:bidi="ar"/>
              </w:rPr>
            </w:pPr>
            <w:r>
              <w:rPr>
                <w:rFonts w:hint="eastAsia" w:asciiTheme="minorEastAsia" w:hAnsiTheme="minorEastAsia" w:cstheme="minorEastAsia"/>
                <w:color w:val="auto"/>
                <w:kern w:val="0"/>
                <w:szCs w:val="21"/>
                <w:highlight w:val="none"/>
                <w:lang w:val="en-US" w:eastAsia="zh-CN" w:bidi="ar"/>
              </w:rPr>
              <w:t>2.甲级机构应配不少于3名，乙级机构应不少2名</w:t>
            </w:r>
            <w:r>
              <w:rPr>
                <w:rFonts w:hint="eastAsia" w:asciiTheme="minorEastAsia" w:hAnsiTheme="minorEastAsia" w:cstheme="minorEastAsia"/>
                <w:color w:val="auto"/>
                <w:kern w:val="0"/>
                <w:szCs w:val="21"/>
                <w:highlight w:val="none"/>
                <w:lang w:bidi="ar"/>
              </w:rPr>
              <w:t>检验专业人员</w:t>
            </w:r>
            <w:r>
              <w:rPr>
                <w:rFonts w:hint="eastAsia" w:asciiTheme="minorEastAsia" w:hAnsiTheme="minorEastAsia" w:cstheme="minorEastAsia"/>
                <w:color w:val="auto"/>
                <w:kern w:val="0"/>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职业卫生评价专业技术人员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放射卫生检测、评价人员</w:t>
            </w:r>
          </w:p>
        </w:tc>
        <w:tc>
          <w:tcPr>
            <w:tcW w:w="731"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≥8</w:t>
            </w:r>
          </w:p>
        </w:tc>
        <w:tc>
          <w:tcPr>
            <w:tcW w:w="1910"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职业卫生工程技术人员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cstheme="minorEastAsia"/>
                <w:color w:val="auto"/>
                <w:kern w:val="0"/>
                <w:szCs w:val="21"/>
                <w:highlight w:val="none"/>
                <w:lang w:bidi="ar"/>
              </w:rPr>
              <w:t>≥</w:t>
            </w:r>
            <w:r>
              <w:rPr>
                <w:rFonts w:hint="eastAsia" w:asciiTheme="minorEastAsia" w:hAnsiTheme="minorEastAsia" w:cstheme="minorEastAsia"/>
                <w:color w:val="auto"/>
                <w:kern w:val="0"/>
                <w:szCs w:val="21"/>
                <w:highlight w:val="none"/>
                <w:lang w:val="en-US" w:eastAsia="zh-CN" w:bidi="ar"/>
              </w:rPr>
              <w:t>1</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高级专业技术职称或同等能力专业技术人员不少于1名；通风相关专业人员不少于1名。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p>
        </w:tc>
        <w:tc>
          <w:tcPr>
            <w:tcW w:w="2168"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公共卫生专业人员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eastAsia="zh-CN" w:bidi="ar"/>
              </w:rPr>
              <w:t>中级及以上</w:t>
            </w:r>
            <w:r>
              <w:rPr>
                <w:rFonts w:hint="eastAsia" w:asciiTheme="minorEastAsia" w:hAnsiTheme="minorEastAsia" w:cstheme="minorEastAsia"/>
                <w:color w:val="auto"/>
                <w:kern w:val="0"/>
                <w:szCs w:val="21"/>
                <w:highlight w:val="none"/>
                <w:lang w:bidi="ar"/>
              </w:rPr>
              <w:t>专业技术职称或同等能力专业技术人员不少于1名。</w:t>
            </w:r>
          </w:p>
        </w:tc>
        <w:tc>
          <w:tcPr>
            <w:tcW w:w="2168" w:type="dxa"/>
            <w:vAlign w:val="center"/>
          </w:tcPr>
          <w:p>
            <w:pPr>
              <w:widowControl/>
              <w:spacing w:line="260" w:lineRule="exact"/>
              <w:jc w:val="left"/>
              <w:textAlignment w:val="center"/>
              <w:rPr>
                <w:rFonts w:asciiTheme="minorEastAsia" w:hAnsi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行业工程技术人员</w:t>
            </w:r>
          </w:p>
        </w:tc>
        <w:tc>
          <w:tcPr>
            <w:tcW w:w="731" w:type="dxa"/>
            <w:vAlign w:val="center"/>
          </w:tcPr>
          <w:p>
            <w:pPr>
              <w:widowControl/>
              <w:spacing w:line="30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rPr>
              <w:t>一个“</w:t>
            </w:r>
            <w:r>
              <w:rPr>
                <w:rFonts w:hint="eastAsia" w:asciiTheme="minorEastAsia" w:hAnsiTheme="minorEastAsia" w:cstheme="minorEastAsia"/>
                <w:color w:val="auto"/>
                <w:kern w:val="0"/>
                <w:szCs w:val="21"/>
                <w:highlight w:val="none"/>
              </w:rPr>
              <w:sym w:font="Wingdings" w:char="006C"/>
            </w:r>
            <w:r>
              <w:rPr>
                <w:rFonts w:hint="eastAsia" w:asciiTheme="minorEastAsia" w:hAnsiTheme="minorEastAsia" w:cstheme="minorEastAsia"/>
                <w:color w:val="auto"/>
                <w:kern w:val="0"/>
                <w:szCs w:val="21"/>
                <w:highlight w:val="none"/>
              </w:rPr>
              <w:t>”应至少配备一名行业工程技术人员；一个“</w:t>
            </w:r>
            <w:r>
              <w:rPr>
                <w:rFonts w:hint="eastAsia" w:asciiTheme="minorEastAsia" w:hAnsiTheme="minorEastAsia" w:cstheme="minorEastAsia"/>
                <w:color w:val="auto"/>
                <w:kern w:val="0"/>
                <w:szCs w:val="21"/>
                <w:highlight w:val="none"/>
              </w:rPr>
              <w:sym w:font="Wingdings" w:char="0075"/>
            </w:r>
            <w:r>
              <w:rPr>
                <w:rFonts w:hint="eastAsia" w:asciiTheme="minorEastAsia" w:hAnsiTheme="minorEastAsia" w:cstheme="minorEastAsia"/>
                <w:color w:val="auto"/>
                <w:kern w:val="0"/>
                <w:szCs w:val="21"/>
                <w:highlight w:val="none"/>
              </w:rPr>
              <w:t>”应至少配备两名行业工程技术人员。</w:t>
            </w:r>
          </w:p>
        </w:tc>
        <w:tc>
          <w:tcPr>
            <w:tcW w:w="732" w:type="dxa"/>
            <w:vAlign w:val="center"/>
          </w:tcPr>
          <w:p>
            <w:pPr>
              <w:widowControl/>
              <w:spacing w:line="30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rPr>
              <w:t>一个“</w:t>
            </w:r>
            <w:r>
              <w:rPr>
                <w:rFonts w:hint="eastAsia" w:asciiTheme="minorEastAsia" w:hAnsiTheme="minorEastAsia" w:cstheme="minorEastAsia"/>
                <w:color w:val="auto"/>
                <w:kern w:val="0"/>
                <w:szCs w:val="21"/>
                <w:highlight w:val="none"/>
              </w:rPr>
              <w:sym w:font="Wingdings" w:char="006C"/>
            </w:r>
            <w:r>
              <w:rPr>
                <w:rFonts w:hint="eastAsia" w:asciiTheme="minorEastAsia" w:hAnsiTheme="minorEastAsia" w:cstheme="minorEastAsia"/>
                <w:color w:val="auto"/>
                <w:kern w:val="0"/>
                <w:szCs w:val="21"/>
                <w:highlight w:val="none"/>
              </w:rPr>
              <w:t>”或“</w:t>
            </w:r>
            <w:r>
              <w:rPr>
                <w:rFonts w:hint="eastAsia" w:asciiTheme="minorEastAsia" w:hAnsiTheme="minorEastAsia" w:cstheme="minorEastAsia"/>
                <w:color w:val="auto"/>
                <w:kern w:val="0"/>
                <w:szCs w:val="21"/>
                <w:highlight w:val="none"/>
              </w:rPr>
              <w:sym w:font="Wingdings" w:char="0075"/>
            </w:r>
            <w:r>
              <w:rPr>
                <w:rFonts w:hint="eastAsia" w:asciiTheme="minorEastAsia" w:hAnsiTheme="minorEastAsia" w:cstheme="minorEastAsia"/>
                <w:color w:val="auto"/>
                <w:kern w:val="0"/>
                <w:szCs w:val="21"/>
                <w:highlight w:val="none"/>
              </w:rPr>
              <w:t>”应至少配备一名行业工程技术人员。</w:t>
            </w:r>
          </w:p>
        </w:tc>
        <w:tc>
          <w:tcPr>
            <w:tcW w:w="3822" w:type="dxa"/>
            <w:gridSpan w:val="2"/>
            <w:vAlign w:val="center"/>
          </w:tcPr>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每项业务范围应配备一定数量中级职称以上或同等能力行业工程技术人员，专业要求：</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1.采矿业：</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矿业类专业；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2.化工、石化及医药：</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化工与制药类专业；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3.冶金、建材：</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材料类专业；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4.机械设备制造、电力、建筑和交通运输等行业：</w:t>
            </w:r>
            <w:r>
              <w:rPr>
                <w:rFonts w:hint="eastAsia" w:asciiTheme="minorEastAsia" w:hAnsiTheme="minorEastAsia" w:cstheme="minorEastAsia"/>
                <w:color w:val="auto"/>
                <w:szCs w:val="21"/>
                <w:highlight w:val="none"/>
              </w:rPr>
              <w:sym w:font="Wingdings" w:char="0075"/>
            </w:r>
            <w:r>
              <w:rPr>
                <w:rFonts w:hint="eastAsia" w:asciiTheme="minorEastAsia" w:hAnsiTheme="minorEastAsia" w:cstheme="minorEastAsia"/>
                <w:color w:val="auto"/>
                <w:szCs w:val="21"/>
                <w:highlight w:val="none"/>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5.核设施：</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核工程类专业；</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放射医学</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核物理、核科学与技术</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t>放射化学</w:t>
            </w:r>
            <w:r>
              <w:rPr>
                <w:rFonts w:hint="eastAsia" w:asciiTheme="minorEastAsia" w:hAnsiTheme="minorEastAsia" w:cstheme="minorEastAsia"/>
                <w:color w:val="auto"/>
                <w:kern w:val="2"/>
                <w:szCs w:val="21"/>
                <w:highlight w:val="none"/>
                <w:lang w:bidi="ar"/>
              </w:rPr>
              <w:t>、</w:t>
            </w:r>
            <w:r>
              <w:rPr>
                <w:rFonts w:hint="eastAsia" w:asciiTheme="minorEastAsia" w:hAnsiTheme="minorEastAsia" w:cstheme="minorEastAsia"/>
                <w:color w:val="auto"/>
                <w:szCs w:val="21"/>
                <w:highlight w:val="none"/>
                <w:shd w:val="clear" w:color="auto" w:fill="auto"/>
              </w:rPr>
              <w:t>核生化消防</w:t>
            </w:r>
            <w:r>
              <w:rPr>
                <w:rFonts w:hint="eastAsia" w:asciiTheme="minorEastAsia" w:hAnsiTheme="minorEastAsia" w:cstheme="minorEastAsia"/>
                <w:color w:val="auto"/>
                <w:szCs w:val="21"/>
                <w:highlight w:val="none"/>
                <w:shd w:val="clear" w:color="auto" w:fill="auto"/>
                <w:lang w:eastAsia="zh-CN"/>
              </w:rPr>
              <w:t>、</w:t>
            </w:r>
            <w:r>
              <w:rPr>
                <w:rFonts w:hint="eastAsia" w:asciiTheme="minorEastAsia" w:hAnsiTheme="minorEastAsia" w:eastAsiaTheme="minorEastAsia" w:cstheme="minorEastAsia"/>
                <w:color w:val="auto"/>
                <w:kern w:val="2"/>
                <w:sz w:val="21"/>
                <w:szCs w:val="21"/>
                <w:highlight w:val="none"/>
              </w:rPr>
              <w:t>核电技术与控制工程</w:t>
            </w:r>
            <w:r>
              <w:rPr>
                <w:rFonts w:hint="eastAsia" w:asciiTheme="minorEastAsia" w:hAnsiTheme="minorEastAsia" w:cstheme="minorEastAsia"/>
                <w:color w:val="auto"/>
                <w:szCs w:val="21"/>
                <w:highlight w:val="none"/>
                <w:shd w:val="clear" w:color="auto" w:fill="auto"/>
              </w:rPr>
              <w:t>等</w:t>
            </w:r>
            <w:r>
              <w:rPr>
                <w:rFonts w:hint="eastAsia" w:asciiTheme="minorEastAsia" w:hAnsiTheme="minorEastAsia" w:cstheme="minorEastAsia"/>
                <w:color w:val="auto"/>
                <w:kern w:val="2"/>
                <w:szCs w:val="21"/>
                <w:highlight w:val="none"/>
                <w:lang w:bidi="ar"/>
              </w:rPr>
              <w:t>专业</w:t>
            </w:r>
            <w:r>
              <w:rPr>
                <w:rFonts w:hint="eastAsia" w:asciiTheme="minorEastAsia" w:hAnsiTheme="minorEastAsia" w:cstheme="minorEastAsia"/>
                <w:color w:val="auto"/>
                <w:szCs w:val="21"/>
                <w:highlight w:val="none"/>
              </w:rPr>
              <w:t>；</w:t>
            </w:r>
          </w:p>
          <w:p>
            <w:pPr>
              <w:spacing w:line="260" w:lineRule="exac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szCs w:val="21"/>
                <w:highlight w:val="none"/>
              </w:rPr>
              <w:t>6.核技术工业应用：</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核工程</w:t>
            </w:r>
            <w:r>
              <w:rPr>
                <w:rFonts w:hint="eastAsia" w:asciiTheme="minorEastAsia" w:hAnsiTheme="minorEastAsia" w:cstheme="minorEastAsia"/>
                <w:color w:val="auto"/>
                <w:kern w:val="2"/>
                <w:szCs w:val="21"/>
                <w:highlight w:val="none"/>
                <w:lang w:bidi="ar"/>
              </w:rPr>
              <w:t>类</w:t>
            </w:r>
            <w:r>
              <w:rPr>
                <w:rFonts w:hint="eastAsia" w:asciiTheme="minorEastAsia" w:hAnsiTheme="minorEastAsia" w:cstheme="minorEastAsia"/>
                <w:color w:val="auto"/>
                <w:kern w:val="2"/>
                <w:szCs w:val="21"/>
                <w:highlight w:val="none"/>
                <w:lang w:eastAsia="zh-CN" w:bidi="ar"/>
              </w:rPr>
              <w:t>、</w:t>
            </w:r>
            <w:r>
              <w:rPr>
                <w:rFonts w:hint="eastAsia" w:asciiTheme="minorEastAsia" w:hAnsiTheme="minorEastAsia" w:cstheme="minorEastAsia"/>
                <w:color w:val="auto"/>
                <w:kern w:val="2"/>
                <w:szCs w:val="21"/>
                <w:highlight w:val="none"/>
                <w:lang w:bidi="ar"/>
              </w:rPr>
              <w:t>放射医学、核物理、</w:t>
            </w:r>
            <w:r>
              <w:rPr>
                <w:rFonts w:hint="eastAsia" w:asciiTheme="minorEastAsia" w:hAnsiTheme="minorEastAsia" w:cstheme="minorEastAsia"/>
                <w:color w:val="auto"/>
                <w:szCs w:val="21"/>
                <w:highlight w:val="none"/>
              </w:rPr>
              <w:t>核科学与技术</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kern w:val="2"/>
                <w:szCs w:val="21"/>
                <w:highlight w:val="none"/>
                <w:lang w:bidi="ar"/>
              </w:rPr>
              <w:t>放射化学、</w:t>
            </w:r>
            <w:r>
              <w:rPr>
                <w:rFonts w:hint="eastAsia" w:asciiTheme="minorEastAsia" w:hAnsiTheme="minorEastAsia" w:cstheme="minorEastAsia"/>
                <w:color w:val="auto"/>
                <w:szCs w:val="21"/>
                <w:highlight w:val="none"/>
                <w:shd w:val="clear" w:color="auto" w:fill="auto"/>
              </w:rPr>
              <w:t>核生化消防</w:t>
            </w:r>
            <w:r>
              <w:rPr>
                <w:rFonts w:hint="eastAsia" w:asciiTheme="minorEastAsia" w:hAnsiTheme="minorEastAsia" w:cstheme="minorEastAsia"/>
                <w:color w:val="auto"/>
                <w:szCs w:val="21"/>
                <w:highlight w:val="none"/>
                <w:shd w:val="clear" w:color="auto" w:fill="auto"/>
                <w:lang w:eastAsia="zh-CN"/>
              </w:rPr>
              <w:t>、</w:t>
            </w:r>
            <w:r>
              <w:rPr>
                <w:rFonts w:hint="eastAsia" w:asciiTheme="minorEastAsia" w:hAnsiTheme="minorEastAsia" w:eastAsiaTheme="minorEastAsia" w:cstheme="minorEastAsia"/>
                <w:color w:val="auto"/>
                <w:kern w:val="2"/>
                <w:sz w:val="21"/>
                <w:szCs w:val="21"/>
                <w:highlight w:val="none"/>
              </w:rPr>
              <w:t>核电技术与控制工程</w:t>
            </w:r>
            <w:r>
              <w:rPr>
                <w:rFonts w:hint="eastAsia" w:asciiTheme="minorEastAsia" w:hAnsiTheme="minorEastAsia" w:cstheme="minorEastAsia"/>
                <w:color w:val="auto"/>
                <w:szCs w:val="21"/>
                <w:highlight w:val="none"/>
                <w:shd w:val="clear" w:color="auto" w:fill="auto"/>
              </w:rPr>
              <w:t>等</w:t>
            </w:r>
            <w:r>
              <w:rPr>
                <w:rFonts w:hint="eastAsia" w:asciiTheme="minorEastAsia" w:hAnsiTheme="minorEastAsia" w:cstheme="minorEastAsia"/>
                <w:color w:val="auto"/>
                <w:kern w:val="2"/>
                <w:szCs w:val="21"/>
                <w:highlight w:val="none"/>
                <w:lang w:bidi="ar"/>
              </w:rPr>
              <w:t>专业</w:t>
            </w:r>
            <w:r>
              <w:rPr>
                <w:rFonts w:hint="eastAsia" w:asciiTheme="minorEastAsia" w:hAnsiTheme="minorEastAsia" w:cstheme="minorEastAsia"/>
                <w:color w:val="auto"/>
                <w:kern w:val="0"/>
                <w:szCs w:val="21"/>
                <w:highlight w:val="none"/>
              </w:rPr>
              <w:t>。</w:t>
            </w:r>
          </w:p>
        </w:tc>
        <w:tc>
          <w:tcPr>
            <w:tcW w:w="2168" w:type="dxa"/>
            <w:vAlign w:val="center"/>
          </w:tcPr>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widowControl/>
              <w:spacing w:line="260" w:lineRule="exact"/>
              <w:jc w:val="left"/>
              <w:textAlignment w:val="center"/>
              <w:rPr>
                <w:rFonts w:asciiTheme="minorEastAsia" w:hAnsiTheme="minorEastAsia" w:cstheme="minorEastAsia"/>
                <w:color w:val="auto"/>
                <w:kern w:val="0"/>
                <w:szCs w:val="21"/>
                <w:highlight w:val="none"/>
                <w:lang w:bidi="ar"/>
              </w:rPr>
            </w:pPr>
          </w:p>
        </w:tc>
      </w:tr>
    </w:tbl>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说明：</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1.以上所涉及人员数量均是指</w:t>
      </w:r>
      <w:r>
        <w:rPr>
          <w:rFonts w:hint="eastAsia" w:ascii="Times New Roman" w:hAnsi="Times New Roman" w:cs="Times New Roman"/>
          <w:color w:val="auto"/>
          <w:kern w:val="0"/>
          <w:szCs w:val="21"/>
          <w:highlight w:val="none"/>
        </w:rPr>
        <w:t>达到考核评估合格要求的</w:t>
      </w:r>
      <w:r>
        <w:rPr>
          <w:rFonts w:ascii="Times New Roman" w:hAnsi="Times New Roman" w:cs="Times New Roman"/>
          <w:color w:val="auto"/>
          <w:kern w:val="0"/>
          <w:szCs w:val="21"/>
          <w:highlight w:val="none"/>
        </w:rPr>
        <w:t>人员数量。</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2017年12月31日前，已取得原省级以上安全监管部门指定机构颁发的培训合格证书的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ascii="Times New Roman" w:hAnsi="Times New Roman" w:cs="Times New Roman"/>
          <w:color w:val="auto"/>
          <w:kern w:val="0"/>
          <w:szCs w:val="21"/>
          <w:highlight w:val="none"/>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4.</w:t>
      </w:r>
      <w:r>
        <w:rPr>
          <w:rFonts w:hint="eastAsia" w:ascii="Times New Roman" w:hAnsi="Times New Roman" w:cs="Times New Roman"/>
          <w:color w:val="auto"/>
          <w:kern w:val="0"/>
          <w:szCs w:val="21"/>
          <w:highlight w:val="none"/>
        </w:rPr>
        <w:t>职业卫生检测、评价专业技术人员</w:t>
      </w:r>
      <w:r>
        <w:rPr>
          <w:rFonts w:ascii="Times New Roman" w:hAnsi="Times New Roman" w:cs="Times New Roman"/>
          <w:color w:val="auto"/>
          <w:kern w:val="0"/>
          <w:szCs w:val="21"/>
          <w:highlight w:val="none"/>
        </w:rPr>
        <w:t>指从事职业卫生检测、评价相关工作的专业技术人员。</w:t>
      </w:r>
    </w:p>
    <w:p>
      <w:pPr>
        <w:pStyle w:val="5"/>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5.</w:t>
      </w:r>
      <w:r>
        <w:rPr>
          <w:rFonts w:hint="eastAsia" w:ascii="Times New Roman" w:hAnsi="Times New Roman" w:cs="Times New Roman"/>
          <w:color w:val="auto"/>
          <w:kern w:val="0"/>
          <w:szCs w:val="21"/>
          <w:highlight w:val="none"/>
        </w:rPr>
        <w:t>职业卫生工程技术人员</w:t>
      </w:r>
      <w:r>
        <w:rPr>
          <w:rFonts w:ascii="Times New Roman" w:hAnsi="Times New Roman" w:cs="Times New Roman"/>
          <w:color w:val="auto"/>
          <w:kern w:val="0"/>
          <w:szCs w:val="21"/>
          <w:highlight w:val="none"/>
        </w:rPr>
        <w:t>指所学专业为</w:t>
      </w:r>
      <w:r>
        <w:rPr>
          <w:rFonts w:hint="eastAsia" w:ascii="Times New Roman" w:hAnsi="Times New Roman" w:cs="Times New Roman"/>
          <w:color w:val="auto"/>
          <w:kern w:val="0"/>
          <w:szCs w:val="21"/>
          <w:highlight w:val="none"/>
        </w:rPr>
        <w:t>职业</w:t>
      </w:r>
      <w:r>
        <w:rPr>
          <w:rFonts w:ascii="Times New Roman" w:hAnsi="Times New Roman" w:cs="Times New Roman"/>
          <w:color w:val="auto"/>
          <w:kern w:val="0"/>
          <w:szCs w:val="21"/>
          <w:highlight w:val="none"/>
        </w:rPr>
        <w:t>卫生工程、安全工程、环境工程、劳动保护、暖通空调、供热与通风等相关专业或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r>
        <w:rPr>
          <w:rFonts w:hint="eastAsia" w:ascii="Times New Roman" w:hAnsi="Times New Roman" w:cs="Times New Roman"/>
          <w:color w:val="auto"/>
          <w:kern w:val="0"/>
          <w:szCs w:val="21"/>
          <w:highlight w:val="none"/>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6.公共卫生专业人员指所学专业为预防医学、公共卫生、劳动卫生、职业卫生等相关专业或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7.检验</w:t>
      </w:r>
      <w:r>
        <w:rPr>
          <w:rFonts w:hint="eastAsia" w:ascii="Times New Roman" w:hAnsi="Times New Roman" w:cs="Times New Roman"/>
          <w:color w:val="auto"/>
          <w:kern w:val="0"/>
          <w:szCs w:val="21"/>
          <w:highlight w:val="none"/>
        </w:rPr>
        <w:t>专业</w:t>
      </w:r>
      <w:r>
        <w:rPr>
          <w:rFonts w:ascii="Times New Roman" w:hAnsi="Times New Roman" w:cs="Times New Roman"/>
          <w:color w:val="auto"/>
          <w:kern w:val="0"/>
          <w:szCs w:val="21"/>
          <w:highlight w:val="none"/>
        </w:rPr>
        <w:t>人员指所学专业为</w:t>
      </w:r>
      <w:r>
        <w:rPr>
          <w:rFonts w:hint="eastAsia" w:ascii="Times New Roman" w:hAnsi="Times New Roman" w:cs="Times New Roman"/>
          <w:color w:val="auto"/>
          <w:kern w:val="0"/>
          <w:szCs w:val="21"/>
          <w:highlight w:val="none"/>
        </w:rPr>
        <w:t>分析化学、仪器分析、卫生检验和临床检验</w:t>
      </w:r>
      <w:r>
        <w:rPr>
          <w:rFonts w:ascii="Times New Roman" w:hAnsi="Times New Roman" w:cs="Times New Roman"/>
          <w:color w:val="auto"/>
          <w:kern w:val="0"/>
          <w:szCs w:val="21"/>
          <w:highlight w:val="none"/>
        </w:rPr>
        <w:t>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8.放射卫生检测、评价人员指从事放射卫生检测、评价相关工作的专业技术人员。</w:t>
      </w:r>
    </w:p>
    <w:p>
      <w:pPr>
        <w:adjustRightInd w:val="0"/>
        <w:snapToGrid w:val="0"/>
        <w:ind w:firstLine="420" w:firstLineChars="200"/>
        <w:jc w:val="left"/>
        <w:rPr>
          <w:rFonts w:hint="eastAsia"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9.</w:t>
      </w:r>
      <w:r>
        <w:rPr>
          <w:rFonts w:hint="eastAsia" w:ascii="Times New Roman" w:hAnsi="Times New Roman" w:cs="Times New Roman"/>
          <w:color w:val="auto"/>
          <w:kern w:val="0"/>
          <w:szCs w:val="21"/>
          <w:highlight w:val="none"/>
        </w:rPr>
        <w:t>相关专业能力可通过</w:t>
      </w:r>
      <w:r>
        <w:rPr>
          <w:rFonts w:hint="eastAsia" w:ascii="Times New Roman" w:hAnsi="Times New Roman" w:cs="Times New Roman"/>
          <w:color w:val="auto"/>
          <w:kern w:val="0"/>
          <w:szCs w:val="21"/>
          <w:highlight w:val="none"/>
          <w:lang w:eastAsia="zh-CN"/>
        </w:rPr>
        <w:t>中级及以上</w:t>
      </w:r>
      <w:r>
        <w:rPr>
          <w:rFonts w:hint="eastAsia" w:ascii="Times New Roman" w:hAnsi="Times New Roman" w:cs="Times New Roman"/>
          <w:color w:val="auto"/>
          <w:kern w:val="0"/>
          <w:szCs w:val="21"/>
          <w:highlight w:val="none"/>
        </w:rPr>
        <w:t>专业技术职称或学术专著（主编或副主编）、科研论文（第一作者或通讯作者、国家中文核心期刊及以上）、发明专利（署名前三）、科技进步奖（</w:t>
      </w:r>
      <w:r>
        <w:rPr>
          <w:rFonts w:ascii="Times New Roman" w:hAnsi="Times New Roman" w:cs="Times New Roman"/>
          <w:color w:val="auto"/>
          <w:kern w:val="0"/>
          <w:szCs w:val="21"/>
          <w:highlight w:val="none"/>
        </w:rPr>
        <w:t>排名</w:t>
      </w:r>
      <w:r>
        <w:rPr>
          <w:rFonts w:hint="eastAsia" w:ascii="Times New Roman" w:hAnsi="Times New Roman" w:cs="Times New Roman"/>
          <w:color w:val="auto"/>
          <w:kern w:val="0"/>
          <w:szCs w:val="21"/>
          <w:highlight w:val="none"/>
        </w:rPr>
        <w:t>前三）等从业经历证明材料认定。</w:t>
      </w:r>
    </w:p>
    <w:p>
      <w:pPr>
        <w:adjustRightInd w:val="0"/>
        <w:snapToGrid w:val="0"/>
        <w:ind w:firstLine="420" w:firstLineChars="200"/>
        <w:jc w:val="left"/>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10.取得“注册安全工程师”资格的人员可以认定为</w:t>
      </w:r>
      <w:r>
        <w:rPr>
          <w:rFonts w:hint="eastAsia" w:ascii="Times New Roman" w:hAnsi="Times New Roman" w:cs="Times New Roman"/>
          <w:color w:val="auto"/>
          <w:kern w:val="0"/>
          <w:szCs w:val="21"/>
          <w:highlight w:val="none"/>
        </w:rPr>
        <w:t>职业卫生工程技术人员</w:t>
      </w:r>
      <w:r>
        <w:rPr>
          <w:rFonts w:hint="eastAsia" w:ascii="Times New Roman" w:hAnsi="Times New Roman" w:cs="Times New Roman"/>
          <w:color w:val="auto"/>
          <w:kern w:val="0"/>
          <w:szCs w:val="21"/>
          <w:highlight w:val="none"/>
          <w:lang w:val="en-US" w:eastAsia="zh-CN"/>
        </w:rPr>
        <w:t>，取得“核安全工程师”资格的人员可以认定为“核工程类专业”</w:t>
      </w:r>
      <w:r>
        <w:rPr>
          <w:rFonts w:hint="eastAsia" w:asciiTheme="minorEastAsia" w:hAnsiTheme="minorEastAsia" w:cstheme="minorEastAsia"/>
          <w:color w:val="auto"/>
          <w:kern w:val="0"/>
          <w:szCs w:val="21"/>
          <w:highlight w:val="none"/>
          <w:lang w:bidi="ar"/>
        </w:rPr>
        <w:t>行业工程技术人员</w:t>
      </w:r>
      <w:r>
        <w:rPr>
          <w:rFonts w:hint="eastAsia" w:ascii="Times New Roman" w:hAnsi="Times New Roman" w:cs="Times New Roman"/>
          <w:color w:val="auto"/>
          <w:kern w:val="0"/>
          <w:szCs w:val="21"/>
          <w:highlight w:val="none"/>
          <w:lang w:val="en-US" w:eastAsia="zh-CN"/>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1</w:t>
      </w:r>
      <w:r>
        <w:rPr>
          <w:rFonts w:hint="eastAsia" w:ascii="Times New Roman" w:hAnsi="Times New Roman" w:cs="Times New Roman"/>
          <w:color w:val="auto"/>
          <w:kern w:val="0"/>
          <w:szCs w:val="21"/>
          <w:highlight w:val="none"/>
          <w:lang w:val="en-US" w:eastAsia="zh-CN"/>
        </w:rPr>
        <w:t>1</w:t>
      </w:r>
      <w:r>
        <w:rPr>
          <w:rFonts w:hint="eastAsia" w:ascii="Times New Roman" w:hAnsi="Times New Roman" w:cs="Times New Roman"/>
          <w:color w:val="auto"/>
          <w:kern w:val="0"/>
          <w:szCs w:val="21"/>
          <w:highlight w:val="none"/>
        </w:rPr>
        <w:t>.</w:t>
      </w:r>
      <w:r>
        <w:rPr>
          <w:rFonts w:ascii="Times New Roman" w:hAnsi="Times New Roman" w:cs="Times New Roman"/>
          <w:color w:val="auto"/>
          <w:kern w:val="0"/>
          <w:szCs w:val="21"/>
          <w:highlight w:val="none"/>
        </w:rPr>
        <w:t>各类人员可重复认定。</w:t>
      </w:r>
    </w:p>
    <w:p>
      <w:pPr>
        <w:rPr>
          <w:rFonts w:ascii="Times New Roman" w:hAnsi="Times New Roman" w:cs="Times New Roman"/>
          <w:color w:val="auto"/>
          <w:highlight w:val="none"/>
        </w:rPr>
      </w:pPr>
    </w:p>
    <w:p>
      <w:pPr>
        <w:rPr>
          <w:rFonts w:ascii="Times New Roman" w:hAnsi="Times New Roman" w:eastAsia="仿宋_GB2312" w:cs="Times New Roman"/>
          <w:color w:val="auto"/>
          <w:kern w:val="0"/>
          <w:sz w:val="24"/>
          <w:highlight w:val="none"/>
        </w:rPr>
      </w:pPr>
      <w:r>
        <w:rPr>
          <w:rFonts w:ascii="Times New Roman" w:hAnsi="Times New Roman" w:cs="Times New Roman"/>
          <w:color w:val="auto"/>
          <w:kern w:val="0"/>
          <w:sz w:val="24"/>
          <w:highlight w:val="none"/>
        </w:rPr>
        <w:br w:type="page"/>
      </w:r>
    </w:p>
    <w:p>
      <w:pPr>
        <w:pStyle w:val="4"/>
        <w:spacing w:before="0" w:after="0" w:line="240" w:lineRule="auto"/>
        <w:rPr>
          <w:rFonts w:ascii="Times New Roman" w:hAnsi="Times New Roman" w:eastAsia="黑体" w:cs="Times New Roman"/>
          <w:b w:val="0"/>
          <w:bCs w:val="0"/>
          <w:color w:val="auto"/>
          <w:kern w:val="0"/>
          <w:sz w:val="24"/>
          <w:highlight w:val="none"/>
        </w:rPr>
      </w:pPr>
      <w:r>
        <w:rPr>
          <w:rFonts w:hint="eastAsia" w:ascii="Times New Roman" w:hAnsi="Times New Roman" w:eastAsia="黑体" w:cs="Times New Roman"/>
          <w:color w:val="auto"/>
          <w:highlight w:val="none"/>
          <w:shd w:val="clear" w:color="auto" w:fill="FFFFFF"/>
          <w:lang w:bidi="ar"/>
        </w:rPr>
        <w:t>附录3</w:t>
      </w:r>
    </w:p>
    <w:p>
      <w:pPr>
        <w:jc w:val="center"/>
        <w:rPr>
          <w:rFonts w:ascii="Times New Roman" w:hAnsi="Times New Roman" w:eastAsia="华文中宋" w:cs="Times New Roman"/>
          <w:b/>
          <w:color w:val="auto"/>
          <w:sz w:val="28"/>
          <w:highlight w:val="none"/>
          <w:lang w:bidi="ar"/>
        </w:rPr>
      </w:pPr>
      <w:r>
        <w:rPr>
          <w:rFonts w:hint="eastAsia" w:ascii="Times New Roman" w:hAnsi="Times New Roman" w:eastAsia="华文中宋" w:cs="Times New Roman"/>
          <w:b/>
          <w:color w:val="auto"/>
          <w:sz w:val="28"/>
          <w:highlight w:val="none"/>
          <w:lang w:bidi="ar"/>
        </w:rPr>
        <w:t>职业卫生技术服务机构主要仪器设备要求</w:t>
      </w:r>
    </w:p>
    <w:tbl>
      <w:tblPr>
        <w:tblStyle w:val="14"/>
        <w:tblW w:w="8486" w:type="dxa"/>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02"/>
        <w:gridCol w:w="2729"/>
        <w:gridCol w:w="1110"/>
        <w:gridCol w:w="1073"/>
        <w:gridCol w:w="2772"/>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2" w:hRule="atLeast"/>
        </w:trPr>
        <w:tc>
          <w:tcPr>
            <w:tcW w:w="80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设备</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编号</w:t>
            </w:r>
          </w:p>
        </w:tc>
        <w:tc>
          <w:tcPr>
            <w:tcW w:w="2729"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设备名称、规格</w:t>
            </w:r>
          </w:p>
        </w:tc>
        <w:tc>
          <w:tcPr>
            <w:tcW w:w="2183" w:type="dxa"/>
            <w:gridSpan w:val="2"/>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数量要求（台/件）</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p>
        </w:tc>
        <w:tc>
          <w:tcPr>
            <w:tcW w:w="2729"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甲级</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乙级</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486" w:type="dxa"/>
            <w:gridSpan w:val="5"/>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采样设备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流量计（皂膜或干式流量计）20mL/min～20L/min</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3套</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2套</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各种空气样品收集器（大型气泡吸收管、小型气泡吸收管、多孔玻板吸收管、冲击式吸收管、各种型号固体吸附剂管等）</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15（每种）</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15（每种）</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现场检测设备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个体噪声剂量计（包括防爆）</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具有频谱导出分析功能</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积分声级计（包括防爆）</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照度计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紫外线测定仪（含UVA,UVB,UVC3个探头）</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不分光红外线分析仪（含CO和CO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WBGT指数仪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倍频程声级计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手传振动测定仪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电磁场测定仪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1（探头含高频、超高频、1Hz-100kHz电磁场及微波等频段）</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1（探头含高频、超高频、1Hz-100kHz电磁场及微波等频段）</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激光测试仪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风速仪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皮托管+微压计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实验室检测主要仪器设备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气相色谱仪（配FID、ECD、FPD、NPD检测器）</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气相色谱-质谱联用仪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液相色谱仪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离子色谱仪（阴离子和阳离子体系）</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原子吸收光谱仪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1（包含火焰和石墨炉）</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1（火焰）</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原子荧光光谱仪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等离子发射光谱仪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分析天平(1/10000)</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精密分析天平(1/100000)</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样品消化装置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马弗炉</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铂金坩埚</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普通坩埚</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玛瑙研钵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可见分光光度计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紫外分光光度计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热解吸仪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超声波清洗器</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分散度测定器（测微尺）</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恒温水浴箱</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酸度计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相差显微镜</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486" w:type="dxa"/>
            <w:gridSpan w:val="5"/>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二、第二类业务范围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放射卫生检测设备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防护级X、γ剂量率仪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环境级X、γ剂量率仪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α、β表面污染监测仪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中子测量装置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X、γ高剂量率测量仪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氡及其子体测量装置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实验室γ能谱仪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0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空气采样装置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灰化装置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低本底α、β测量仪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固体径迹探测系统</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低本底α能谱仪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低本底液闪测量仪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bl>
    <w:p>
      <w:pPr>
        <w:adjustRightInd w:val="0"/>
        <w:snapToGrid w:val="0"/>
        <w:rPr>
          <w:rFonts w:hint="default" w:ascii="Times New Roman" w:hAnsi="Times New Roman" w:eastAsia="宋体" w:cs="Times New Roman"/>
          <w:color w:val="auto"/>
          <w:sz w:val="20"/>
          <w:szCs w:val="20"/>
          <w:highlight w:val="none"/>
          <w:lang w:val="en-US" w:eastAsia="zh-CN"/>
        </w:rPr>
      </w:pPr>
      <w:r>
        <w:rPr>
          <w:rFonts w:ascii="Times New Roman" w:hAnsi="Times New Roman" w:eastAsia="宋体" w:cs="Times New Roman"/>
          <w:color w:val="auto"/>
          <w:sz w:val="20"/>
          <w:szCs w:val="20"/>
          <w:highlight w:val="none"/>
        </w:rPr>
        <w:t>注：</w:t>
      </w:r>
      <w:r>
        <w:rPr>
          <w:rFonts w:hint="eastAsia" w:ascii="Times New Roman" w:hAnsi="Times New Roman" w:eastAsia="宋体" w:cs="Times New Roman"/>
          <w:color w:val="auto"/>
          <w:sz w:val="20"/>
          <w:szCs w:val="20"/>
          <w:highlight w:val="none"/>
          <w:lang w:val="en-US" w:eastAsia="zh-CN"/>
        </w:rPr>
        <w:t>机构应</w:t>
      </w:r>
      <w:r>
        <w:rPr>
          <w:rFonts w:hint="default" w:ascii="Times New Roman" w:hAnsi="Times New Roman" w:eastAsia="宋体" w:cs="Times New Roman"/>
          <w:color w:val="auto"/>
          <w:sz w:val="20"/>
          <w:szCs w:val="20"/>
          <w:highlight w:val="none"/>
          <w:lang w:val="en-US" w:eastAsia="zh-CN"/>
        </w:rPr>
        <w:t>根据实际需要</w:t>
      </w:r>
      <w:r>
        <w:rPr>
          <w:rFonts w:hint="eastAsia" w:ascii="Times New Roman" w:hAnsi="Times New Roman" w:eastAsia="宋体" w:cs="Times New Roman"/>
          <w:color w:val="auto"/>
          <w:sz w:val="20"/>
          <w:szCs w:val="20"/>
          <w:highlight w:val="none"/>
          <w:lang w:val="en-US" w:eastAsia="zh-CN"/>
        </w:rPr>
        <w:t>配置</w:t>
      </w:r>
      <w:r>
        <w:rPr>
          <w:rFonts w:hint="default" w:ascii="Times New Roman" w:hAnsi="Times New Roman" w:eastAsia="宋体" w:cs="Times New Roman"/>
          <w:bCs w:val="0"/>
          <w:color w:val="auto"/>
          <w:sz w:val="20"/>
          <w:szCs w:val="20"/>
          <w:highlight w:val="none"/>
        </w:rPr>
        <w:t>压力计</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温湿度计</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样品消化装置</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离心机</w:t>
      </w:r>
      <w:r>
        <w:rPr>
          <w:rFonts w:hint="default" w:ascii="Times New Roman" w:hAnsi="Times New Roman" w:eastAsia="宋体" w:cs="Times New Roman"/>
          <w:bCs w:val="0"/>
          <w:color w:val="auto"/>
          <w:sz w:val="20"/>
          <w:szCs w:val="20"/>
          <w:highlight w:val="none"/>
          <w:lang w:val="en-US" w:eastAsia="zh-CN"/>
        </w:rPr>
        <w:t>等辅助</w:t>
      </w:r>
      <w:r>
        <w:rPr>
          <w:rFonts w:hint="default" w:ascii="Times New Roman" w:hAnsi="Times New Roman" w:eastAsia="宋体" w:cs="Times New Roman"/>
          <w:color w:val="auto"/>
          <w:sz w:val="20"/>
          <w:szCs w:val="20"/>
          <w:highlight w:val="none"/>
          <w:lang w:val="en-US" w:eastAsia="zh-CN"/>
        </w:rPr>
        <w:t>设备。</w:t>
      </w:r>
    </w:p>
    <w:p>
      <w:pPr>
        <w:widowControl/>
        <w:jc w:val="left"/>
        <w:rPr>
          <w:rFonts w:ascii="Times New Roman" w:hAnsi="Times New Roman" w:eastAsia="宋体" w:cs="Times New Roman"/>
          <w:color w:val="auto"/>
          <w:sz w:val="20"/>
          <w:szCs w:val="20"/>
          <w:highlight w:val="none"/>
        </w:rPr>
      </w:pPr>
      <w:r>
        <w:rPr>
          <w:rFonts w:ascii="Times New Roman" w:hAnsi="Times New Roman" w:eastAsia="宋体" w:cs="Times New Roman"/>
          <w:color w:val="auto"/>
          <w:sz w:val="20"/>
          <w:szCs w:val="20"/>
          <w:highlight w:val="none"/>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附录4</w:t>
      </w:r>
    </w:p>
    <w:p>
      <w:pPr>
        <w:jc w:val="center"/>
        <w:rPr>
          <w:rFonts w:ascii="Times New Roman" w:hAnsi="Times New Roman" w:eastAsia="华文中宋" w:cs="Times New Roman"/>
          <w:b/>
          <w:color w:val="auto"/>
          <w:sz w:val="28"/>
          <w:highlight w:val="none"/>
          <w:lang w:bidi="ar"/>
        </w:rPr>
      </w:pPr>
      <w:r>
        <w:rPr>
          <w:rFonts w:hint="eastAsia" w:ascii="华文中宋" w:hAnsi="华文中宋" w:eastAsia="华文中宋"/>
          <w:b/>
          <w:color w:val="auto"/>
          <w:sz w:val="36"/>
          <w:szCs w:val="36"/>
          <w:highlight w:val="none"/>
        </w:rPr>
        <w:t>第一类业务范围职业病危害检测项目</w:t>
      </w:r>
    </w:p>
    <w:tbl>
      <w:tblPr>
        <w:tblStyle w:val="14"/>
        <w:tblW w:w="83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84"/>
        <w:gridCol w:w="2268"/>
        <w:gridCol w:w="840"/>
        <w:gridCol w:w="898"/>
        <w:gridCol w:w="1377"/>
        <w:gridCol w:w="1574"/>
        <w:gridCol w:w="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kern w:val="0"/>
                <w:szCs w:val="21"/>
                <w:highlight w:val="none"/>
              </w:rPr>
            </w:pPr>
            <w:bookmarkStart w:id="0" w:name="_Toc340737162"/>
            <w:bookmarkStart w:id="1" w:name="_Toc340653084"/>
            <w:bookmarkStart w:id="2" w:name="_Toc332203179"/>
            <w:r>
              <w:rPr>
                <w:rFonts w:hint="eastAsia" w:asciiTheme="minorEastAsia" w:hAnsiTheme="minorEastAsia" w:cstheme="minorEastAsia"/>
                <w:bCs/>
                <w:color w:val="auto"/>
                <w:kern w:val="0"/>
                <w:szCs w:val="21"/>
                <w:highlight w:val="none"/>
              </w:rPr>
              <w:t>项目</w:t>
            </w:r>
          </w:p>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编号</w:t>
            </w:r>
          </w:p>
        </w:tc>
        <w:tc>
          <w:tcPr>
            <w:tcW w:w="226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检测项目</w:t>
            </w:r>
          </w:p>
        </w:tc>
        <w:tc>
          <w:tcPr>
            <w:tcW w:w="4689" w:type="dxa"/>
            <w:gridSpan w:val="4"/>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条件要求</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484" w:type="dxa"/>
            <w:vMerge w:val="continue"/>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2268"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Cs/>
                <w:color w:val="auto"/>
                <w:szCs w:val="21"/>
                <w:highlight w:val="none"/>
              </w:rPr>
            </w:pP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采矿业</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化工、石化及医药</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冶金、建材</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机械制造、电力、纺织、建筑和交通运输等行业领域</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一</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安妥</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氨</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2-氨基吡啶</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氨基磺酸铵</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氨基氰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奥克托今</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巴豆醛（丁烯醛）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百草枯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百菌清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钡及其可溶性化合物（按Ba计）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倍硫磷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苯基醚（二苯醚）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苯醌</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吡啶</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苄基氯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丙酮氰醇（按CN计）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丙烯酸正丁酯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草甘膦</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草酸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抽余油（60℃~220℃）</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重氮甲烷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臭氧</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o,o-二甲基-S-（甲基氨基甲酰甲基）二硫代磷酸酯（乐果）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O,O-二甲基-（2,2,2-三氯-1-羟基乙基）磷酸酯（敌百虫）</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N-3,4-二氯苯基-N`,N`-二甲基脲（敌草隆）</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2,4-二氯苯氧基乙酸（2,4-滴）</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color w:val="auto"/>
                <w:highlight w:val="none"/>
              </w:rPr>
              <w:fldChar w:fldCharType="begin"/>
            </w:r>
            <w:r>
              <w:rPr>
                <w:color w:val="auto"/>
                <w:highlight w:val="none"/>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color w:val="auto"/>
                <w:highlight w:val="none"/>
              </w:rPr>
              <w:fldChar w:fldCharType="separate"/>
            </w:r>
            <w:r>
              <w:rPr>
                <w:rFonts w:hint="eastAsia" w:asciiTheme="minorEastAsia" w:hAnsiTheme="minorEastAsia" w:cstheme="minorEastAsia"/>
                <w:bCs/>
                <w:color w:val="auto"/>
                <w:kern w:val="0"/>
                <w:szCs w:val="21"/>
                <w:highlight w:val="none"/>
              </w:rPr>
              <w:t>二氯二苯基三氯乙烷（滴滴涕，DDT）</w:t>
            </w:r>
            <w:r>
              <w:rPr>
                <w:rFonts w:hint="eastAsia" w:asciiTheme="minorEastAsia" w:hAnsiTheme="minorEastAsia" w:cstheme="minorEastAsia"/>
                <w:bCs/>
                <w:color w:val="auto"/>
                <w:kern w:val="0"/>
                <w:szCs w:val="21"/>
                <w:highlight w:val="none"/>
              </w:rPr>
              <w:fldChar w:fldCharType="end"/>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碲及其化合物（不含碲化氢）（按Te计）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碲化铋（按Bi</w:t>
            </w:r>
            <w:r>
              <w:rPr>
                <w:rFonts w:hint="eastAsia" w:asciiTheme="minorEastAsia" w:hAnsiTheme="minorEastAsia" w:cstheme="minorEastAsia"/>
                <w:bCs/>
                <w:color w:val="auto"/>
                <w:kern w:val="0"/>
                <w:szCs w:val="21"/>
                <w:highlight w:val="none"/>
                <w:vertAlign w:val="subscript"/>
              </w:rPr>
              <w:t>2</w:t>
            </w:r>
            <w:r>
              <w:rPr>
                <w:rFonts w:hint="eastAsia" w:asciiTheme="minorEastAsia" w:hAnsiTheme="minorEastAsia" w:cstheme="minorEastAsia"/>
                <w:bCs/>
                <w:color w:val="auto"/>
                <w:kern w:val="0"/>
                <w:szCs w:val="21"/>
                <w:highlight w:val="none"/>
              </w:rPr>
              <w:t>Te</w:t>
            </w:r>
            <w:r>
              <w:rPr>
                <w:rFonts w:hint="eastAsia" w:asciiTheme="minorEastAsia" w:hAnsiTheme="minorEastAsia" w:cstheme="minorEastAsia"/>
                <w:bCs/>
                <w:color w:val="auto"/>
                <w:kern w:val="0"/>
                <w:szCs w:val="21"/>
                <w:highlight w:val="none"/>
                <w:vertAlign w:val="subscript"/>
              </w:rPr>
              <w:t>3</w:t>
            </w:r>
            <w:r>
              <w:rPr>
                <w:rFonts w:hint="eastAsia" w:asciiTheme="minorEastAsia" w:hAnsiTheme="minorEastAsia" w:cstheme="minorEastAsia"/>
                <w:bCs/>
                <w:color w:val="auto"/>
                <w:kern w:val="0"/>
                <w:szCs w:val="21"/>
                <w:highlight w:val="none"/>
              </w:rPr>
              <w:t>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碘仿</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叠氮酸蒸气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叠氮化钠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2-丁氧基乙醇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丁烯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毒死蜱</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对苯二胺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对苯二甲酸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对二氯苯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对特丁基甲苯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对硝基苯胺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对硝基氯苯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多次甲基多苯基多异氰酸酯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二苯基甲烷二异氰酸酯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二丙二醇甲醚（2-甲氧基甲乙氧基丙醇）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二丙酮醇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2-N-二丁氨基乙醇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二噁烷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二噁英类化合物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二氟氯甲烷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1,3-二甲基丁基乙酸酯（仲-乙酸己酯）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二甲基二氯硅烷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N,N-二甲基甲酰胺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3,3-二甲基联苯胺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二甲基亚砜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N,N-二甲基乙酰胺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二甲氧基甲烷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二聚环戊二烯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二硫化碳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1,1-二氯-1-硝基乙烷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1,3-二氯丙醇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1,3-二氯丙烯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二氯二氟甲烷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二氯乙炔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1,2-二氯乙烯（全部异构体）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二硼烷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二缩水甘油醚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二硝基苯（全部异构体）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二硝基甲苯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4,6-二硝基邻甲酚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2,4-二硝基氯苯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氮氧化物（一氧化氮和二氧化氮）</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二氧化硫</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二氧化氯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二氧化碳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二氧化锡（按Sn计）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2-二乙氨基乙醇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二乙烯三胺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二乙烯基苯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二异丁基甲酮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甲苯-2,4-二异氰酸酯（TDI）</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二月桂酸二丁基锡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钒及其化合物（按V计）</w:t>
            </w:r>
          </w:p>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五氧化二钒烟尘</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钒铁合金尘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呋喃</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氟化氢（按F计）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氟及其化合物（不含氟化氢）（按F计）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锆及其化合物（按Zr计）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镉及其化合物（按Cd计）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汞-金属汞（蒸气）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汞-有机汞化合物（按Hg计）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钴及其化合物（按Co计）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过氧化苯甲酰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过氧化甲乙酮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环己醇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环三次甲基三硝胺（黑索金）</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黄磷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邻-茴香胺</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对-茴香胺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己二醇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1,6-己二异氰酸酯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己内酰胺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2-己酮（甲基正丁基甲酮）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一甲胺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N-甲苯胺</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o-甲苯胺</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甲酚（全部异构体）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甲基丙烯腈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甲基丙烯酸缩水甘油酯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甲基内吸磷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18-甲基炔诺酮（炔诺孕酮）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甲基叔丁基醚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甲醛</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150</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甲乙酮（2-丁酮）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2-甲氧基乙醇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2-甲氧基乙基乙酸酯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甲氧氯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间苯二酚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焦炉逸散物（按苯溶物计）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久效磷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糠醇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糠醛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考的松</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苦味酸（2,4,6-三硝基苯酚）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癸硼烷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联苯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邻苯二甲酸二丁酯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邻苯二甲酸酐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邻二氯苯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邻氯苯乙烯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邻氯苄叉丙二腈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邻仲丁基苯酚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磷酸二丁基苯酯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硫化氢</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硫酸钡（按Ba计）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硫酸二甲酯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硫酸及三氧化硫</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硫酰氟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六氟丙酮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六氟丙烯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六氟化硫</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六六六（六氯环已烷）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i/>
                <w:color w:val="auto"/>
                <w:kern w:val="0"/>
                <w:szCs w:val="21"/>
                <w:highlight w:val="none"/>
              </w:rPr>
              <w:t>γ</w:t>
            </w:r>
            <w:r>
              <w:rPr>
                <w:rFonts w:hint="eastAsia" w:asciiTheme="minorEastAsia" w:hAnsiTheme="minorEastAsia" w:cstheme="minorEastAsia"/>
                <w:bCs/>
                <w:color w:val="auto"/>
                <w:kern w:val="0"/>
                <w:szCs w:val="21"/>
                <w:highlight w:val="none"/>
              </w:rPr>
              <w:t>-六六六（</w:t>
            </w:r>
            <w:r>
              <w:rPr>
                <w:rFonts w:hint="eastAsia" w:asciiTheme="minorEastAsia" w:hAnsiTheme="minorEastAsia" w:cstheme="minorEastAsia"/>
                <w:bCs/>
                <w:i/>
                <w:color w:val="auto"/>
                <w:kern w:val="0"/>
                <w:szCs w:val="21"/>
                <w:highlight w:val="none"/>
              </w:rPr>
              <w:t>γ</w:t>
            </w:r>
            <w:r>
              <w:rPr>
                <w:rFonts w:hint="eastAsia" w:asciiTheme="minorEastAsia" w:hAnsiTheme="minorEastAsia" w:cstheme="minorEastAsia"/>
                <w:bCs/>
                <w:color w:val="auto"/>
                <w:kern w:val="0"/>
                <w:szCs w:val="21"/>
                <w:highlight w:val="none"/>
              </w:rPr>
              <w:t>-六氯环己烷）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六氯环戊二烯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β-氯丁二烯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氯化铵烟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氯化汞（升汞）</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氯化苦</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氯化氢及盐酸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氯化锌烟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氯甲醚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氯联苯（54 %氯）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a-氯乙酰苯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氯乙酰氯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马拉硫磷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马来酸酐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吗啉</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煤焦油沥青挥发物（按苯溶物计）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锰及其无机化合物（按MnO</w:t>
            </w:r>
            <w:r>
              <w:rPr>
                <w:rFonts w:hint="eastAsia" w:asciiTheme="minorEastAsia" w:hAnsiTheme="minorEastAsia" w:cstheme="minorEastAsia"/>
                <w:bCs/>
                <w:color w:val="auto"/>
                <w:kern w:val="0"/>
                <w:szCs w:val="21"/>
                <w:highlight w:val="none"/>
                <w:vertAlign w:val="subscript"/>
              </w:rPr>
              <w:t>2</w:t>
            </w:r>
            <w:r>
              <w:rPr>
                <w:rFonts w:hint="eastAsia" w:asciiTheme="minorEastAsia" w:hAnsiTheme="minorEastAsia" w:cstheme="minorEastAsia"/>
                <w:bCs/>
                <w:color w:val="auto"/>
                <w:kern w:val="0"/>
                <w:szCs w:val="21"/>
                <w:highlight w:val="none"/>
              </w:rPr>
              <w:t>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钼及其化合物（按Mo计）</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钼，不溶性化合物</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钼，可溶性化合物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内吸磷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2-萘酚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萘烷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尿素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镍及其无机化合物(按Ni计)</w:t>
            </w:r>
          </w:p>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金属镍与难溶性镍化合物</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可溶性镍化合物</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铍及其化合物（按Be计）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偏二甲基肼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224</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铅及其无机化合物（按Pb计）、铅尘、铅烟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225</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氢化锂</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氢醌</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227</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氢氧化钾</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228</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氢氧化钠</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氢氧化铯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氰氨化钙</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231</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氰化氢（按CN计）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232</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氰化物（按CN计）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氰戊菊酯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全氟异丁烯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壬烷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溶剂汽油</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乳酸正丁酯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三氟化氯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三氟化硼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三氟甲基次氟化物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三甲苯磷酸酯（全部异构体）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三甲基氯化锡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1,2,3-三氯丙烷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三氯化磷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三氯甲烷（氯仿）</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三氯氢硅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三氯氧磷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1,1,1-三氯乙烷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三氯乙烯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三硝基甲苯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三溴甲烷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三氧化铬、铬酸盐、重铬酸盐（按Cr计）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三乙基氯化锡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杀螟松</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杀鼠灵（3-（1-丙酮基苄基）-4-羟基香豆素；华法林）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砷化氢（胂）</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砷及其无机化合物（按As计）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石蜡烟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十溴联苯醚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石油沥青烟(按苯溶物计)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双（巯基乙酸）二辛基锡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双酚A</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双硫醒</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双氯甲醚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四氯化碳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四氯乙烯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四氢呋喃</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四氢化硅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四氢化锗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四溴化碳</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四乙基铅（按Pb计）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松节油</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铊及其可溶性化合物（按Tl计）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钽及其氧化物（按Ta计）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碳酸钠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碳酰氯（光气）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羰基氟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羰基镍（按Ni计）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锑及其化合物（按Sb计）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铜（按Cu计）</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铜尘</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铜烟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钨及其不溶性化合物（按W计）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五氟一氯乙烷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五硫化二磷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五氯酚及其钠盐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五羰基铁（按Fe计）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五氧化二磷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戊醇</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戊烷（全部异构体）</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硒化氢（按Se计）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硒及其化合物（按Se计）（不包括六氟化硒、硒化氢）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纤维素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硝化甘油</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1-硝基丙烷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2-硝基丙烷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硝基甲苯（全部异构体）</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辛烷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溴</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溴化氢</w:t>
            </w:r>
          </w:p>
        </w:tc>
        <w:tc>
          <w:tcPr>
            <w:tcW w:w="840" w:type="dxa"/>
            <w:tcBorders>
              <w:tl2br w:val="nil"/>
              <w:tr2bl w:val="nil"/>
            </w:tcBorders>
            <w:shd w:val="clear" w:color="auto" w:fill="auto"/>
            <w:tcMar>
              <w:top w:w="15" w:type="dxa"/>
              <w:left w:w="15" w:type="dxa"/>
              <w:right w:w="15" w:type="dxa"/>
            </w:tcMa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1-溴丙烷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溴氰菊酯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溴鼠灵</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氧化钙</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氧化镁烟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氧化锌</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氧乐果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液化石油气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313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一氧化碳</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非高原</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高原</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海拔2000m</w:t>
            </w:r>
            <w:r>
              <w:rPr>
                <w:rFonts w:hint="eastAsia" w:asciiTheme="minorEastAsia" w:hAnsiTheme="minorEastAsia" w:cstheme="minorEastAsia"/>
                <w:bCs/>
                <w:color w:val="auto"/>
                <w:kern w:val="0"/>
                <w:szCs w:val="21"/>
                <w:highlight w:val="none"/>
                <w:vertAlign w:val="baseline"/>
              </w:rPr>
              <w:t>~</w:t>
            </w:r>
            <w:r>
              <w:rPr>
                <w:rFonts w:hint="eastAsia" w:asciiTheme="minorEastAsia" w:hAnsiTheme="minorEastAsia" w:cstheme="minorEastAsia"/>
                <w:bCs/>
                <w:color w:val="auto"/>
                <w:kern w:val="0"/>
                <w:szCs w:val="21"/>
                <w:highlight w:val="none"/>
              </w:rPr>
              <w:t>3000m</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海拔＞3000 m</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乙醇胺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乙二胺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乙二醇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乙二醇二硝酸酯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N-乙基吗啉</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乙基戊基甲酮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乙酸丙酯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乙酸戊酯（全部异构体）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乙酸乙烯酯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乙酸乙酯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乙烯酮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乙酰甲胺磷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乙酰水杨酸（阿司匹林）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2-乙氧基乙醇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2-乙氧基乙基乙酸酯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钇及其化合物（按Y计）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N-异丙基苯胺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异稻瘟净</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异佛尔酮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异佛尔酮二异氰酸酯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异氰酸甲酯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异亚丙基丙酮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铟及其化合物（按In计）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莠去津</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i/>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正丁基硫醇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i/>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正丁基缩水甘油醚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正庚烷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正己烷</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总粉尘</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呼吸性粉尘</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粉尘中游离二氧化硅</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粉尘分散度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石棉纤维</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超细颗粒和细颗粒</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二</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噪声</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高温</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紫外辐射</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手传振动</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微波辐射</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1Hz～100kHz电场</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高频电磁场</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超高频辐射</w:t>
            </w:r>
          </w:p>
        </w:tc>
        <w:tc>
          <w:tcPr>
            <w:tcW w:w="8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激光辐射</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三</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风压</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风量</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四</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照度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温度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湿度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气压</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五</w:t>
            </w:r>
          </w:p>
        </w:tc>
        <w:tc>
          <w:tcPr>
            <w:tcW w:w="7855" w:type="dxa"/>
            <w:gridSpan w:val="6"/>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生物</w:t>
            </w:r>
            <w:r>
              <w:rPr>
                <w:rFonts w:ascii="宋体" w:hAnsi="宋体" w:eastAsia="宋体" w:cs="宋体"/>
                <w:b/>
                <w:color w:val="auto"/>
                <w:kern w:val="0"/>
                <w:szCs w:val="21"/>
                <w:highlight w:val="none"/>
              </w:rPr>
              <w:t>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尿中苯巯基尿酸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尿中反-反式粘糠酸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尿中苯乙醇酸加苯乙醛酸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尿中丙酮</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尿中草甘膦</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尿中1,2-双羟基-4-（N-乙酰半胱胺酸）丁烷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尿中甲基马尿酸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血中N-甲基氨甲酰血红蛋白加合物（NMHb）</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尿中N-甲基乙酰胺</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尿中二氯甲烷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尿中2 -硫代噻唑烷-4-羧酸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尿中总酚</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尿中氟</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尿中镉</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血中镉</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尿中总汞</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尿中马尿酸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终末呼出气甲苯</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尿中甲苯二胺</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尿中总铬</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血中铅</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尿中三氯乙酸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血中4-氨基-2,6-二硝基甲苯-血红蛋白加合物</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血中四氯乙烯</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尿中锑</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尿中总五氯酚</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尿中1-溴丙烷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血中碳氧血红蛋白</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尿中苯乙醇酸加苯乙醛酸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全血胆碱酯酶活性（校正值）</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尿中2,5-己二酮</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bl>
    <w:p>
      <w:pPr>
        <w:adjustRightInd w:val="0"/>
        <w:snapToGrid w:val="0"/>
        <w:jc w:val="left"/>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rPr>
        <w:t>注：1.标注“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”为必备检测项目，为取得相关业务范围必须具有的检测能力，相关检测能力须得到专家现场</w:t>
      </w:r>
      <w:r>
        <w:rPr>
          <w:rFonts w:hint="eastAsia" w:ascii="仿宋_GB2312" w:hAnsi="仿宋_GB2312" w:eastAsia="仿宋_GB2312" w:cs="仿宋_GB2312"/>
          <w:color w:val="auto"/>
          <w:sz w:val="22"/>
          <w:szCs w:val="22"/>
          <w:highlight w:val="none"/>
          <w:lang w:eastAsia="zh-CN"/>
        </w:rPr>
        <w:t>考核认定。</w:t>
      </w:r>
    </w:p>
    <w:p>
      <w:pPr>
        <w:adjustRightInd w:val="0"/>
        <w:snapToGrid w:val="0"/>
        <w:ind w:firstLine="44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color w:val="auto"/>
          <w:highlight w:val="none"/>
        </w:rPr>
        <w:t xml:space="preserve"> </w:t>
      </w:r>
      <w:r>
        <w:rPr>
          <w:rFonts w:hint="eastAsia" w:ascii="仿宋_GB2312" w:hAnsi="仿宋_GB2312" w:eastAsia="仿宋_GB2312" w:cs="仿宋_GB2312"/>
          <w:color w:val="auto"/>
          <w:sz w:val="22"/>
          <w:szCs w:val="22"/>
          <w:highlight w:val="none"/>
        </w:rPr>
        <w:t>标注 “☆”为可选检测项目</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申请“采矿业”业务范围的，甲级应具有不少</w:t>
      </w:r>
      <w:r>
        <w:rPr>
          <w:rFonts w:hint="eastAsia" w:ascii="仿宋_GB2312" w:hAnsi="仿宋_GB2312" w:eastAsia="仿宋_GB2312" w:cs="仿宋_GB2312"/>
          <w:color w:val="auto"/>
          <w:sz w:val="22"/>
          <w:szCs w:val="22"/>
          <w:highlight w:val="none"/>
          <w:lang w:val="en-US" w:eastAsia="zh-CN"/>
        </w:rPr>
        <w:t>35</w:t>
      </w:r>
      <w:r>
        <w:rPr>
          <w:rFonts w:hint="eastAsia" w:ascii="仿宋_GB2312" w:hAnsi="仿宋_GB2312" w:eastAsia="仿宋_GB2312" w:cs="仿宋_GB2312"/>
          <w:color w:val="auto"/>
          <w:sz w:val="22"/>
          <w:szCs w:val="22"/>
          <w:highlight w:val="none"/>
        </w:rPr>
        <w:t>项、乙级应具有不少</w:t>
      </w:r>
      <w:r>
        <w:rPr>
          <w:rFonts w:hint="eastAsia" w:ascii="仿宋_GB2312" w:hAnsi="仿宋_GB2312" w:eastAsia="仿宋_GB2312" w:cs="仿宋_GB2312"/>
          <w:color w:val="auto"/>
          <w:sz w:val="22"/>
          <w:szCs w:val="22"/>
          <w:highlight w:val="none"/>
          <w:lang w:val="en-US" w:eastAsia="zh-CN"/>
        </w:rPr>
        <w:t>30</w:t>
      </w:r>
      <w:r>
        <w:rPr>
          <w:rFonts w:hint="eastAsia" w:ascii="仿宋_GB2312" w:hAnsi="仿宋_GB2312" w:eastAsia="仿宋_GB2312" w:cs="仿宋_GB2312"/>
          <w:color w:val="auto"/>
          <w:sz w:val="22"/>
          <w:szCs w:val="22"/>
          <w:highlight w:val="none"/>
        </w:rPr>
        <w:t>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申请“化工、石化及医药”业务范围的，甲级应具有不少</w:t>
      </w:r>
      <w:r>
        <w:rPr>
          <w:rFonts w:hint="eastAsia" w:ascii="仿宋_GB2312" w:hAnsi="仿宋_GB2312" w:eastAsia="仿宋_GB2312" w:cs="仿宋_GB2312"/>
          <w:color w:val="auto"/>
          <w:sz w:val="22"/>
          <w:szCs w:val="22"/>
          <w:highlight w:val="none"/>
          <w:lang w:val="en-US" w:eastAsia="zh-CN"/>
        </w:rPr>
        <w:t>15</w:t>
      </w:r>
      <w:r>
        <w:rPr>
          <w:rFonts w:hint="eastAsia" w:ascii="仿宋_GB2312" w:hAnsi="仿宋_GB2312" w:eastAsia="仿宋_GB2312" w:cs="仿宋_GB2312"/>
          <w:color w:val="auto"/>
          <w:sz w:val="22"/>
          <w:szCs w:val="22"/>
          <w:highlight w:val="none"/>
        </w:rPr>
        <w:t>0项、乙级应具有不少1</w:t>
      </w:r>
      <w:r>
        <w:rPr>
          <w:rFonts w:hint="eastAsia" w:ascii="仿宋_GB2312" w:hAnsi="仿宋_GB2312" w:eastAsia="仿宋_GB2312" w:cs="仿宋_GB2312"/>
          <w:color w:val="auto"/>
          <w:sz w:val="22"/>
          <w:szCs w:val="22"/>
          <w:highlight w:val="none"/>
          <w:lang w:val="en-US" w:eastAsia="zh-CN"/>
        </w:rPr>
        <w:t>0</w:t>
      </w:r>
      <w:r>
        <w:rPr>
          <w:rFonts w:hint="eastAsia" w:ascii="仿宋_GB2312" w:hAnsi="仿宋_GB2312" w:eastAsia="仿宋_GB2312" w:cs="仿宋_GB2312"/>
          <w:color w:val="auto"/>
          <w:sz w:val="22"/>
          <w:szCs w:val="22"/>
          <w:highlight w:val="none"/>
        </w:rPr>
        <w:t>0项标注“☆”的检测项目能力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申请“冶金、建材”业务范围的，甲级应具有不少</w:t>
      </w:r>
      <w:r>
        <w:rPr>
          <w:rFonts w:hint="eastAsia" w:ascii="仿宋_GB2312" w:hAnsi="仿宋_GB2312" w:eastAsia="仿宋_GB2312" w:cs="仿宋_GB2312"/>
          <w:color w:val="auto"/>
          <w:sz w:val="22"/>
          <w:szCs w:val="22"/>
          <w:highlight w:val="none"/>
          <w:lang w:val="en-US" w:eastAsia="zh-CN"/>
        </w:rPr>
        <w:t>35</w:t>
      </w:r>
      <w:r>
        <w:rPr>
          <w:rFonts w:hint="eastAsia" w:ascii="仿宋_GB2312" w:hAnsi="仿宋_GB2312" w:eastAsia="仿宋_GB2312" w:cs="仿宋_GB2312"/>
          <w:color w:val="auto"/>
          <w:sz w:val="22"/>
          <w:szCs w:val="22"/>
          <w:highlight w:val="none"/>
        </w:rPr>
        <w:t>项、乙级应具有不少</w:t>
      </w:r>
      <w:r>
        <w:rPr>
          <w:rFonts w:hint="eastAsia" w:ascii="仿宋_GB2312" w:hAnsi="仿宋_GB2312" w:eastAsia="仿宋_GB2312" w:cs="仿宋_GB2312"/>
          <w:color w:val="auto"/>
          <w:sz w:val="22"/>
          <w:szCs w:val="22"/>
          <w:highlight w:val="none"/>
          <w:lang w:val="en-US" w:eastAsia="zh-CN"/>
        </w:rPr>
        <w:t>30</w:t>
      </w:r>
      <w:r>
        <w:rPr>
          <w:rFonts w:hint="eastAsia" w:ascii="仿宋_GB2312" w:hAnsi="仿宋_GB2312" w:eastAsia="仿宋_GB2312" w:cs="仿宋_GB2312"/>
          <w:color w:val="auto"/>
          <w:sz w:val="22"/>
          <w:szCs w:val="22"/>
          <w:highlight w:val="none"/>
        </w:rPr>
        <w:t>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申请“机械制造、电力、纺织、建筑和交通运输等行业领域”业务范围的，甲级应具有不少1</w:t>
      </w:r>
      <w:r>
        <w:rPr>
          <w:rFonts w:hint="eastAsia" w:ascii="仿宋_GB2312" w:hAnsi="仿宋_GB2312" w:eastAsia="仿宋_GB2312" w:cs="仿宋_GB2312"/>
          <w:color w:val="auto"/>
          <w:sz w:val="22"/>
          <w:szCs w:val="22"/>
          <w:highlight w:val="none"/>
          <w:lang w:val="en-US" w:eastAsia="zh-CN"/>
        </w:rPr>
        <w:t>5</w:t>
      </w:r>
      <w:r>
        <w:rPr>
          <w:rFonts w:hint="eastAsia" w:ascii="仿宋_GB2312" w:hAnsi="仿宋_GB2312" w:eastAsia="仿宋_GB2312" w:cs="仿宋_GB2312"/>
          <w:color w:val="auto"/>
          <w:sz w:val="22"/>
          <w:szCs w:val="22"/>
          <w:highlight w:val="none"/>
        </w:rPr>
        <w:t>0项、乙级应具有不少1</w:t>
      </w:r>
      <w:r>
        <w:rPr>
          <w:rFonts w:hint="eastAsia" w:ascii="仿宋_GB2312" w:hAnsi="仿宋_GB2312" w:eastAsia="仿宋_GB2312" w:cs="仿宋_GB2312"/>
          <w:color w:val="auto"/>
          <w:sz w:val="22"/>
          <w:szCs w:val="22"/>
          <w:highlight w:val="none"/>
          <w:lang w:val="en-US" w:eastAsia="zh-CN"/>
        </w:rPr>
        <w:t>0</w:t>
      </w:r>
      <w:r>
        <w:rPr>
          <w:rFonts w:hint="eastAsia" w:ascii="仿宋_GB2312" w:hAnsi="仿宋_GB2312" w:eastAsia="仿宋_GB2312" w:cs="仿宋_GB2312"/>
          <w:color w:val="auto"/>
          <w:sz w:val="22"/>
          <w:szCs w:val="22"/>
          <w:highlight w:val="none"/>
        </w:rPr>
        <w:t>0项标注“☆”的检测项目能力。相关检测项目能力须得到专家现场考核认定。</w:t>
      </w:r>
    </w:p>
    <w:p>
      <w:pPr>
        <w:adjustRightInd w:val="0"/>
        <w:snapToGrid w:val="0"/>
        <w:ind w:firstLine="440"/>
        <w:jc w:val="left"/>
        <w:rPr>
          <w:rFonts w:hint="default"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rPr>
        <w:t>2.</w:t>
      </w:r>
      <w:r>
        <w:rPr>
          <w:rFonts w:hint="eastAsia"/>
          <w:color w:val="auto"/>
          <w:highlight w:val="none"/>
        </w:rPr>
        <w:t xml:space="preserve"> </w:t>
      </w:r>
      <w:r>
        <w:rPr>
          <w:rFonts w:hint="eastAsia" w:ascii="仿宋_GB2312" w:hAnsi="仿宋_GB2312" w:eastAsia="仿宋_GB2312" w:cs="仿宋_GB2312"/>
          <w:color w:val="auto"/>
          <w:sz w:val="22"/>
          <w:szCs w:val="22"/>
          <w:highlight w:val="none"/>
        </w:rPr>
        <w:t>标注 “</w:t>
      </w:r>
      <w:r>
        <w:rPr>
          <w:rFonts w:hint="eastAsia" w:ascii="宋体" w:hAnsi="宋体" w:eastAsia="宋体" w:cs="宋体"/>
          <w:color w:val="auto"/>
          <w:kern w:val="0"/>
          <w:szCs w:val="21"/>
          <w:highlight w:val="none"/>
        </w:rPr>
        <w:t>△</w:t>
      </w:r>
      <w:r>
        <w:rPr>
          <w:rFonts w:hint="eastAsia" w:ascii="仿宋_GB2312" w:hAnsi="仿宋_GB2312" w:eastAsia="仿宋_GB2312" w:cs="仿宋_GB2312"/>
          <w:color w:val="auto"/>
          <w:sz w:val="22"/>
          <w:szCs w:val="22"/>
          <w:highlight w:val="none"/>
        </w:rPr>
        <w:t>”为可选检测项目</w:t>
      </w:r>
      <w:r>
        <w:rPr>
          <w:rFonts w:hint="eastAsia" w:ascii="仿宋_GB2312" w:hAnsi="仿宋_GB2312" w:eastAsia="仿宋_GB2312" w:cs="仿宋_GB2312"/>
          <w:color w:val="auto"/>
          <w:sz w:val="22"/>
          <w:szCs w:val="22"/>
          <w:highlight w:val="none"/>
          <w:lang w:eastAsia="zh-CN"/>
        </w:rPr>
        <w:t>。</w:t>
      </w:r>
    </w:p>
    <w:p>
      <w:pPr>
        <w:widowControl/>
        <w:tabs>
          <w:tab w:val="left" w:pos="312"/>
        </w:tabs>
        <w:jc w:val="left"/>
        <w:textAlignment w:val="center"/>
        <w:rPr>
          <w:rFonts w:ascii="仿宋_GB2312" w:hAnsi="仿宋_GB2312" w:eastAsia="仿宋_GB2312" w:cs="仿宋_GB2312"/>
          <w:color w:val="auto"/>
          <w:sz w:val="22"/>
          <w:szCs w:val="22"/>
          <w:highlight w:val="none"/>
        </w:rPr>
      </w:pPr>
    </w:p>
    <w:p>
      <w:pPr>
        <w:widowControl/>
        <w:tabs>
          <w:tab w:val="left" w:pos="312"/>
        </w:tabs>
        <w:jc w:val="left"/>
        <w:textAlignment w:val="center"/>
        <w:rPr>
          <w:rFonts w:ascii="仿宋_GB2312" w:hAnsi="仿宋_GB2312" w:eastAsia="仿宋_GB2312" w:cs="仿宋_GB2312"/>
          <w:color w:val="auto"/>
          <w:sz w:val="22"/>
          <w:szCs w:val="22"/>
          <w:highlight w:val="none"/>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附录5</w:t>
      </w:r>
    </w:p>
    <w:p>
      <w:pPr>
        <w:jc w:val="center"/>
        <w:rPr>
          <w:rFonts w:ascii="Times New Roman" w:hAnsi="Times New Roman" w:eastAsia="华文中宋" w:cs="Times New Roman"/>
          <w:b/>
          <w:color w:val="auto"/>
          <w:sz w:val="28"/>
          <w:highlight w:val="none"/>
          <w:lang w:bidi="ar"/>
        </w:rPr>
      </w:pPr>
      <w:r>
        <w:rPr>
          <w:rFonts w:hint="eastAsia" w:ascii="华文中宋" w:hAnsi="华文中宋" w:eastAsia="华文中宋"/>
          <w:b/>
          <w:color w:val="auto"/>
          <w:sz w:val="36"/>
          <w:szCs w:val="36"/>
          <w:highlight w:val="none"/>
        </w:rPr>
        <w:t>第二类业务范围职业病危害检测项目</w:t>
      </w:r>
    </w:p>
    <w:tbl>
      <w:tblPr>
        <w:tblStyle w:val="14"/>
        <w:tblW w:w="8443"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2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项目</w:t>
            </w:r>
          </w:p>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编号</w:t>
            </w:r>
          </w:p>
        </w:tc>
        <w:tc>
          <w:tcPr>
            <w:tcW w:w="3873"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检测项目</w:t>
            </w:r>
          </w:p>
        </w:tc>
        <w:tc>
          <w:tcPr>
            <w:tcW w:w="2116" w:type="dxa"/>
            <w:gridSpan w:val="2"/>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条件要求</w:t>
            </w:r>
          </w:p>
        </w:tc>
        <w:tc>
          <w:tcPr>
            <w:tcW w:w="1633"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1" w:type="dxa"/>
            <w:vMerge w:val="continue"/>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p>
        </w:tc>
        <w:tc>
          <w:tcPr>
            <w:tcW w:w="3873"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p>
        </w:tc>
        <w:tc>
          <w:tcPr>
            <w:tcW w:w="952"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核设施</w:t>
            </w: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核技术工业应用</w:t>
            </w:r>
          </w:p>
        </w:tc>
        <w:tc>
          <w:tcPr>
            <w:tcW w:w="1633"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非铀矿山氡及其子体测量</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ind w:left="27"/>
              <w:rPr>
                <w:rFonts w:asciiTheme="minorEastAsia" w:hAnsiTheme="minorEastAsia" w:cstheme="minorEastAsia"/>
                <w:b/>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行李包、车辆、集装箱等射线安全检查系统放射防护检测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3</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工业射线探伤放射防护检测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工业辐照</w:t>
            </w:r>
            <w:r>
              <w:rPr>
                <w:rStyle w:val="45"/>
                <w:rFonts w:hint="eastAsia" w:asciiTheme="minorEastAsia" w:hAnsiTheme="minorEastAsia" w:cstheme="minorEastAsia"/>
                <w:color w:val="auto"/>
                <w:sz w:val="21"/>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加速器放射防护检测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含密封源仪表放射防护检测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color w:val="auto"/>
                <w:kern w:val="0"/>
                <w:szCs w:val="21"/>
                <w:highlight w:val="none"/>
              </w:rPr>
              <w:t>7</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密封放射源及密封γ放射源容器放射防护检测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8</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非密封放射性物质放射防护检测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9</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X射线衍射仪和荧光分析仪工作场所放射防护检测</w:t>
            </w:r>
          </w:p>
        </w:tc>
        <w:tc>
          <w:tcPr>
            <w:tcW w:w="952"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10</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核动力厂和其他反应堆</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11</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核燃料生产、加工、贮存和后处理设施</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bidi="ar"/>
              </w:rPr>
              <w:t>放射性废物的处理和处置设施</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宋体" w:hAnsi="宋体" w:eastAsia="宋体" w:cs="宋体"/>
                <w:color w:val="auto"/>
                <w:kern w:val="0"/>
                <w:szCs w:val="21"/>
                <w:highlight w:val="none"/>
                <w:lang w:bidi="ar"/>
              </w:rPr>
              <w:t>50MeV以上中、高能加速器</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bl>
    <w:p>
      <w:pPr>
        <w:adjustRightInd w:val="0"/>
        <w:snapToGrid w:val="0"/>
        <w:jc w:val="left"/>
        <w:rPr>
          <w:rFonts w:ascii="仿宋_GB2312" w:hAnsi="仿宋_GB2312" w:eastAsia="仿宋_GB2312" w:cs="仿宋_GB2312"/>
          <w:color w:val="auto"/>
          <w:sz w:val="22"/>
          <w:szCs w:val="22"/>
          <w:highlight w:val="none"/>
        </w:rPr>
      </w:pPr>
    </w:p>
    <w:p>
      <w:pPr>
        <w:adjustRightInd w:val="0"/>
        <w:snapToGrid w:val="0"/>
        <w:jc w:val="left"/>
        <w:rPr>
          <w:rFonts w:ascii="Times New Roman" w:hAnsi="Times New Roman" w:eastAsia="仿宋_GB2312" w:cs="Times New Roman"/>
          <w:color w:val="auto"/>
          <w:kern w:val="0"/>
          <w:sz w:val="32"/>
          <w:szCs w:val="32"/>
          <w:highlight w:val="none"/>
          <w:shd w:val="clear" w:color="auto" w:fill="FFFFFF"/>
          <w:lang w:bidi="ar"/>
        </w:rPr>
      </w:pPr>
      <w:r>
        <w:rPr>
          <w:rFonts w:hint="eastAsia" w:ascii="仿宋_GB2312" w:hAnsi="仿宋_GB2312" w:eastAsia="仿宋_GB2312" w:cs="仿宋_GB2312"/>
          <w:color w:val="auto"/>
          <w:sz w:val="22"/>
          <w:szCs w:val="22"/>
          <w:highlight w:val="none"/>
        </w:rPr>
        <w:t>注：标注“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”为必备检测项目，为取得相关业务范围必须具有的检测能力，相关检测能力须得到专家现场</w:t>
      </w:r>
      <w:r>
        <w:rPr>
          <w:rFonts w:hint="eastAsia" w:ascii="仿宋_GB2312" w:hAnsi="仿宋_GB2312" w:eastAsia="仿宋_GB2312" w:cs="仿宋_GB2312"/>
          <w:color w:val="auto"/>
          <w:sz w:val="22"/>
          <w:szCs w:val="22"/>
          <w:highlight w:val="none"/>
          <w:lang w:eastAsia="zh-CN"/>
        </w:rPr>
        <w:t>考核认定</w:t>
      </w:r>
      <w:r>
        <w:rPr>
          <w:rFonts w:hint="eastAsia" w:ascii="仿宋_GB2312" w:hAnsi="仿宋_GB2312" w:eastAsia="仿宋_GB2312" w:cs="仿宋_GB2312"/>
          <w:color w:val="auto"/>
          <w:sz w:val="22"/>
          <w:szCs w:val="22"/>
          <w:highlight w:val="none"/>
        </w:rPr>
        <w:t>。</w:t>
      </w:r>
      <w:bookmarkEnd w:id="0"/>
      <w:bookmarkEnd w:id="1"/>
      <w:bookmarkEnd w:id="2"/>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93387"/>
    <w:multiLevelType w:val="singleLevel"/>
    <w:tmpl w:val="B2D93387"/>
    <w:lvl w:ilvl="0" w:tentative="0">
      <w:start w:val="1"/>
      <w:numFmt w:val="decimal"/>
      <w:lvlText w:val="%1."/>
      <w:lvlJc w:val="left"/>
      <w:pPr>
        <w:tabs>
          <w:tab w:val="left" w:pos="312"/>
        </w:tabs>
      </w:pPr>
    </w:lvl>
  </w:abstractNum>
  <w:abstractNum w:abstractNumId="1">
    <w:nsid w:val="EC11E3A5"/>
    <w:multiLevelType w:val="singleLevel"/>
    <w:tmpl w:val="EC11E3A5"/>
    <w:lvl w:ilvl="0" w:tentative="0">
      <w:start w:val="1"/>
      <w:numFmt w:val="decimal"/>
      <w:lvlText w:val="%1."/>
      <w:lvlJc w:val="left"/>
      <w:pPr>
        <w:tabs>
          <w:tab w:val="left" w:pos="312"/>
        </w:tabs>
      </w:pPr>
    </w:lvl>
  </w:abstractNum>
  <w:abstractNum w:abstractNumId="2">
    <w:nsid w:val="1C8510AD"/>
    <w:multiLevelType w:val="singleLevel"/>
    <w:tmpl w:val="1C8510AD"/>
    <w:lvl w:ilvl="0" w:tentative="0">
      <w:start w:val="1"/>
      <w:numFmt w:val="decimal"/>
      <w:lvlText w:val="%1."/>
      <w:lvlJc w:val="left"/>
      <w:pPr>
        <w:tabs>
          <w:tab w:val="left" w:pos="312"/>
        </w:tabs>
      </w:pPr>
    </w:lvl>
  </w:abstractNum>
  <w:abstractNum w:abstractNumId="3">
    <w:nsid w:val="2C4298F3"/>
    <w:multiLevelType w:val="singleLevel"/>
    <w:tmpl w:val="2C4298F3"/>
    <w:lvl w:ilvl="0" w:tentative="0">
      <w:start w:val="1"/>
      <w:numFmt w:val="decimal"/>
      <w:suff w:val="nothing"/>
      <w:lvlText w:val="（%1）"/>
      <w:lvlJc w:val="left"/>
    </w:lvl>
  </w:abstractNum>
  <w:abstractNum w:abstractNumId="4">
    <w:nsid w:val="50136F64"/>
    <w:multiLevelType w:val="singleLevel"/>
    <w:tmpl w:val="50136F64"/>
    <w:lvl w:ilvl="0" w:tentative="0">
      <w:start w:val="1"/>
      <w:numFmt w:val="decimal"/>
      <w:lvlText w:val="%1."/>
      <w:lvlJc w:val="left"/>
      <w:pPr>
        <w:tabs>
          <w:tab w:val="left" w:pos="312"/>
        </w:tabs>
      </w:pPr>
    </w:lvl>
  </w:abstractNum>
  <w:abstractNum w:abstractNumId="5">
    <w:nsid w:val="56D0E918"/>
    <w:multiLevelType w:val="singleLevel"/>
    <w:tmpl w:val="56D0E918"/>
    <w:lvl w:ilvl="0" w:tentative="0">
      <w:start w:val="1"/>
      <w:numFmt w:val="decimal"/>
      <w:lvlText w:val="(%1)"/>
      <w:lvlJc w:val="left"/>
      <w:pPr>
        <w:ind w:left="425" w:hanging="425"/>
      </w:pPr>
      <w:rPr>
        <w:rFonts w:hint="default"/>
      </w:rPr>
    </w:lvl>
  </w:abstractNum>
  <w:abstractNum w:abstractNumId="6">
    <w:nsid w:val="57344E39"/>
    <w:multiLevelType w:val="singleLevel"/>
    <w:tmpl w:val="57344E39"/>
    <w:lvl w:ilvl="0" w:tentative="0">
      <w:start w:val="1"/>
      <w:numFmt w:val="decimal"/>
      <w:suff w:val="nothing"/>
      <w:lvlText w:val="%1."/>
      <w:lvlJc w:val="left"/>
    </w:lvl>
  </w:abstractNum>
  <w:abstractNum w:abstractNumId="7">
    <w:nsid w:val="577A5563"/>
    <w:multiLevelType w:val="singleLevel"/>
    <w:tmpl w:val="577A5563"/>
    <w:lvl w:ilvl="0" w:tentative="0">
      <w:start w:val="1"/>
      <w:numFmt w:val="decimal"/>
      <w:suff w:val="nothing"/>
      <w:lvlText w:val="%1."/>
      <w:lvlJc w:val="left"/>
    </w:lvl>
  </w:abstractNum>
  <w:abstractNum w:abstractNumId="8">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B2"/>
    <w:rsid w:val="00005ADD"/>
    <w:rsid w:val="00022966"/>
    <w:rsid w:val="000313E0"/>
    <w:rsid w:val="00040BD2"/>
    <w:rsid w:val="00064ECE"/>
    <w:rsid w:val="00074666"/>
    <w:rsid w:val="000819C6"/>
    <w:rsid w:val="000876DE"/>
    <w:rsid w:val="0009293D"/>
    <w:rsid w:val="000B1BD3"/>
    <w:rsid w:val="000B2154"/>
    <w:rsid w:val="000C1677"/>
    <w:rsid w:val="000C44B5"/>
    <w:rsid w:val="000D1D66"/>
    <w:rsid w:val="000F35C7"/>
    <w:rsid w:val="000F4F07"/>
    <w:rsid w:val="00102F8E"/>
    <w:rsid w:val="00104775"/>
    <w:rsid w:val="00105BF4"/>
    <w:rsid w:val="00107B38"/>
    <w:rsid w:val="00113EAC"/>
    <w:rsid w:val="001229CD"/>
    <w:rsid w:val="001273D8"/>
    <w:rsid w:val="00127C70"/>
    <w:rsid w:val="00127DB1"/>
    <w:rsid w:val="00141320"/>
    <w:rsid w:val="00150F88"/>
    <w:rsid w:val="00172A27"/>
    <w:rsid w:val="00181C3E"/>
    <w:rsid w:val="00184425"/>
    <w:rsid w:val="00187A46"/>
    <w:rsid w:val="001E2D95"/>
    <w:rsid w:val="001E7206"/>
    <w:rsid w:val="001F29CF"/>
    <w:rsid w:val="001F5D7E"/>
    <w:rsid w:val="00212BAC"/>
    <w:rsid w:val="002208AC"/>
    <w:rsid w:val="0022181B"/>
    <w:rsid w:val="00232E4D"/>
    <w:rsid w:val="00235E23"/>
    <w:rsid w:val="0024552D"/>
    <w:rsid w:val="002479BB"/>
    <w:rsid w:val="002531F9"/>
    <w:rsid w:val="002565F3"/>
    <w:rsid w:val="00260472"/>
    <w:rsid w:val="00264D6A"/>
    <w:rsid w:val="00266160"/>
    <w:rsid w:val="00284533"/>
    <w:rsid w:val="00291216"/>
    <w:rsid w:val="002B66E3"/>
    <w:rsid w:val="002C5F2E"/>
    <w:rsid w:val="002D0148"/>
    <w:rsid w:val="002D4872"/>
    <w:rsid w:val="002E4790"/>
    <w:rsid w:val="002F1A62"/>
    <w:rsid w:val="003041DC"/>
    <w:rsid w:val="00311BF5"/>
    <w:rsid w:val="0032015E"/>
    <w:rsid w:val="0032785B"/>
    <w:rsid w:val="0035095F"/>
    <w:rsid w:val="003540F4"/>
    <w:rsid w:val="00354823"/>
    <w:rsid w:val="00355546"/>
    <w:rsid w:val="003617E6"/>
    <w:rsid w:val="00361887"/>
    <w:rsid w:val="0038399C"/>
    <w:rsid w:val="003877F4"/>
    <w:rsid w:val="00395A80"/>
    <w:rsid w:val="003A3A1B"/>
    <w:rsid w:val="003A7B56"/>
    <w:rsid w:val="003B43AC"/>
    <w:rsid w:val="003B66D4"/>
    <w:rsid w:val="003C0924"/>
    <w:rsid w:val="003C1DB3"/>
    <w:rsid w:val="003C50F6"/>
    <w:rsid w:val="003C6307"/>
    <w:rsid w:val="003D402A"/>
    <w:rsid w:val="003E1156"/>
    <w:rsid w:val="003F28A9"/>
    <w:rsid w:val="003F52D1"/>
    <w:rsid w:val="003F5319"/>
    <w:rsid w:val="00412FD6"/>
    <w:rsid w:val="00454327"/>
    <w:rsid w:val="00466C52"/>
    <w:rsid w:val="00472C38"/>
    <w:rsid w:val="004730C8"/>
    <w:rsid w:val="00475B54"/>
    <w:rsid w:val="004924FC"/>
    <w:rsid w:val="0049709A"/>
    <w:rsid w:val="004A02A2"/>
    <w:rsid w:val="004A1B9A"/>
    <w:rsid w:val="004A2833"/>
    <w:rsid w:val="004B2E36"/>
    <w:rsid w:val="004B54BE"/>
    <w:rsid w:val="004C3009"/>
    <w:rsid w:val="004C35B4"/>
    <w:rsid w:val="004C6A2C"/>
    <w:rsid w:val="004C7CA6"/>
    <w:rsid w:val="004E3803"/>
    <w:rsid w:val="004F5612"/>
    <w:rsid w:val="00503E19"/>
    <w:rsid w:val="00505300"/>
    <w:rsid w:val="00514EF6"/>
    <w:rsid w:val="00525FB8"/>
    <w:rsid w:val="00527DED"/>
    <w:rsid w:val="00535037"/>
    <w:rsid w:val="0053786E"/>
    <w:rsid w:val="005552C5"/>
    <w:rsid w:val="00557F66"/>
    <w:rsid w:val="00566529"/>
    <w:rsid w:val="00571BB6"/>
    <w:rsid w:val="00581820"/>
    <w:rsid w:val="00586D78"/>
    <w:rsid w:val="00587732"/>
    <w:rsid w:val="00597CC7"/>
    <w:rsid w:val="005A452E"/>
    <w:rsid w:val="005A729C"/>
    <w:rsid w:val="005D1256"/>
    <w:rsid w:val="005D3931"/>
    <w:rsid w:val="005E141A"/>
    <w:rsid w:val="005F5242"/>
    <w:rsid w:val="0060478A"/>
    <w:rsid w:val="00645373"/>
    <w:rsid w:val="00646F89"/>
    <w:rsid w:val="00653063"/>
    <w:rsid w:val="00653F91"/>
    <w:rsid w:val="0066219E"/>
    <w:rsid w:val="006645C7"/>
    <w:rsid w:val="0066661F"/>
    <w:rsid w:val="00673BCD"/>
    <w:rsid w:val="0067694B"/>
    <w:rsid w:val="00682379"/>
    <w:rsid w:val="006A30DA"/>
    <w:rsid w:val="006C1585"/>
    <w:rsid w:val="006C41E0"/>
    <w:rsid w:val="006C5BC2"/>
    <w:rsid w:val="006D066E"/>
    <w:rsid w:val="006D0826"/>
    <w:rsid w:val="006D45DB"/>
    <w:rsid w:val="006D45DF"/>
    <w:rsid w:val="006F1D2F"/>
    <w:rsid w:val="006F7E4D"/>
    <w:rsid w:val="007010E2"/>
    <w:rsid w:val="0070431B"/>
    <w:rsid w:val="007043E7"/>
    <w:rsid w:val="00714C17"/>
    <w:rsid w:val="00716E12"/>
    <w:rsid w:val="007303A2"/>
    <w:rsid w:val="007320E7"/>
    <w:rsid w:val="007361E7"/>
    <w:rsid w:val="0073736B"/>
    <w:rsid w:val="007453AD"/>
    <w:rsid w:val="007757C2"/>
    <w:rsid w:val="007834C2"/>
    <w:rsid w:val="00797F9F"/>
    <w:rsid w:val="007A455C"/>
    <w:rsid w:val="007B0FF7"/>
    <w:rsid w:val="007B6C76"/>
    <w:rsid w:val="007C37A4"/>
    <w:rsid w:val="007C6B23"/>
    <w:rsid w:val="007D427F"/>
    <w:rsid w:val="007F426D"/>
    <w:rsid w:val="007F60F8"/>
    <w:rsid w:val="00807CBA"/>
    <w:rsid w:val="00817EBE"/>
    <w:rsid w:val="00822165"/>
    <w:rsid w:val="00822608"/>
    <w:rsid w:val="00822C18"/>
    <w:rsid w:val="00832735"/>
    <w:rsid w:val="00844C54"/>
    <w:rsid w:val="008528AE"/>
    <w:rsid w:val="00855747"/>
    <w:rsid w:val="00866F14"/>
    <w:rsid w:val="008834F8"/>
    <w:rsid w:val="00883FA0"/>
    <w:rsid w:val="008912DA"/>
    <w:rsid w:val="008A030F"/>
    <w:rsid w:val="008A3CD1"/>
    <w:rsid w:val="008B1664"/>
    <w:rsid w:val="008B4DB0"/>
    <w:rsid w:val="008C17A8"/>
    <w:rsid w:val="008C5CF1"/>
    <w:rsid w:val="008C7685"/>
    <w:rsid w:val="008D24E4"/>
    <w:rsid w:val="008E519E"/>
    <w:rsid w:val="008F06ED"/>
    <w:rsid w:val="008F662D"/>
    <w:rsid w:val="00917561"/>
    <w:rsid w:val="0095489F"/>
    <w:rsid w:val="0096166C"/>
    <w:rsid w:val="0096483B"/>
    <w:rsid w:val="009671E7"/>
    <w:rsid w:val="00976C44"/>
    <w:rsid w:val="009869F0"/>
    <w:rsid w:val="0098775B"/>
    <w:rsid w:val="009A4C32"/>
    <w:rsid w:val="009B2DDB"/>
    <w:rsid w:val="009C2AC3"/>
    <w:rsid w:val="009D3568"/>
    <w:rsid w:val="009F6C37"/>
    <w:rsid w:val="00A1110B"/>
    <w:rsid w:val="00A1318B"/>
    <w:rsid w:val="00A14C66"/>
    <w:rsid w:val="00A17F43"/>
    <w:rsid w:val="00A23DF7"/>
    <w:rsid w:val="00A2567B"/>
    <w:rsid w:val="00A42A4D"/>
    <w:rsid w:val="00A541C7"/>
    <w:rsid w:val="00A622D9"/>
    <w:rsid w:val="00AA058A"/>
    <w:rsid w:val="00AA59C1"/>
    <w:rsid w:val="00AA694D"/>
    <w:rsid w:val="00AB0243"/>
    <w:rsid w:val="00AB3977"/>
    <w:rsid w:val="00AB67D1"/>
    <w:rsid w:val="00AB6A77"/>
    <w:rsid w:val="00AC64A8"/>
    <w:rsid w:val="00AD15FF"/>
    <w:rsid w:val="00AD3AD8"/>
    <w:rsid w:val="00AD51FD"/>
    <w:rsid w:val="00AE5ABE"/>
    <w:rsid w:val="00AF34F2"/>
    <w:rsid w:val="00B041C0"/>
    <w:rsid w:val="00B12D2C"/>
    <w:rsid w:val="00B1310A"/>
    <w:rsid w:val="00B24AB3"/>
    <w:rsid w:val="00B25635"/>
    <w:rsid w:val="00B320D9"/>
    <w:rsid w:val="00B34AFC"/>
    <w:rsid w:val="00B374A6"/>
    <w:rsid w:val="00B44B02"/>
    <w:rsid w:val="00B608B5"/>
    <w:rsid w:val="00B64DD8"/>
    <w:rsid w:val="00B669BB"/>
    <w:rsid w:val="00B75D2B"/>
    <w:rsid w:val="00B77C0F"/>
    <w:rsid w:val="00B8292D"/>
    <w:rsid w:val="00B83074"/>
    <w:rsid w:val="00B85353"/>
    <w:rsid w:val="00B87A79"/>
    <w:rsid w:val="00B900F2"/>
    <w:rsid w:val="00BA10D0"/>
    <w:rsid w:val="00BA1814"/>
    <w:rsid w:val="00BB3AFA"/>
    <w:rsid w:val="00BD7394"/>
    <w:rsid w:val="00BF29B4"/>
    <w:rsid w:val="00C0692B"/>
    <w:rsid w:val="00C12273"/>
    <w:rsid w:val="00C157A1"/>
    <w:rsid w:val="00C21D11"/>
    <w:rsid w:val="00C23ED3"/>
    <w:rsid w:val="00C279EA"/>
    <w:rsid w:val="00C36268"/>
    <w:rsid w:val="00C3681C"/>
    <w:rsid w:val="00C544A7"/>
    <w:rsid w:val="00C5750E"/>
    <w:rsid w:val="00C7032B"/>
    <w:rsid w:val="00C90F62"/>
    <w:rsid w:val="00C911FF"/>
    <w:rsid w:val="00C95C16"/>
    <w:rsid w:val="00C95D11"/>
    <w:rsid w:val="00CA2D4D"/>
    <w:rsid w:val="00CA469E"/>
    <w:rsid w:val="00CA471F"/>
    <w:rsid w:val="00CB007E"/>
    <w:rsid w:val="00CB569A"/>
    <w:rsid w:val="00CC0B55"/>
    <w:rsid w:val="00CC0D9D"/>
    <w:rsid w:val="00CC5B74"/>
    <w:rsid w:val="00CE4969"/>
    <w:rsid w:val="00CF5BC2"/>
    <w:rsid w:val="00CF6E31"/>
    <w:rsid w:val="00D03474"/>
    <w:rsid w:val="00D109A0"/>
    <w:rsid w:val="00D10ADC"/>
    <w:rsid w:val="00D14AB4"/>
    <w:rsid w:val="00D21239"/>
    <w:rsid w:val="00D269D9"/>
    <w:rsid w:val="00D4377A"/>
    <w:rsid w:val="00D60E2E"/>
    <w:rsid w:val="00D67C79"/>
    <w:rsid w:val="00D72063"/>
    <w:rsid w:val="00D74BBE"/>
    <w:rsid w:val="00D77644"/>
    <w:rsid w:val="00D80B71"/>
    <w:rsid w:val="00D90167"/>
    <w:rsid w:val="00DA38CD"/>
    <w:rsid w:val="00DB26F7"/>
    <w:rsid w:val="00DB7D1C"/>
    <w:rsid w:val="00DC3F0F"/>
    <w:rsid w:val="00DF25D0"/>
    <w:rsid w:val="00E22F94"/>
    <w:rsid w:val="00E32E30"/>
    <w:rsid w:val="00E47D76"/>
    <w:rsid w:val="00E512EC"/>
    <w:rsid w:val="00E60EB0"/>
    <w:rsid w:val="00E66D29"/>
    <w:rsid w:val="00E87908"/>
    <w:rsid w:val="00E9035E"/>
    <w:rsid w:val="00E928F3"/>
    <w:rsid w:val="00E93BD4"/>
    <w:rsid w:val="00E96438"/>
    <w:rsid w:val="00EA161C"/>
    <w:rsid w:val="00EB0D16"/>
    <w:rsid w:val="00EF2EBF"/>
    <w:rsid w:val="00F10783"/>
    <w:rsid w:val="00F20865"/>
    <w:rsid w:val="00F24C9F"/>
    <w:rsid w:val="00F407F5"/>
    <w:rsid w:val="00F446BF"/>
    <w:rsid w:val="00F5208D"/>
    <w:rsid w:val="00F55D5A"/>
    <w:rsid w:val="00F73707"/>
    <w:rsid w:val="00F73CF8"/>
    <w:rsid w:val="00F73E22"/>
    <w:rsid w:val="00F76849"/>
    <w:rsid w:val="00F82395"/>
    <w:rsid w:val="00F8344A"/>
    <w:rsid w:val="00F854B8"/>
    <w:rsid w:val="00F9063F"/>
    <w:rsid w:val="00F971C8"/>
    <w:rsid w:val="00FA13F7"/>
    <w:rsid w:val="00FA51FE"/>
    <w:rsid w:val="00FA7D8D"/>
    <w:rsid w:val="00FC1DC1"/>
    <w:rsid w:val="00FC3408"/>
    <w:rsid w:val="00FC4503"/>
    <w:rsid w:val="00FD5265"/>
    <w:rsid w:val="00FD5D4E"/>
    <w:rsid w:val="00FE5E82"/>
    <w:rsid w:val="01082AE5"/>
    <w:rsid w:val="010A6D73"/>
    <w:rsid w:val="010B3F84"/>
    <w:rsid w:val="01127BD4"/>
    <w:rsid w:val="01180813"/>
    <w:rsid w:val="011B0B5F"/>
    <w:rsid w:val="0120138A"/>
    <w:rsid w:val="012028E4"/>
    <w:rsid w:val="012267FB"/>
    <w:rsid w:val="0126793F"/>
    <w:rsid w:val="0128649F"/>
    <w:rsid w:val="012D6AE5"/>
    <w:rsid w:val="0133464D"/>
    <w:rsid w:val="013978B6"/>
    <w:rsid w:val="013A344A"/>
    <w:rsid w:val="013D4A94"/>
    <w:rsid w:val="013E14F6"/>
    <w:rsid w:val="01413767"/>
    <w:rsid w:val="0142635C"/>
    <w:rsid w:val="0145468C"/>
    <w:rsid w:val="014B1426"/>
    <w:rsid w:val="014B58E1"/>
    <w:rsid w:val="01505F20"/>
    <w:rsid w:val="015B2C70"/>
    <w:rsid w:val="015B7175"/>
    <w:rsid w:val="01607409"/>
    <w:rsid w:val="01611319"/>
    <w:rsid w:val="016200B9"/>
    <w:rsid w:val="01667583"/>
    <w:rsid w:val="016D1E83"/>
    <w:rsid w:val="01702230"/>
    <w:rsid w:val="017028BA"/>
    <w:rsid w:val="01711FE5"/>
    <w:rsid w:val="01735C81"/>
    <w:rsid w:val="01752F73"/>
    <w:rsid w:val="017667F3"/>
    <w:rsid w:val="017B4961"/>
    <w:rsid w:val="017F1658"/>
    <w:rsid w:val="01846A61"/>
    <w:rsid w:val="018659ED"/>
    <w:rsid w:val="0188254A"/>
    <w:rsid w:val="01885771"/>
    <w:rsid w:val="018E18D5"/>
    <w:rsid w:val="018E5B40"/>
    <w:rsid w:val="018F2937"/>
    <w:rsid w:val="018F6239"/>
    <w:rsid w:val="01941220"/>
    <w:rsid w:val="019571A4"/>
    <w:rsid w:val="01977649"/>
    <w:rsid w:val="01980645"/>
    <w:rsid w:val="01982C9E"/>
    <w:rsid w:val="019C0415"/>
    <w:rsid w:val="019D6247"/>
    <w:rsid w:val="019E1195"/>
    <w:rsid w:val="01A02D9B"/>
    <w:rsid w:val="01A03B1E"/>
    <w:rsid w:val="01A411A6"/>
    <w:rsid w:val="01A83D2F"/>
    <w:rsid w:val="01A86F69"/>
    <w:rsid w:val="01AA0F3B"/>
    <w:rsid w:val="01B32C96"/>
    <w:rsid w:val="01B64190"/>
    <w:rsid w:val="01B81472"/>
    <w:rsid w:val="01BB4E65"/>
    <w:rsid w:val="01BD0FF9"/>
    <w:rsid w:val="01C54C5A"/>
    <w:rsid w:val="01CD5956"/>
    <w:rsid w:val="01CF1706"/>
    <w:rsid w:val="01CF3C7C"/>
    <w:rsid w:val="01D2305C"/>
    <w:rsid w:val="01D262F6"/>
    <w:rsid w:val="01D31CCA"/>
    <w:rsid w:val="01D412A0"/>
    <w:rsid w:val="01D64A82"/>
    <w:rsid w:val="01D84795"/>
    <w:rsid w:val="01D90D26"/>
    <w:rsid w:val="01DC199A"/>
    <w:rsid w:val="01DD6159"/>
    <w:rsid w:val="01DE0FFE"/>
    <w:rsid w:val="01DE1585"/>
    <w:rsid w:val="01E00012"/>
    <w:rsid w:val="01E042D3"/>
    <w:rsid w:val="01E25A65"/>
    <w:rsid w:val="01E45B90"/>
    <w:rsid w:val="01E83A82"/>
    <w:rsid w:val="01E90C95"/>
    <w:rsid w:val="01EC4146"/>
    <w:rsid w:val="01ED06AA"/>
    <w:rsid w:val="01ED1106"/>
    <w:rsid w:val="01EE18CB"/>
    <w:rsid w:val="01EE5591"/>
    <w:rsid w:val="01F21C84"/>
    <w:rsid w:val="01F453E8"/>
    <w:rsid w:val="01FC32E7"/>
    <w:rsid w:val="01FE0809"/>
    <w:rsid w:val="01FE7674"/>
    <w:rsid w:val="01FF36A7"/>
    <w:rsid w:val="020576C2"/>
    <w:rsid w:val="02094434"/>
    <w:rsid w:val="020955AD"/>
    <w:rsid w:val="020C6579"/>
    <w:rsid w:val="021010D8"/>
    <w:rsid w:val="02130EFB"/>
    <w:rsid w:val="021454F2"/>
    <w:rsid w:val="02175C92"/>
    <w:rsid w:val="021E230F"/>
    <w:rsid w:val="02217974"/>
    <w:rsid w:val="02234921"/>
    <w:rsid w:val="02241FE0"/>
    <w:rsid w:val="0226009A"/>
    <w:rsid w:val="02282B1A"/>
    <w:rsid w:val="022F188C"/>
    <w:rsid w:val="023033F1"/>
    <w:rsid w:val="023A18A2"/>
    <w:rsid w:val="023F0805"/>
    <w:rsid w:val="023F0D4C"/>
    <w:rsid w:val="02416DE9"/>
    <w:rsid w:val="0246488E"/>
    <w:rsid w:val="024F5099"/>
    <w:rsid w:val="024F71C7"/>
    <w:rsid w:val="02596F8B"/>
    <w:rsid w:val="025A4BBD"/>
    <w:rsid w:val="025C5D9A"/>
    <w:rsid w:val="025D22D7"/>
    <w:rsid w:val="02604BDF"/>
    <w:rsid w:val="02611AA8"/>
    <w:rsid w:val="0262518A"/>
    <w:rsid w:val="026500A8"/>
    <w:rsid w:val="026E1C3F"/>
    <w:rsid w:val="026E4D9E"/>
    <w:rsid w:val="0270637A"/>
    <w:rsid w:val="0271368F"/>
    <w:rsid w:val="02734446"/>
    <w:rsid w:val="02752D31"/>
    <w:rsid w:val="02827D7A"/>
    <w:rsid w:val="02894957"/>
    <w:rsid w:val="028A41E5"/>
    <w:rsid w:val="02900429"/>
    <w:rsid w:val="02901FA8"/>
    <w:rsid w:val="02943F9D"/>
    <w:rsid w:val="02967664"/>
    <w:rsid w:val="029B17AA"/>
    <w:rsid w:val="029F0BA5"/>
    <w:rsid w:val="029F5EBF"/>
    <w:rsid w:val="02A62FD5"/>
    <w:rsid w:val="02AC4F90"/>
    <w:rsid w:val="02AD3507"/>
    <w:rsid w:val="02AE77DD"/>
    <w:rsid w:val="02B25B09"/>
    <w:rsid w:val="02B46BBE"/>
    <w:rsid w:val="02C02D33"/>
    <w:rsid w:val="02C314CF"/>
    <w:rsid w:val="02C34A1E"/>
    <w:rsid w:val="02C4417E"/>
    <w:rsid w:val="02C64022"/>
    <w:rsid w:val="02CF4DE2"/>
    <w:rsid w:val="02D009E3"/>
    <w:rsid w:val="02DC0FFE"/>
    <w:rsid w:val="02DC221E"/>
    <w:rsid w:val="02DC60A3"/>
    <w:rsid w:val="02E31C27"/>
    <w:rsid w:val="02E846FE"/>
    <w:rsid w:val="02EB6C33"/>
    <w:rsid w:val="02EB6C8E"/>
    <w:rsid w:val="02EC7789"/>
    <w:rsid w:val="02F5430C"/>
    <w:rsid w:val="02FD6778"/>
    <w:rsid w:val="03081320"/>
    <w:rsid w:val="030C0462"/>
    <w:rsid w:val="03173886"/>
    <w:rsid w:val="0318525F"/>
    <w:rsid w:val="03186351"/>
    <w:rsid w:val="03251FD8"/>
    <w:rsid w:val="032543DC"/>
    <w:rsid w:val="03261EB9"/>
    <w:rsid w:val="032726C4"/>
    <w:rsid w:val="032A2988"/>
    <w:rsid w:val="032B05DF"/>
    <w:rsid w:val="033813FE"/>
    <w:rsid w:val="033B3FC2"/>
    <w:rsid w:val="033C610B"/>
    <w:rsid w:val="033D3AE9"/>
    <w:rsid w:val="033D4398"/>
    <w:rsid w:val="033E5C66"/>
    <w:rsid w:val="033F27CF"/>
    <w:rsid w:val="03471765"/>
    <w:rsid w:val="03522D2E"/>
    <w:rsid w:val="03523277"/>
    <w:rsid w:val="035C09C4"/>
    <w:rsid w:val="035F37F6"/>
    <w:rsid w:val="03607380"/>
    <w:rsid w:val="03634F1B"/>
    <w:rsid w:val="03686AF8"/>
    <w:rsid w:val="036C14FD"/>
    <w:rsid w:val="036D25AA"/>
    <w:rsid w:val="036E38EE"/>
    <w:rsid w:val="037405E2"/>
    <w:rsid w:val="037715C2"/>
    <w:rsid w:val="03773ECB"/>
    <w:rsid w:val="037A1754"/>
    <w:rsid w:val="037B390C"/>
    <w:rsid w:val="03840711"/>
    <w:rsid w:val="03852C63"/>
    <w:rsid w:val="038558AC"/>
    <w:rsid w:val="03865D7B"/>
    <w:rsid w:val="038809CE"/>
    <w:rsid w:val="03891EF8"/>
    <w:rsid w:val="03894346"/>
    <w:rsid w:val="03897AD8"/>
    <w:rsid w:val="038C718D"/>
    <w:rsid w:val="039051C5"/>
    <w:rsid w:val="03943330"/>
    <w:rsid w:val="0399479C"/>
    <w:rsid w:val="039B48A4"/>
    <w:rsid w:val="039E40C0"/>
    <w:rsid w:val="03A17BBF"/>
    <w:rsid w:val="03A35F04"/>
    <w:rsid w:val="03A4127E"/>
    <w:rsid w:val="03AA387B"/>
    <w:rsid w:val="03AA39F8"/>
    <w:rsid w:val="03AA4C4E"/>
    <w:rsid w:val="03AB3E50"/>
    <w:rsid w:val="03B02D4C"/>
    <w:rsid w:val="03B2400A"/>
    <w:rsid w:val="03B27551"/>
    <w:rsid w:val="03B65399"/>
    <w:rsid w:val="03B7583B"/>
    <w:rsid w:val="03B834C7"/>
    <w:rsid w:val="03B849A7"/>
    <w:rsid w:val="03B87308"/>
    <w:rsid w:val="03BA737B"/>
    <w:rsid w:val="03BB28C3"/>
    <w:rsid w:val="03BC2142"/>
    <w:rsid w:val="03C063AA"/>
    <w:rsid w:val="03C16924"/>
    <w:rsid w:val="03C226F0"/>
    <w:rsid w:val="03C377AF"/>
    <w:rsid w:val="03C5455B"/>
    <w:rsid w:val="03C81E01"/>
    <w:rsid w:val="03CA0E06"/>
    <w:rsid w:val="03CB1DD7"/>
    <w:rsid w:val="03D44AD8"/>
    <w:rsid w:val="03D60B41"/>
    <w:rsid w:val="03D96979"/>
    <w:rsid w:val="03DC66CD"/>
    <w:rsid w:val="03DD708C"/>
    <w:rsid w:val="03E06D69"/>
    <w:rsid w:val="03E258C5"/>
    <w:rsid w:val="03E4401D"/>
    <w:rsid w:val="03E75C9E"/>
    <w:rsid w:val="03EA22BC"/>
    <w:rsid w:val="03F13374"/>
    <w:rsid w:val="03F2690C"/>
    <w:rsid w:val="03F824D0"/>
    <w:rsid w:val="03FA66A4"/>
    <w:rsid w:val="03FB1E47"/>
    <w:rsid w:val="03FC4DD8"/>
    <w:rsid w:val="03FE7E57"/>
    <w:rsid w:val="03FF3C1F"/>
    <w:rsid w:val="04056D6D"/>
    <w:rsid w:val="04092FB8"/>
    <w:rsid w:val="040B203A"/>
    <w:rsid w:val="040B7928"/>
    <w:rsid w:val="040E06A4"/>
    <w:rsid w:val="04161A80"/>
    <w:rsid w:val="0417500C"/>
    <w:rsid w:val="041931E3"/>
    <w:rsid w:val="041972FA"/>
    <w:rsid w:val="041B468A"/>
    <w:rsid w:val="04202914"/>
    <w:rsid w:val="04232120"/>
    <w:rsid w:val="04236D22"/>
    <w:rsid w:val="04255D97"/>
    <w:rsid w:val="042A67E1"/>
    <w:rsid w:val="04341D8C"/>
    <w:rsid w:val="043B0D90"/>
    <w:rsid w:val="043B729B"/>
    <w:rsid w:val="043F69EC"/>
    <w:rsid w:val="04402E5B"/>
    <w:rsid w:val="044164DC"/>
    <w:rsid w:val="044165AF"/>
    <w:rsid w:val="04462A55"/>
    <w:rsid w:val="04481AB7"/>
    <w:rsid w:val="04484888"/>
    <w:rsid w:val="04486438"/>
    <w:rsid w:val="044E230C"/>
    <w:rsid w:val="044E3E94"/>
    <w:rsid w:val="045708E4"/>
    <w:rsid w:val="04576004"/>
    <w:rsid w:val="045B6AF4"/>
    <w:rsid w:val="045D3576"/>
    <w:rsid w:val="04623C5E"/>
    <w:rsid w:val="04634EAB"/>
    <w:rsid w:val="046549D9"/>
    <w:rsid w:val="046A2DF6"/>
    <w:rsid w:val="046D089A"/>
    <w:rsid w:val="046E1ABC"/>
    <w:rsid w:val="046F66EB"/>
    <w:rsid w:val="04707062"/>
    <w:rsid w:val="047343DA"/>
    <w:rsid w:val="04734E14"/>
    <w:rsid w:val="047424F2"/>
    <w:rsid w:val="047839CE"/>
    <w:rsid w:val="0479363C"/>
    <w:rsid w:val="048263F8"/>
    <w:rsid w:val="04900AD0"/>
    <w:rsid w:val="049D1F73"/>
    <w:rsid w:val="04A07B7F"/>
    <w:rsid w:val="04A9013E"/>
    <w:rsid w:val="04A90E3A"/>
    <w:rsid w:val="04AB5C3D"/>
    <w:rsid w:val="04AC227F"/>
    <w:rsid w:val="04B02CF7"/>
    <w:rsid w:val="04B156E9"/>
    <w:rsid w:val="04B51DA4"/>
    <w:rsid w:val="04B65AC7"/>
    <w:rsid w:val="04B91638"/>
    <w:rsid w:val="04BC17F3"/>
    <w:rsid w:val="04BC4491"/>
    <w:rsid w:val="04BC6E79"/>
    <w:rsid w:val="04BF0955"/>
    <w:rsid w:val="04C00D08"/>
    <w:rsid w:val="04C42A37"/>
    <w:rsid w:val="04C67561"/>
    <w:rsid w:val="04C802CB"/>
    <w:rsid w:val="04CA577C"/>
    <w:rsid w:val="04D81A3D"/>
    <w:rsid w:val="04D87B2E"/>
    <w:rsid w:val="04DB6777"/>
    <w:rsid w:val="04DC2839"/>
    <w:rsid w:val="04DD51D7"/>
    <w:rsid w:val="04DE61F5"/>
    <w:rsid w:val="04E04526"/>
    <w:rsid w:val="04E23F9E"/>
    <w:rsid w:val="04E5251D"/>
    <w:rsid w:val="04EA523E"/>
    <w:rsid w:val="04F0709D"/>
    <w:rsid w:val="04F57D6D"/>
    <w:rsid w:val="04F96C1F"/>
    <w:rsid w:val="04FB2029"/>
    <w:rsid w:val="04FC3AD2"/>
    <w:rsid w:val="04FC5EF4"/>
    <w:rsid w:val="05183EB2"/>
    <w:rsid w:val="051B0B5C"/>
    <w:rsid w:val="051B6B8F"/>
    <w:rsid w:val="051C0799"/>
    <w:rsid w:val="05214B64"/>
    <w:rsid w:val="05233EFD"/>
    <w:rsid w:val="05257F47"/>
    <w:rsid w:val="05273CE1"/>
    <w:rsid w:val="052F330C"/>
    <w:rsid w:val="05337448"/>
    <w:rsid w:val="053B34D5"/>
    <w:rsid w:val="053C2A3E"/>
    <w:rsid w:val="05404118"/>
    <w:rsid w:val="054441F6"/>
    <w:rsid w:val="054D1502"/>
    <w:rsid w:val="0550410C"/>
    <w:rsid w:val="05505F68"/>
    <w:rsid w:val="05513CC6"/>
    <w:rsid w:val="05571BD6"/>
    <w:rsid w:val="05581F65"/>
    <w:rsid w:val="055C1AD8"/>
    <w:rsid w:val="055D68CB"/>
    <w:rsid w:val="055E2505"/>
    <w:rsid w:val="0562172A"/>
    <w:rsid w:val="05635455"/>
    <w:rsid w:val="056876A9"/>
    <w:rsid w:val="056C5388"/>
    <w:rsid w:val="056E5E86"/>
    <w:rsid w:val="05741A90"/>
    <w:rsid w:val="05743155"/>
    <w:rsid w:val="057903AD"/>
    <w:rsid w:val="057E6394"/>
    <w:rsid w:val="057F2319"/>
    <w:rsid w:val="0582285F"/>
    <w:rsid w:val="058278C1"/>
    <w:rsid w:val="05860515"/>
    <w:rsid w:val="058976CC"/>
    <w:rsid w:val="058B0C2D"/>
    <w:rsid w:val="058D7156"/>
    <w:rsid w:val="0590614D"/>
    <w:rsid w:val="05931A29"/>
    <w:rsid w:val="05936482"/>
    <w:rsid w:val="059533BC"/>
    <w:rsid w:val="059C6C0F"/>
    <w:rsid w:val="05A55443"/>
    <w:rsid w:val="05A90F2C"/>
    <w:rsid w:val="05B14C8C"/>
    <w:rsid w:val="05B74119"/>
    <w:rsid w:val="05B900DC"/>
    <w:rsid w:val="05B9027F"/>
    <w:rsid w:val="05BB19B1"/>
    <w:rsid w:val="05BC0A8C"/>
    <w:rsid w:val="05C14CE8"/>
    <w:rsid w:val="05C33DC2"/>
    <w:rsid w:val="05C36C16"/>
    <w:rsid w:val="05CA55F7"/>
    <w:rsid w:val="05CB20D5"/>
    <w:rsid w:val="05CD5863"/>
    <w:rsid w:val="05CF79AA"/>
    <w:rsid w:val="05D51040"/>
    <w:rsid w:val="05D70A45"/>
    <w:rsid w:val="05D775AC"/>
    <w:rsid w:val="05D850FC"/>
    <w:rsid w:val="05DB5119"/>
    <w:rsid w:val="05DB7346"/>
    <w:rsid w:val="05DC42A2"/>
    <w:rsid w:val="05E6598D"/>
    <w:rsid w:val="05E72325"/>
    <w:rsid w:val="05E77F6C"/>
    <w:rsid w:val="05F06AD7"/>
    <w:rsid w:val="05F57943"/>
    <w:rsid w:val="05FA794C"/>
    <w:rsid w:val="05FB2FFF"/>
    <w:rsid w:val="05FB790E"/>
    <w:rsid w:val="05FC4EFD"/>
    <w:rsid w:val="05FE22B7"/>
    <w:rsid w:val="060201EB"/>
    <w:rsid w:val="06044509"/>
    <w:rsid w:val="06054AA3"/>
    <w:rsid w:val="060C1493"/>
    <w:rsid w:val="060D0766"/>
    <w:rsid w:val="06114079"/>
    <w:rsid w:val="06147FD0"/>
    <w:rsid w:val="061F3CC9"/>
    <w:rsid w:val="062220A9"/>
    <w:rsid w:val="06227A6B"/>
    <w:rsid w:val="062558A1"/>
    <w:rsid w:val="062877B2"/>
    <w:rsid w:val="062937AB"/>
    <w:rsid w:val="062C333F"/>
    <w:rsid w:val="062C3F55"/>
    <w:rsid w:val="062D43AF"/>
    <w:rsid w:val="062D4EA5"/>
    <w:rsid w:val="06302667"/>
    <w:rsid w:val="06393FAC"/>
    <w:rsid w:val="063D1B22"/>
    <w:rsid w:val="063E34B9"/>
    <w:rsid w:val="064052E8"/>
    <w:rsid w:val="0641542D"/>
    <w:rsid w:val="0644013D"/>
    <w:rsid w:val="06481169"/>
    <w:rsid w:val="06486AC0"/>
    <w:rsid w:val="06496F56"/>
    <w:rsid w:val="064A30C5"/>
    <w:rsid w:val="064A66DD"/>
    <w:rsid w:val="064C1B3D"/>
    <w:rsid w:val="06514A1A"/>
    <w:rsid w:val="06514BEF"/>
    <w:rsid w:val="06556A32"/>
    <w:rsid w:val="06592F86"/>
    <w:rsid w:val="065C043C"/>
    <w:rsid w:val="0662291D"/>
    <w:rsid w:val="066F1703"/>
    <w:rsid w:val="066F537A"/>
    <w:rsid w:val="06713A8D"/>
    <w:rsid w:val="06723541"/>
    <w:rsid w:val="06724367"/>
    <w:rsid w:val="06766B32"/>
    <w:rsid w:val="067F05BB"/>
    <w:rsid w:val="068B03A5"/>
    <w:rsid w:val="068C27B0"/>
    <w:rsid w:val="068D0B2E"/>
    <w:rsid w:val="068D6C37"/>
    <w:rsid w:val="068E50DB"/>
    <w:rsid w:val="06903715"/>
    <w:rsid w:val="069306F8"/>
    <w:rsid w:val="06940C97"/>
    <w:rsid w:val="06970183"/>
    <w:rsid w:val="069B48D3"/>
    <w:rsid w:val="069D1D87"/>
    <w:rsid w:val="069E4EA6"/>
    <w:rsid w:val="06A072CF"/>
    <w:rsid w:val="06A12529"/>
    <w:rsid w:val="06A27BF1"/>
    <w:rsid w:val="06A4172B"/>
    <w:rsid w:val="06A60E3D"/>
    <w:rsid w:val="06AA2B53"/>
    <w:rsid w:val="06AB5019"/>
    <w:rsid w:val="06AB5128"/>
    <w:rsid w:val="06B04972"/>
    <w:rsid w:val="06B660CE"/>
    <w:rsid w:val="06BA569A"/>
    <w:rsid w:val="06BB1AFD"/>
    <w:rsid w:val="06BD322D"/>
    <w:rsid w:val="06BF0F1C"/>
    <w:rsid w:val="06BF5A2D"/>
    <w:rsid w:val="06C1107A"/>
    <w:rsid w:val="06C2053B"/>
    <w:rsid w:val="06C230A7"/>
    <w:rsid w:val="06C44DD2"/>
    <w:rsid w:val="06C85AA9"/>
    <w:rsid w:val="06CB3DB1"/>
    <w:rsid w:val="06CB4CAB"/>
    <w:rsid w:val="06CC285C"/>
    <w:rsid w:val="06D35FF0"/>
    <w:rsid w:val="06D469FD"/>
    <w:rsid w:val="06D531FF"/>
    <w:rsid w:val="06DA5374"/>
    <w:rsid w:val="06DB77FA"/>
    <w:rsid w:val="06DF035B"/>
    <w:rsid w:val="06E04139"/>
    <w:rsid w:val="06E10155"/>
    <w:rsid w:val="06EB1C48"/>
    <w:rsid w:val="06EB2412"/>
    <w:rsid w:val="06EC18D7"/>
    <w:rsid w:val="06F008F5"/>
    <w:rsid w:val="06F23DB0"/>
    <w:rsid w:val="06F335C9"/>
    <w:rsid w:val="06F6147E"/>
    <w:rsid w:val="06FB4AA5"/>
    <w:rsid w:val="06FF5E6D"/>
    <w:rsid w:val="07014CC4"/>
    <w:rsid w:val="07017D74"/>
    <w:rsid w:val="0702608B"/>
    <w:rsid w:val="070A581B"/>
    <w:rsid w:val="070C7170"/>
    <w:rsid w:val="07106EC6"/>
    <w:rsid w:val="07135FA2"/>
    <w:rsid w:val="071603AF"/>
    <w:rsid w:val="07190BE5"/>
    <w:rsid w:val="07197298"/>
    <w:rsid w:val="07266F4B"/>
    <w:rsid w:val="07297BA6"/>
    <w:rsid w:val="072D1845"/>
    <w:rsid w:val="072E0FA2"/>
    <w:rsid w:val="072F39BF"/>
    <w:rsid w:val="07337C3D"/>
    <w:rsid w:val="07351951"/>
    <w:rsid w:val="07357FFB"/>
    <w:rsid w:val="07390D07"/>
    <w:rsid w:val="07394B83"/>
    <w:rsid w:val="07395241"/>
    <w:rsid w:val="073F25CC"/>
    <w:rsid w:val="07404AE2"/>
    <w:rsid w:val="074054EF"/>
    <w:rsid w:val="07410F62"/>
    <w:rsid w:val="07430798"/>
    <w:rsid w:val="0745085D"/>
    <w:rsid w:val="074B6F5D"/>
    <w:rsid w:val="074C0CDB"/>
    <w:rsid w:val="074C580A"/>
    <w:rsid w:val="07502231"/>
    <w:rsid w:val="0750632E"/>
    <w:rsid w:val="07513072"/>
    <w:rsid w:val="075A49C7"/>
    <w:rsid w:val="075E543D"/>
    <w:rsid w:val="07641857"/>
    <w:rsid w:val="07660DBF"/>
    <w:rsid w:val="07674C9B"/>
    <w:rsid w:val="0770684C"/>
    <w:rsid w:val="077526AD"/>
    <w:rsid w:val="07781EA3"/>
    <w:rsid w:val="077C29EE"/>
    <w:rsid w:val="077E057C"/>
    <w:rsid w:val="07845316"/>
    <w:rsid w:val="078678DB"/>
    <w:rsid w:val="078F392D"/>
    <w:rsid w:val="07901AB5"/>
    <w:rsid w:val="07923C12"/>
    <w:rsid w:val="079968FA"/>
    <w:rsid w:val="079C205E"/>
    <w:rsid w:val="079C4A12"/>
    <w:rsid w:val="07A11E42"/>
    <w:rsid w:val="07A61B30"/>
    <w:rsid w:val="07AC036A"/>
    <w:rsid w:val="07AD576E"/>
    <w:rsid w:val="07AE75BF"/>
    <w:rsid w:val="07B377D4"/>
    <w:rsid w:val="07B9423C"/>
    <w:rsid w:val="07BC58E7"/>
    <w:rsid w:val="07BF73CB"/>
    <w:rsid w:val="07C106DA"/>
    <w:rsid w:val="07C43E98"/>
    <w:rsid w:val="07C52DBE"/>
    <w:rsid w:val="07C94F58"/>
    <w:rsid w:val="07CA6C47"/>
    <w:rsid w:val="07CE597C"/>
    <w:rsid w:val="07D10389"/>
    <w:rsid w:val="07D15BB1"/>
    <w:rsid w:val="07D37F63"/>
    <w:rsid w:val="07D473D5"/>
    <w:rsid w:val="07D541ED"/>
    <w:rsid w:val="07E231BC"/>
    <w:rsid w:val="07E63869"/>
    <w:rsid w:val="07E74878"/>
    <w:rsid w:val="07EB0A3C"/>
    <w:rsid w:val="07EB5195"/>
    <w:rsid w:val="07EF0EC8"/>
    <w:rsid w:val="07F015CC"/>
    <w:rsid w:val="07F042CC"/>
    <w:rsid w:val="07F06DE8"/>
    <w:rsid w:val="07F324C7"/>
    <w:rsid w:val="07F3585D"/>
    <w:rsid w:val="07F65CEB"/>
    <w:rsid w:val="07F705C7"/>
    <w:rsid w:val="07F931AC"/>
    <w:rsid w:val="07FA7AA6"/>
    <w:rsid w:val="07FD5240"/>
    <w:rsid w:val="07FD71F9"/>
    <w:rsid w:val="08035E50"/>
    <w:rsid w:val="08057D50"/>
    <w:rsid w:val="08080985"/>
    <w:rsid w:val="08086468"/>
    <w:rsid w:val="08090029"/>
    <w:rsid w:val="08097529"/>
    <w:rsid w:val="080E26F0"/>
    <w:rsid w:val="081050E7"/>
    <w:rsid w:val="081460BF"/>
    <w:rsid w:val="081469C3"/>
    <w:rsid w:val="08167856"/>
    <w:rsid w:val="0817450D"/>
    <w:rsid w:val="08213A9D"/>
    <w:rsid w:val="08271EB4"/>
    <w:rsid w:val="08280B82"/>
    <w:rsid w:val="08291D8A"/>
    <w:rsid w:val="082B259C"/>
    <w:rsid w:val="082D249C"/>
    <w:rsid w:val="082E479B"/>
    <w:rsid w:val="082F232D"/>
    <w:rsid w:val="08315D8F"/>
    <w:rsid w:val="08337F1C"/>
    <w:rsid w:val="08345450"/>
    <w:rsid w:val="08351D67"/>
    <w:rsid w:val="08394579"/>
    <w:rsid w:val="083F2E71"/>
    <w:rsid w:val="08427BF9"/>
    <w:rsid w:val="08435FEF"/>
    <w:rsid w:val="084455F1"/>
    <w:rsid w:val="084669E8"/>
    <w:rsid w:val="08517E46"/>
    <w:rsid w:val="0852029A"/>
    <w:rsid w:val="085228D6"/>
    <w:rsid w:val="08536A93"/>
    <w:rsid w:val="08546DB5"/>
    <w:rsid w:val="0855731B"/>
    <w:rsid w:val="085B1676"/>
    <w:rsid w:val="085B5903"/>
    <w:rsid w:val="085D42D1"/>
    <w:rsid w:val="08631671"/>
    <w:rsid w:val="086634E2"/>
    <w:rsid w:val="0869189E"/>
    <w:rsid w:val="08693464"/>
    <w:rsid w:val="086A29BC"/>
    <w:rsid w:val="086D0B4B"/>
    <w:rsid w:val="086E3FDA"/>
    <w:rsid w:val="086E546D"/>
    <w:rsid w:val="086F2622"/>
    <w:rsid w:val="087566DB"/>
    <w:rsid w:val="08762E3A"/>
    <w:rsid w:val="08776332"/>
    <w:rsid w:val="08805469"/>
    <w:rsid w:val="088B5CC8"/>
    <w:rsid w:val="08910C5C"/>
    <w:rsid w:val="0896170E"/>
    <w:rsid w:val="08965A72"/>
    <w:rsid w:val="08996A1E"/>
    <w:rsid w:val="089D5819"/>
    <w:rsid w:val="089D5BF1"/>
    <w:rsid w:val="089F4975"/>
    <w:rsid w:val="08A116B2"/>
    <w:rsid w:val="08A26282"/>
    <w:rsid w:val="08A52DD0"/>
    <w:rsid w:val="08A76F4B"/>
    <w:rsid w:val="08AA021A"/>
    <w:rsid w:val="08AA0CEA"/>
    <w:rsid w:val="08AB72AF"/>
    <w:rsid w:val="08AD3BF8"/>
    <w:rsid w:val="08AE1519"/>
    <w:rsid w:val="08B029BA"/>
    <w:rsid w:val="08B34C2E"/>
    <w:rsid w:val="08B4377F"/>
    <w:rsid w:val="08B81EE3"/>
    <w:rsid w:val="08BC201F"/>
    <w:rsid w:val="08BC3F8F"/>
    <w:rsid w:val="08BF287C"/>
    <w:rsid w:val="08BF55B8"/>
    <w:rsid w:val="08C1751C"/>
    <w:rsid w:val="08C73036"/>
    <w:rsid w:val="08C9028A"/>
    <w:rsid w:val="08D919E5"/>
    <w:rsid w:val="08DA2E0B"/>
    <w:rsid w:val="08DA2FA7"/>
    <w:rsid w:val="08DB7FA4"/>
    <w:rsid w:val="08DF1D45"/>
    <w:rsid w:val="08E07C1E"/>
    <w:rsid w:val="08E12D44"/>
    <w:rsid w:val="08E16E13"/>
    <w:rsid w:val="08EA789B"/>
    <w:rsid w:val="08EF4993"/>
    <w:rsid w:val="08EF5DE8"/>
    <w:rsid w:val="08F2042F"/>
    <w:rsid w:val="08F25E04"/>
    <w:rsid w:val="08F32427"/>
    <w:rsid w:val="08F636B0"/>
    <w:rsid w:val="08F71811"/>
    <w:rsid w:val="08FB577A"/>
    <w:rsid w:val="08FC6E87"/>
    <w:rsid w:val="0902115C"/>
    <w:rsid w:val="09023565"/>
    <w:rsid w:val="090649E8"/>
    <w:rsid w:val="09075E16"/>
    <w:rsid w:val="090B16FD"/>
    <w:rsid w:val="090C62A7"/>
    <w:rsid w:val="090E0C0F"/>
    <w:rsid w:val="091402A9"/>
    <w:rsid w:val="09153853"/>
    <w:rsid w:val="09157EF4"/>
    <w:rsid w:val="09161494"/>
    <w:rsid w:val="09185108"/>
    <w:rsid w:val="091851C9"/>
    <w:rsid w:val="091A72B1"/>
    <w:rsid w:val="091C075D"/>
    <w:rsid w:val="091E5F91"/>
    <w:rsid w:val="09210A78"/>
    <w:rsid w:val="09215612"/>
    <w:rsid w:val="09230F95"/>
    <w:rsid w:val="092C740F"/>
    <w:rsid w:val="092D4B59"/>
    <w:rsid w:val="09321A67"/>
    <w:rsid w:val="0933185D"/>
    <w:rsid w:val="0933602D"/>
    <w:rsid w:val="09351F71"/>
    <w:rsid w:val="0937099C"/>
    <w:rsid w:val="093A234A"/>
    <w:rsid w:val="093B43DF"/>
    <w:rsid w:val="093C2787"/>
    <w:rsid w:val="093C5E13"/>
    <w:rsid w:val="09404CE0"/>
    <w:rsid w:val="0944759B"/>
    <w:rsid w:val="0945587B"/>
    <w:rsid w:val="09460869"/>
    <w:rsid w:val="094C47B0"/>
    <w:rsid w:val="094D2447"/>
    <w:rsid w:val="094D63AC"/>
    <w:rsid w:val="094D6B0F"/>
    <w:rsid w:val="094E71D7"/>
    <w:rsid w:val="09515363"/>
    <w:rsid w:val="0953472C"/>
    <w:rsid w:val="095458C9"/>
    <w:rsid w:val="09576AEE"/>
    <w:rsid w:val="095A1760"/>
    <w:rsid w:val="096016B0"/>
    <w:rsid w:val="09610FD0"/>
    <w:rsid w:val="09662654"/>
    <w:rsid w:val="09662883"/>
    <w:rsid w:val="096766CD"/>
    <w:rsid w:val="09684E0B"/>
    <w:rsid w:val="096B7ECB"/>
    <w:rsid w:val="097476A9"/>
    <w:rsid w:val="09773E7F"/>
    <w:rsid w:val="09787043"/>
    <w:rsid w:val="097929B9"/>
    <w:rsid w:val="09792D2D"/>
    <w:rsid w:val="097D26C3"/>
    <w:rsid w:val="09816939"/>
    <w:rsid w:val="0983430A"/>
    <w:rsid w:val="09850B80"/>
    <w:rsid w:val="09862B78"/>
    <w:rsid w:val="09877096"/>
    <w:rsid w:val="09895126"/>
    <w:rsid w:val="098C5BB8"/>
    <w:rsid w:val="098D3A3F"/>
    <w:rsid w:val="09911A7C"/>
    <w:rsid w:val="09923DB3"/>
    <w:rsid w:val="09925680"/>
    <w:rsid w:val="09964B36"/>
    <w:rsid w:val="09992A81"/>
    <w:rsid w:val="0999683B"/>
    <w:rsid w:val="099A403E"/>
    <w:rsid w:val="099C0D7B"/>
    <w:rsid w:val="099C23AD"/>
    <w:rsid w:val="099C29B0"/>
    <w:rsid w:val="099C3883"/>
    <w:rsid w:val="099E6872"/>
    <w:rsid w:val="09A25B8E"/>
    <w:rsid w:val="09A45815"/>
    <w:rsid w:val="09A63CEF"/>
    <w:rsid w:val="09AE5D3E"/>
    <w:rsid w:val="09B2515E"/>
    <w:rsid w:val="09B4596F"/>
    <w:rsid w:val="09B75088"/>
    <w:rsid w:val="09B80C93"/>
    <w:rsid w:val="09B9565A"/>
    <w:rsid w:val="09BC3A62"/>
    <w:rsid w:val="09BE1B36"/>
    <w:rsid w:val="09BE40CF"/>
    <w:rsid w:val="09BF6359"/>
    <w:rsid w:val="09C141F5"/>
    <w:rsid w:val="09C43F7B"/>
    <w:rsid w:val="09C54803"/>
    <w:rsid w:val="09C94B9B"/>
    <w:rsid w:val="09CB2EF0"/>
    <w:rsid w:val="09CB3204"/>
    <w:rsid w:val="09CC2598"/>
    <w:rsid w:val="09CC410E"/>
    <w:rsid w:val="09CD6E14"/>
    <w:rsid w:val="09CE4D64"/>
    <w:rsid w:val="09CF2441"/>
    <w:rsid w:val="09D173C9"/>
    <w:rsid w:val="09D63C1C"/>
    <w:rsid w:val="09D851B5"/>
    <w:rsid w:val="09D92FD6"/>
    <w:rsid w:val="09DA79FC"/>
    <w:rsid w:val="09DB23DF"/>
    <w:rsid w:val="09E132FB"/>
    <w:rsid w:val="09E15B91"/>
    <w:rsid w:val="09E247F6"/>
    <w:rsid w:val="09E81C61"/>
    <w:rsid w:val="09E95F90"/>
    <w:rsid w:val="09E96521"/>
    <w:rsid w:val="09EA2A93"/>
    <w:rsid w:val="09EA5335"/>
    <w:rsid w:val="09EB44DB"/>
    <w:rsid w:val="09EC6652"/>
    <w:rsid w:val="09F102DE"/>
    <w:rsid w:val="09F41B22"/>
    <w:rsid w:val="09F7101B"/>
    <w:rsid w:val="09FC0C65"/>
    <w:rsid w:val="09FC33AA"/>
    <w:rsid w:val="0A010DDB"/>
    <w:rsid w:val="0A043EF1"/>
    <w:rsid w:val="0A0522D7"/>
    <w:rsid w:val="0A0527CF"/>
    <w:rsid w:val="0A067E5A"/>
    <w:rsid w:val="0A075B84"/>
    <w:rsid w:val="0A0A086D"/>
    <w:rsid w:val="0A1248B2"/>
    <w:rsid w:val="0A1E49C0"/>
    <w:rsid w:val="0A212917"/>
    <w:rsid w:val="0A23408D"/>
    <w:rsid w:val="0A2527C1"/>
    <w:rsid w:val="0A255448"/>
    <w:rsid w:val="0A260FA9"/>
    <w:rsid w:val="0A287889"/>
    <w:rsid w:val="0A2B572B"/>
    <w:rsid w:val="0A2C58AE"/>
    <w:rsid w:val="0A2F1A6B"/>
    <w:rsid w:val="0A2F2054"/>
    <w:rsid w:val="0A302B54"/>
    <w:rsid w:val="0A305C24"/>
    <w:rsid w:val="0A32004E"/>
    <w:rsid w:val="0A354E6E"/>
    <w:rsid w:val="0A433DA4"/>
    <w:rsid w:val="0A49330F"/>
    <w:rsid w:val="0A4B6EA3"/>
    <w:rsid w:val="0A4C6032"/>
    <w:rsid w:val="0A5549DF"/>
    <w:rsid w:val="0A5A56C7"/>
    <w:rsid w:val="0A632A89"/>
    <w:rsid w:val="0A6A66C7"/>
    <w:rsid w:val="0A6A7D9B"/>
    <w:rsid w:val="0A6E1955"/>
    <w:rsid w:val="0A794110"/>
    <w:rsid w:val="0A794EDF"/>
    <w:rsid w:val="0A7D3AF5"/>
    <w:rsid w:val="0A82589E"/>
    <w:rsid w:val="0A851565"/>
    <w:rsid w:val="0A8B2B53"/>
    <w:rsid w:val="0A8C6DD2"/>
    <w:rsid w:val="0A8D7CD0"/>
    <w:rsid w:val="0A914911"/>
    <w:rsid w:val="0A9519F3"/>
    <w:rsid w:val="0A9535A5"/>
    <w:rsid w:val="0A9C7065"/>
    <w:rsid w:val="0A9F4D91"/>
    <w:rsid w:val="0AA16F93"/>
    <w:rsid w:val="0AA302DC"/>
    <w:rsid w:val="0AA474F5"/>
    <w:rsid w:val="0AA61568"/>
    <w:rsid w:val="0AA6280F"/>
    <w:rsid w:val="0AAD1636"/>
    <w:rsid w:val="0AB21EBA"/>
    <w:rsid w:val="0AB24304"/>
    <w:rsid w:val="0AB84B9D"/>
    <w:rsid w:val="0AB943FE"/>
    <w:rsid w:val="0ABF79E9"/>
    <w:rsid w:val="0AC52E80"/>
    <w:rsid w:val="0AC74A53"/>
    <w:rsid w:val="0AC9192D"/>
    <w:rsid w:val="0AC96FF8"/>
    <w:rsid w:val="0AD11E98"/>
    <w:rsid w:val="0AD43FA3"/>
    <w:rsid w:val="0AD537F9"/>
    <w:rsid w:val="0AD66175"/>
    <w:rsid w:val="0AD74B26"/>
    <w:rsid w:val="0ADE069A"/>
    <w:rsid w:val="0AE10E17"/>
    <w:rsid w:val="0AE34BF6"/>
    <w:rsid w:val="0AE35C48"/>
    <w:rsid w:val="0AE836DC"/>
    <w:rsid w:val="0AEB1C3C"/>
    <w:rsid w:val="0AEB2037"/>
    <w:rsid w:val="0AEC5D06"/>
    <w:rsid w:val="0AED5CBF"/>
    <w:rsid w:val="0AF160B6"/>
    <w:rsid w:val="0AF318A4"/>
    <w:rsid w:val="0AF42F70"/>
    <w:rsid w:val="0AF46AEE"/>
    <w:rsid w:val="0AFA7FC9"/>
    <w:rsid w:val="0AFC56A9"/>
    <w:rsid w:val="0B0037B0"/>
    <w:rsid w:val="0B0207F4"/>
    <w:rsid w:val="0B021D48"/>
    <w:rsid w:val="0B0533AC"/>
    <w:rsid w:val="0B0E3967"/>
    <w:rsid w:val="0B132A83"/>
    <w:rsid w:val="0B1C5006"/>
    <w:rsid w:val="0B1E0D82"/>
    <w:rsid w:val="0B20084C"/>
    <w:rsid w:val="0B2011BE"/>
    <w:rsid w:val="0B206A51"/>
    <w:rsid w:val="0B2321F9"/>
    <w:rsid w:val="0B2B202F"/>
    <w:rsid w:val="0B2C0490"/>
    <w:rsid w:val="0B2C29EB"/>
    <w:rsid w:val="0B2D68B7"/>
    <w:rsid w:val="0B344538"/>
    <w:rsid w:val="0B37126F"/>
    <w:rsid w:val="0B3C176D"/>
    <w:rsid w:val="0B3F3734"/>
    <w:rsid w:val="0B401C55"/>
    <w:rsid w:val="0B464961"/>
    <w:rsid w:val="0B4A2592"/>
    <w:rsid w:val="0B4C666A"/>
    <w:rsid w:val="0B4F5C9B"/>
    <w:rsid w:val="0B591E2E"/>
    <w:rsid w:val="0B5D2C29"/>
    <w:rsid w:val="0B5F59A2"/>
    <w:rsid w:val="0B622343"/>
    <w:rsid w:val="0B674FC1"/>
    <w:rsid w:val="0B6E6180"/>
    <w:rsid w:val="0B777138"/>
    <w:rsid w:val="0B7976F8"/>
    <w:rsid w:val="0B7C48B4"/>
    <w:rsid w:val="0B854537"/>
    <w:rsid w:val="0B881E39"/>
    <w:rsid w:val="0B8822EF"/>
    <w:rsid w:val="0B8B78B6"/>
    <w:rsid w:val="0B8D4803"/>
    <w:rsid w:val="0B8F01CB"/>
    <w:rsid w:val="0B983EC5"/>
    <w:rsid w:val="0B9C3006"/>
    <w:rsid w:val="0B9E4793"/>
    <w:rsid w:val="0BA13FDE"/>
    <w:rsid w:val="0BA14D65"/>
    <w:rsid w:val="0BA458C6"/>
    <w:rsid w:val="0BA61FC9"/>
    <w:rsid w:val="0BA93CC0"/>
    <w:rsid w:val="0BAB0561"/>
    <w:rsid w:val="0BB22BF6"/>
    <w:rsid w:val="0BB2498C"/>
    <w:rsid w:val="0BB47020"/>
    <w:rsid w:val="0BB66853"/>
    <w:rsid w:val="0BB90DDC"/>
    <w:rsid w:val="0BBE1A4F"/>
    <w:rsid w:val="0BC3689F"/>
    <w:rsid w:val="0BC61177"/>
    <w:rsid w:val="0BC866FE"/>
    <w:rsid w:val="0BCA11B0"/>
    <w:rsid w:val="0BCB680D"/>
    <w:rsid w:val="0BCD1759"/>
    <w:rsid w:val="0BCD6A25"/>
    <w:rsid w:val="0BCE0764"/>
    <w:rsid w:val="0BCE5E97"/>
    <w:rsid w:val="0BCF6A66"/>
    <w:rsid w:val="0BD257DC"/>
    <w:rsid w:val="0BD33BCC"/>
    <w:rsid w:val="0BDB6FDC"/>
    <w:rsid w:val="0BDE3C49"/>
    <w:rsid w:val="0BDF0831"/>
    <w:rsid w:val="0BE400C3"/>
    <w:rsid w:val="0BE53BB7"/>
    <w:rsid w:val="0BE668D6"/>
    <w:rsid w:val="0BED44A0"/>
    <w:rsid w:val="0BEF4520"/>
    <w:rsid w:val="0BF12D3E"/>
    <w:rsid w:val="0BF44B5E"/>
    <w:rsid w:val="0BF73F77"/>
    <w:rsid w:val="0BF76926"/>
    <w:rsid w:val="0BFA6A3F"/>
    <w:rsid w:val="0C025472"/>
    <w:rsid w:val="0C0443FC"/>
    <w:rsid w:val="0C0C41E7"/>
    <w:rsid w:val="0C0E5998"/>
    <w:rsid w:val="0C1113DC"/>
    <w:rsid w:val="0C137B15"/>
    <w:rsid w:val="0C144CE0"/>
    <w:rsid w:val="0C15493D"/>
    <w:rsid w:val="0C177C63"/>
    <w:rsid w:val="0C1B1710"/>
    <w:rsid w:val="0C1D1332"/>
    <w:rsid w:val="0C1E4DD8"/>
    <w:rsid w:val="0C1E5112"/>
    <w:rsid w:val="0C1F1A58"/>
    <w:rsid w:val="0C1F1E84"/>
    <w:rsid w:val="0C27073D"/>
    <w:rsid w:val="0C28597F"/>
    <w:rsid w:val="0C296922"/>
    <w:rsid w:val="0C2E310B"/>
    <w:rsid w:val="0C316034"/>
    <w:rsid w:val="0C3347EC"/>
    <w:rsid w:val="0C355FA7"/>
    <w:rsid w:val="0C3A67C3"/>
    <w:rsid w:val="0C3A7CB5"/>
    <w:rsid w:val="0C3D09A6"/>
    <w:rsid w:val="0C420AAD"/>
    <w:rsid w:val="0C4343B0"/>
    <w:rsid w:val="0C4364D5"/>
    <w:rsid w:val="0C44114F"/>
    <w:rsid w:val="0C4463F1"/>
    <w:rsid w:val="0C4C13DF"/>
    <w:rsid w:val="0C4C7FA1"/>
    <w:rsid w:val="0C4F25EE"/>
    <w:rsid w:val="0C5076CA"/>
    <w:rsid w:val="0C553FAB"/>
    <w:rsid w:val="0C577B38"/>
    <w:rsid w:val="0C5813E0"/>
    <w:rsid w:val="0C5A70F9"/>
    <w:rsid w:val="0C5F1B46"/>
    <w:rsid w:val="0C626708"/>
    <w:rsid w:val="0C6E0528"/>
    <w:rsid w:val="0C732D38"/>
    <w:rsid w:val="0C735A30"/>
    <w:rsid w:val="0C7476F7"/>
    <w:rsid w:val="0C790DFA"/>
    <w:rsid w:val="0C7E42BC"/>
    <w:rsid w:val="0C7F18D9"/>
    <w:rsid w:val="0C82421B"/>
    <w:rsid w:val="0C84262B"/>
    <w:rsid w:val="0C84354E"/>
    <w:rsid w:val="0C856C50"/>
    <w:rsid w:val="0C8960A7"/>
    <w:rsid w:val="0C8A2CA4"/>
    <w:rsid w:val="0C944B39"/>
    <w:rsid w:val="0C9715BF"/>
    <w:rsid w:val="0C9915ED"/>
    <w:rsid w:val="0C9D47A4"/>
    <w:rsid w:val="0C9E27E6"/>
    <w:rsid w:val="0CA63AD7"/>
    <w:rsid w:val="0CA70011"/>
    <w:rsid w:val="0CA76C41"/>
    <w:rsid w:val="0CAB5F15"/>
    <w:rsid w:val="0CAF09F0"/>
    <w:rsid w:val="0CB46A61"/>
    <w:rsid w:val="0CB574A4"/>
    <w:rsid w:val="0CB60F20"/>
    <w:rsid w:val="0CB656A4"/>
    <w:rsid w:val="0CB760AD"/>
    <w:rsid w:val="0CBA070D"/>
    <w:rsid w:val="0CBB3B74"/>
    <w:rsid w:val="0CBD3457"/>
    <w:rsid w:val="0CBF2977"/>
    <w:rsid w:val="0CBF4FB3"/>
    <w:rsid w:val="0CC258E3"/>
    <w:rsid w:val="0CC303F5"/>
    <w:rsid w:val="0CC37F56"/>
    <w:rsid w:val="0CC409E0"/>
    <w:rsid w:val="0CC75D10"/>
    <w:rsid w:val="0CC96BFA"/>
    <w:rsid w:val="0CCC285C"/>
    <w:rsid w:val="0CCF129B"/>
    <w:rsid w:val="0CD02A5C"/>
    <w:rsid w:val="0CD30C49"/>
    <w:rsid w:val="0CD451B8"/>
    <w:rsid w:val="0CD46777"/>
    <w:rsid w:val="0CD47964"/>
    <w:rsid w:val="0CD53723"/>
    <w:rsid w:val="0CDA5195"/>
    <w:rsid w:val="0CDE7349"/>
    <w:rsid w:val="0CE031EB"/>
    <w:rsid w:val="0CE975CB"/>
    <w:rsid w:val="0CEC4B76"/>
    <w:rsid w:val="0CED27DC"/>
    <w:rsid w:val="0CF3491A"/>
    <w:rsid w:val="0CFA1887"/>
    <w:rsid w:val="0CFA28F6"/>
    <w:rsid w:val="0CFD7AE8"/>
    <w:rsid w:val="0CFE4907"/>
    <w:rsid w:val="0CFF150F"/>
    <w:rsid w:val="0D0105EA"/>
    <w:rsid w:val="0D024952"/>
    <w:rsid w:val="0D0457FA"/>
    <w:rsid w:val="0D045DF8"/>
    <w:rsid w:val="0D063FE7"/>
    <w:rsid w:val="0D065D0F"/>
    <w:rsid w:val="0D074073"/>
    <w:rsid w:val="0D092035"/>
    <w:rsid w:val="0D0B0D07"/>
    <w:rsid w:val="0D100EE5"/>
    <w:rsid w:val="0D1238FC"/>
    <w:rsid w:val="0D142657"/>
    <w:rsid w:val="0D1A1D67"/>
    <w:rsid w:val="0D1B3639"/>
    <w:rsid w:val="0D1C5EF3"/>
    <w:rsid w:val="0D1F1224"/>
    <w:rsid w:val="0D212AC3"/>
    <w:rsid w:val="0D217B94"/>
    <w:rsid w:val="0D264A75"/>
    <w:rsid w:val="0D294673"/>
    <w:rsid w:val="0D2D120B"/>
    <w:rsid w:val="0D3546A8"/>
    <w:rsid w:val="0D3774C0"/>
    <w:rsid w:val="0D381780"/>
    <w:rsid w:val="0D396199"/>
    <w:rsid w:val="0D3A0AB1"/>
    <w:rsid w:val="0D3F71E7"/>
    <w:rsid w:val="0D440852"/>
    <w:rsid w:val="0D49757A"/>
    <w:rsid w:val="0D4A3B12"/>
    <w:rsid w:val="0D4A629B"/>
    <w:rsid w:val="0D530887"/>
    <w:rsid w:val="0D536BB6"/>
    <w:rsid w:val="0D580D33"/>
    <w:rsid w:val="0D625657"/>
    <w:rsid w:val="0D657D3C"/>
    <w:rsid w:val="0D6E5C96"/>
    <w:rsid w:val="0D6E7CE0"/>
    <w:rsid w:val="0D7A4DA4"/>
    <w:rsid w:val="0D8351DD"/>
    <w:rsid w:val="0D873163"/>
    <w:rsid w:val="0D8860BD"/>
    <w:rsid w:val="0D902853"/>
    <w:rsid w:val="0D910420"/>
    <w:rsid w:val="0D93258C"/>
    <w:rsid w:val="0D961526"/>
    <w:rsid w:val="0D986291"/>
    <w:rsid w:val="0D9B3073"/>
    <w:rsid w:val="0D9C1994"/>
    <w:rsid w:val="0D9C6D92"/>
    <w:rsid w:val="0D9D5201"/>
    <w:rsid w:val="0DA36390"/>
    <w:rsid w:val="0DA43EAE"/>
    <w:rsid w:val="0DA84B76"/>
    <w:rsid w:val="0DAC09B1"/>
    <w:rsid w:val="0DAE00F0"/>
    <w:rsid w:val="0DAF112A"/>
    <w:rsid w:val="0DB16826"/>
    <w:rsid w:val="0DB51F12"/>
    <w:rsid w:val="0DB613C4"/>
    <w:rsid w:val="0DB85A66"/>
    <w:rsid w:val="0DC20969"/>
    <w:rsid w:val="0DCB620F"/>
    <w:rsid w:val="0DCC3B59"/>
    <w:rsid w:val="0DD4426F"/>
    <w:rsid w:val="0DD94C52"/>
    <w:rsid w:val="0DDB3D91"/>
    <w:rsid w:val="0DDD6713"/>
    <w:rsid w:val="0DE0425B"/>
    <w:rsid w:val="0DEB1F70"/>
    <w:rsid w:val="0DEB5DE2"/>
    <w:rsid w:val="0DEF521D"/>
    <w:rsid w:val="0DF51426"/>
    <w:rsid w:val="0DF63C68"/>
    <w:rsid w:val="0DF745CB"/>
    <w:rsid w:val="0DF91DB9"/>
    <w:rsid w:val="0DFF48F8"/>
    <w:rsid w:val="0E0068EE"/>
    <w:rsid w:val="0E0228BF"/>
    <w:rsid w:val="0E02571B"/>
    <w:rsid w:val="0E053D92"/>
    <w:rsid w:val="0E060EE2"/>
    <w:rsid w:val="0E0709BA"/>
    <w:rsid w:val="0E0B2945"/>
    <w:rsid w:val="0E0F0420"/>
    <w:rsid w:val="0E113B80"/>
    <w:rsid w:val="0E1244F7"/>
    <w:rsid w:val="0E160A2D"/>
    <w:rsid w:val="0E1B3445"/>
    <w:rsid w:val="0E1E2D58"/>
    <w:rsid w:val="0E2128E6"/>
    <w:rsid w:val="0E2267AD"/>
    <w:rsid w:val="0E243ECE"/>
    <w:rsid w:val="0E27607E"/>
    <w:rsid w:val="0E2A0714"/>
    <w:rsid w:val="0E2C586B"/>
    <w:rsid w:val="0E2C7A77"/>
    <w:rsid w:val="0E2D3A7F"/>
    <w:rsid w:val="0E333D24"/>
    <w:rsid w:val="0E336856"/>
    <w:rsid w:val="0E3552F5"/>
    <w:rsid w:val="0E3826F1"/>
    <w:rsid w:val="0E3B04E6"/>
    <w:rsid w:val="0E3B13F9"/>
    <w:rsid w:val="0E3F3E2F"/>
    <w:rsid w:val="0E426165"/>
    <w:rsid w:val="0E427F0B"/>
    <w:rsid w:val="0E460781"/>
    <w:rsid w:val="0E4752E8"/>
    <w:rsid w:val="0E48313F"/>
    <w:rsid w:val="0E4968A2"/>
    <w:rsid w:val="0E507A3C"/>
    <w:rsid w:val="0E542A90"/>
    <w:rsid w:val="0E543BC8"/>
    <w:rsid w:val="0E573C2A"/>
    <w:rsid w:val="0E594C4D"/>
    <w:rsid w:val="0E6137DB"/>
    <w:rsid w:val="0E630F0F"/>
    <w:rsid w:val="0E665673"/>
    <w:rsid w:val="0E6A3480"/>
    <w:rsid w:val="0E6B0BB1"/>
    <w:rsid w:val="0E6C3135"/>
    <w:rsid w:val="0E6F4B1F"/>
    <w:rsid w:val="0E7624A7"/>
    <w:rsid w:val="0E7B12FB"/>
    <w:rsid w:val="0E7C4EAA"/>
    <w:rsid w:val="0E7C545C"/>
    <w:rsid w:val="0E7D316B"/>
    <w:rsid w:val="0E824129"/>
    <w:rsid w:val="0E87566C"/>
    <w:rsid w:val="0E8C7E78"/>
    <w:rsid w:val="0E8F57D5"/>
    <w:rsid w:val="0E923549"/>
    <w:rsid w:val="0E9560DE"/>
    <w:rsid w:val="0E9B24DD"/>
    <w:rsid w:val="0E9C66E6"/>
    <w:rsid w:val="0EA12AB5"/>
    <w:rsid w:val="0EA43927"/>
    <w:rsid w:val="0EA47B9B"/>
    <w:rsid w:val="0EA50029"/>
    <w:rsid w:val="0EA62A14"/>
    <w:rsid w:val="0EA74916"/>
    <w:rsid w:val="0EAD6292"/>
    <w:rsid w:val="0EB06D2A"/>
    <w:rsid w:val="0EB310B9"/>
    <w:rsid w:val="0EB41F80"/>
    <w:rsid w:val="0EB534A5"/>
    <w:rsid w:val="0EB672D9"/>
    <w:rsid w:val="0EBB19A5"/>
    <w:rsid w:val="0EBE4C3D"/>
    <w:rsid w:val="0EC22077"/>
    <w:rsid w:val="0EC24202"/>
    <w:rsid w:val="0EC33ED4"/>
    <w:rsid w:val="0EC45423"/>
    <w:rsid w:val="0EC81403"/>
    <w:rsid w:val="0EC86573"/>
    <w:rsid w:val="0ECB01D2"/>
    <w:rsid w:val="0ECC5BDD"/>
    <w:rsid w:val="0ED21B41"/>
    <w:rsid w:val="0ED32B3E"/>
    <w:rsid w:val="0ED74832"/>
    <w:rsid w:val="0ED9285B"/>
    <w:rsid w:val="0EDE54DA"/>
    <w:rsid w:val="0EDE5C94"/>
    <w:rsid w:val="0EE3284F"/>
    <w:rsid w:val="0EE370E9"/>
    <w:rsid w:val="0EE63B15"/>
    <w:rsid w:val="0EE71462"/>
    <w:rsid w:val="0EE71FBF"/>
    <w:rsid w:val="0EED0216"/>
    <w:rsid w:val="0EED2E06"/>
    <w:rsid w:val="0EF61A76"/>
    <w:rsid w:val="0EF62189"/>
    <w:rsid w:val="0EF8359E"/>
    <w:rsid w:val="0EFB0FBB"/>
    <w:rsid w:val="0EFD7A26"/>
    <w:rsid w:val="0F0B1ABC"/>
    <w:rsid w:val="0F0E411D"/>
    <w:rsid w:val="0F0E6D99"/>
    <w:rsid w:val="0F0F532F"/>
    <w:rsid w:val="0F12036B"/>
    <w:rsid w:val="0F127787"/>
    <w:rsid w:val="0F1715CE"/>
    <w:rsid w:val="0F174F14"/>
    <w:rsid w:val="0F1A0BAB"/>
    <w:rsid w:val="0F1B061A"/>
    <w:rsid w:val="0F1B32B9"/>
    <w:rsid w:val="0F214498"/>
    <w:rsid w:val="0F226417"/>
    <w:rsid w:val="0F28589A"/>
    <w:rsid w:val="0F290184"/>
    <w:rsid w:val="0F29610E"/>
    <w:rsid w:val="0F2B6A74"/>
    <w:rsid w:val="0F346E62"/>
    <w:rsid w:val="0F36122A"/>
    <w:rsid w:val="0F3D4727"/>
    <w:rsid w:val="0F43436F"/>
    <w:rsid w:val="0F48101F"/>
    <w:rsid w:val="0F490757"/>
    <w:rsid w:val="0F4B55A7"/>
    <w:rsid w:val="0F4D75E2"/>
    <w:rsid w:val="0F510621"/>
    <w:rsid w:val="0F5902AB"/>
    <w:rsid w:val="0F5947AD"/>
    <w:rsid w:val="0F67509B"/>
    <w:rsid w:val="0F677682"/>
    <w:rsid w:val="0F68749E"/>
    <w:rsid w:val="0F6B6138"/>
    <w:rsid w:val="0F710C22"/>
    <w:rsid w:val="0F715FA1"/>
    <w:rsid w:val="0F727451"/>
    <w:rsid w:val="0F7E7CA0"/>
    <w:rsid w:val="0F800CCE"/>
    <w:rsid w:val="0F83054C"/>
    <w:rsid w:val="0F877D91"/>
    <w:rsid w:val="0F885549"/>
    <w:rsid w:val="0F8A482A"/>
    <w:rsid w:val="0F8C40C4"/>
    <w:rsid w:val="0F8C4732"/>
    <w:rsid w:val="0F8E4B72"/>
    <w:rsid w:val="0F9325AD"/>
    <w:rsid w:val="0F9A4146"/>
    <w:rsid w:val="0F9C48C6"/>
    <w:rsid w:val="0F9D3F00"/>
    <w:rsid w:val="0F9D7F4B"/>
    <w:rsid w:val="0FA55BA8"/>
    <w:rsid w:val="0FA949A2"/>
    <w:rsid w:val="0FAD095E"/>
    <w:rsid w:val="0FB5061A"/>
    <w:rsid w:val="0FB66FF2"/>
    <w:rsid w:val="0FBA17BE"/>
    <w:rsid w:val="0FBD195A"/>
    <w:rsid w:val="0FC7789F"/>
    <w:rsid w:val="0FC8512A"/>
    <w:rsid w:val="0FCF326A"/>
    <w:rsid w:val="0FD07783"/>
    <w:rsid w:val="0FD13ED9"/>
    <w:rsid w:val="0FD74011"/>
    <w:rsid w:val="0FDE4AA4"/>
    <w:rsid w:val="0FE4314D"/>
    <w:rsid w:val="0FE52C89"/>
    <w:rsid w:val="0FEC730A"/>
    <w:rsid w:val="0FEE093C"/>
    <w:rsid w:val="0FEE5798"/>
    <w:rsid w:val="0FF17FB1"/>
    <w:rsid w:val="0FF31140"/>
    <w:rsid w:val="0FF45D59"/>
    <w:rsid w:val="0FF873CD"/>
    <w:rsid w:val="0FFB4911"/>
    <w:rsid w:val="0FFB7A8F"/>
    <w:rsid w:val="100021DD"/>
    <w:rsid w:val="10011689"/>
    <w:rsid w:val="10023D3A"/>
    <w:rsid w:val="1006617C"/>
    <w:rsid w:val="100F611A"/>
    <w:rsid w:val="101137A5"/>
    <w:rsid w:val="10191DE5"/>
    <w:rsid w:val="101C2B95"/>
    <w:rsid w:val="101E0DFC"/>
    <w:rsid w:val="101F6BD0"/>
    <w:rsid w:val="101F6CA4"/>
    <w:rsid w:val="102509E1"/>
    <w:rsid w:val="10270076"/>
    <w:rsid w:val="102D5DBF"/>
    <w:rsid w:val="102E1D60"/>
    <w:rsid w:val="102F5FAF"/>
    <w:rsid w:val="10300C72"/>
    <w:rsid w:val="10342C26"/>
    <w:rsid w:val="103566CD"/>
    <w:rsid w:val="10375089"/>
    <w:rsid w:val="10432234"/>
    <w:rsid w:val="1045704B"/>
    <w:rsid w:val="104A2EA6"/>
    <w:rsid w:val="104C26F0"/>
    <w:rsid w:val="1050147A"/>
    <w:rsid w:val="10524420"/>
    <w:rsid w:val="10531343"/>
    <w:rsid w:val="10551028"/>
    <w:rsid w:val="10591F0E"/>
    <w:rsid w:val="10595663"/>
    <w:rsid w:val="1063411E"/>
    <w:rsid w:val="10640F91"/>
    <w:rsid w:val="106A6567"/>
    <w:rsid w:val="106B3D8B"/>
    <w:rsid w:val="1075601C"/>
    <w:rsid w:val="10837C3B"/>
    <w:rsid w:val="108578FB"/>
    <w:rsid w:val="10877E1C"/>
    <w:rsid w:val="108A055D"/>
    <w:rsid w:val="108D6EB8"/>
    <w:rsid w:val="108D7130"/>
    <w:rsid w:val="10912FBA"/>
    <w:rsid w:val="1099307B"/>
    <w:rsid w:val="109B4B2D"/>
    <w:rsid w:val="109D0AAA"/>
    <w:rsid w:val="109E479C"/>
    <w:rsid w:val="109E7E54"/>
    <w:rsid w:val="10A02E72"/>
    <w:rsid w:val="10A92B60"/>
    <w:rsid w:val="10AA448E"/>
    <w:rsid w:val="10AA4765"/>
    <w:rsid w:val="10AD4976"/>
    <w:rsid w:val="10B81C85"/>
    <w:rsid w:val="10B94B7A"/>
    <w:rsid w:val="10BA0C81"/>
    <w:rsid w:val="10BA6311"/>
    <w:rsid w:val="10BE7050"/>
    <w:rsid w:val="10BF7BFA"/>
    <w:rsid w:val="10C44B9C"/>
    <w:rsid w:val="10C55F03"/>
    <w:rsid w:val="10C85024"/>
    <w:rsid w:val="10CB641B"/>
    <w:rsid w:val="10CC6F51"/>
    <w:rsid w:val="10CD6CA1"/>
    <w:rsid w:val="10CD7700"/>
    <w:rsid w:val="10D33D11"/>
    <w:rsid w:val="10D70044"/>
    <w:rsid w:val="10D91962"/>
    <w:rsid w:val="10D92F33"/>
    <w:rsid w:val="10D94477"/>
    <w:rsid w:val="10DA35F8"/>
    <w:rsid w:val="10E571C5"/>
    <w:rsid w:val="10E74352"/>
    <w:rsid w:val="10E749F2"/>
    <w:rsid w:val="10EC3AFE"/>
    <w:rsid w:val="10ED6D80"/>
    <w:rsid w:val="10F12A37"/>
    <w:rsid w:val="10F25475"/>
    <w:rsid w:val="10F40225"/>
    <w:rsid w:val="10F5513C"/>
    <w:rsid w:val="10F62FC9"/>
    <w:rsid w:val="10F76221"/>
    <w:rsid w:val="10FB178E"/>
    <w:rsid w:val="10FD716C"/>
    <w:rsid w:val="10FE1A40"/>
    <w:rsid w:val="110157E7"/>
    <w:rsid w:val="11025D5E"/>
    <w:rsid w:val="110351F3"/>
    <w:rsid w:val="11036B6B"/>
    <w:rsid w:val="110C1DE2"/>
    <w:rsid w:val="110C45D3"/>
    <w:rsid w:val="111023D2"/>
    <w:rsid w:val="1112157A"/>
    <w:rsid w:val="111E5019"/>
    <w:rsid w:val="111E7C94"/>
    <w:rsid w:val="112E4772"/>
    <w:rsid w:val="112F09DD"/>
    <w:rsid w:val="112F5ADE"/>
    <w:rsid w:val="1133751A"/>
    <w:rsid w:val="11345D5C"/>
    <w:rsid w:val="1137171B"/>
    <w:rsid w:val="113D5C3F"/>
    <w:rsid w:val="1143031C"/>
    <w:rsid w:val="11433186"/>
    <w:rsid w:val="11467D3E"/>
    <w:rsid w:val="114A6B40"/>
    <w:rsid w:val="11504492"/>
    <w:rsid w:val="115871F1"/>
    <w:rsid w:val="115A2B60"/>
    <w:rsid w:val="115C42EC"/>
    <w:rsid w:val="115D3D66"/>
    <w:rsid w:val="115F39CA"/>
    <w:rsid w:val="11621D0D"/>
    <w:rsid w:val="11642410"/>
    <w:rsid w:val="11687576"/>
    <w:rsid w:val="116B0D3D"/>
    <w:rsid w:val="116B6281"/>
    <w:rsid w:val="116D4A8B"/>
    <w:rsid w:val="11702022"/>
    <w:rsid w:val="11735FF3"/>
    <w:rsid w:val="11744BF1"/>
    <w:rsid w:val="11766D39"/>
    <w:rsid w:val="1178404E"/>
    <w:rsid w:val="118357DD"/>
    <w:rsid w:val="11854EF3"/>
    <w:rsid w:val="11864B74"/>
    <w:rsid w:val="118868D3"/>
    <w:rsid w:val="118F4D49"/>
    <w:rsid w:val="119560DE"/>
    <w:rsid w:val="11983006"/>
    <w:rsid w:val="11987260"/>
    <w:rsid w:val="119918C2"/>
    <w:rsid w:val="11992B14"/>
    <w:rsid w:val="11A3535E"/>
    <w:rsid w:val="11A94FE1"/>
    <w:rsid w:val="11B133FE"/>
    <w:rsid w:val="11B41A20"/>
    <w:rsid w:val="11B608C2"/>
    <w:rsid w:val="11B64A6C"/>
    <w:rsid w:val="11BD1195"/>
    <w:rsid w:val="11BF244D"/>
    <w:rsid w:val="11C2068B"/>
    <w:rsid w:val="11C22CC5"/>
    <w:rsid w:val="11C267B9"/>
    <w:rsid w:val="11C319E3"/>
    <w:rsid w:val="11C32F5D"/>
    <w:rsid w:val="11C37591"/>
    <w:rsid w:val="11C42BA9"/>
    <w:rsid w:val="11CC2F61"/>
    <w:rsid w:val="11CE642A"/>
    <w:rsid w:val="11CE7751"/>
    <w:rsid w:val="11D87AD1"/>
    <w:rsid w:val="11DA165E"/>
    <w:rsid w:val="11DA36BE"/>
    <w:rsid w:val="11DE3220"/>
    <w:rsid w:val="11E14B61"/>
    <w:rsid w:val="11E41306"/>
    <w:rsid w:val="11E63C1C"/>
    <w:rsid w:val="11E71356"/>
    <w:rsid w:val="11E7787C"/>
    <w:rsid w:val="11EB0E55"/>
    <w:rsid w:val="11EB44CA"/>
    <w:rsid w:val="11EE0086"/>
    <w:rsid w:val="11EF79F9"/>
    <w:rsid w:val="11F075D0"/>
    <w:rsid w:val="11F453A4"/>
    <w:rsid w:val="11F520AA"/>
    <w:rsid w:val="11F85E37"/>
    <w:rsid w:val="11FB3CEF"/>
    <w:rsid w:val="11FB4E12"/>
    <w:rsid w:val="11FD44DD"/>
    <w:rsid w:val="11FE36C4"/>
    <w:rsid w:val="120259B0"/>
    <w:rsid w:val="1203579B"/>
    <w:rsid w:val="120737C6"/>
    <w:rsid w:val="12091D37"/>
    <w:rsid w:val="120C32A9"/>
    <w:rsid w:val="12164D95"/>
    <w:rsid w:val="121C32DD"/>
    <w:rsid w:val="122557AF"/>
    <w:rsid w:val="12260E07"/>
    <w:rsid w:val="12261A8E"/>
    <w:rsid w:val="12277858"/>
    <w:rsid w:val="122E120F"/>
    <w:rsid w:val="122F6C22"/>
    <w:rsid w:val="12352A49"/>
    <w:rsid w:val="12367367"/>
    <w:rsid w:val="1237482C"/>
    <w:rsid w:val="12386EF3"/>
    <w:rsid w:val="12404E5D"/>
    <w:rsid w:val="124132E0"/>
    <w:rsid w:val="124A66C6"/>
    <w:rsid w:val="124C6933"/>
    <w:rsid w:val="124F33DF"/>
    <w:rsid w:val="125026A7"/>
    <w:rsid w:val="12547158"/>
    <w:rsid w:val="125C128E"/>
    <w:rsid w:val="125E1C6A"/>
    <w:rsid w:val="125E4B8F"/>
    <w:rsid w:val="125E76F2"/>
    <w:rsid w:val="12603E0B"/>
    <w:rsid w:val="12606766"/>
    <w:rsid w:val="12611792"/>
    <w:rsid w:val="126A24DE"/>
    <w:rsid w:val="12722C18"/>
    <w:rsid w:val="12765153"/>
    <w:rsid w:val="1277666F"/>
    <w:rsid w:val="127929DE"/>
    <w:rsid w:val="127B2622"/>
    <w:rsid w:val="127E6218"/>
    <w:rsid w:val="127F08D2"/>
    <w:rsid w:val="12815AD1"/>
    <w:rsid w:val="12823056"/>
    <w:rsid w:val="12832608"/>
    <w:rsid w:val="128572DA"/>
    <w:rsid w:val="12880D1A"/>
    <w:rsid w:val="128972F7"/>
    <w:rsid w:val="128B1095"/>
    <w:rsid w:val="128C37F2"/>
    <w:rsid w:val="128C681A"/>
    <w:rsid w:val="129202CF"/>
    <w:rsid w:val="12970F7C"/>
    <w:rsid w:val="129D7CC5"/>
    <w:rsid w:val="12A24819"/>
    <w:rsid w:val="12A84FA2"/>
    <w:rsid w:val="12AA5414"/>
    <w:rsid w:val="12B104C6"/>
    <w:rsid w:val="12B12964"/>
    <w:rsid w:val="12B336C4"/>
    <w:rsid w:val="12B34FA9"/>
    <w:rsid w:val="12B37EF9"/>
    <w:rsid w:val="12B519F5"/>
    <w:rsid w:val="12B8320B"/>
    <w:rsid w:val="12C23F13"/>
    <w:rsid w:val="12C2715E"/>
    <w:rsid w:val="12C43E50"/>
    <w:rsid w:val="12C76D8D"/>
    <w:rsid w:val="12CB512E"/>
    <w:rsid w:val="12CE0B89"/>
    <w:rsid w:val="12CF4218"/>
    <w:rsid w:val="12D312F5"/>
    <w:rsid w:val="12D62D15"/>
    <w:rsid w:val="12DA1265"/>
    <w:rsid w:val="12DE0D5B"/>
    <w:rsid w:val="12DF32BD"/>
    <w:rsid w:val="12E90790"/>
    <w:rsid w:val="12EC59CA"/>
    <w:rsid w:val="12ED71F4"/>
    <w:rsid w:val="12F22CAE"/>
    <w:rsid w:val="12F24788"/>
    <w:rsid w:val="12F81581"/>
    <w:rsid w:val="12FC2553"/>
    <w:rsid w:val="12FE44D2"/>
    <w:rsid w:val="12FF59C8"/>
    <w:rsid w:val="130078EB"/>
    <w:rsid w:val="13010F01"/>
    <w:rsid w:val="130317C7"/>
    <w:rsid w:val="130334A2"/>
    <w:rsid w:val="13060040"/>
    <w:rsid w:val="130955E5"/>
    <w:rsid w:val="130C6069"/>
    <w:rsid w:val="130E23CF"/>
    <w:rsid w:val="13103353"/>
    <w:rsid w:val="131077CC"/>
    <w:rsid w:val="13156576"/>
    <w:rsid w:val="13162FC2"/>
    <w:rsid w:val="1318239F"/>
    <w:rsid w:val="131A58F9"/>
    <w:rsid w:val="131A624E"/>
    <w:rsid w:val="131B61EF"/>
    <w:rsid w:val="131D11D8"/>
    <w:rsid w:val="131E2831"/>
    <w:rsid w:val="131F3A21"/>
    <w:rsid w:val="131F43F6"/>
    <w:rsid w:val="13220AD5"/>
    <w:rsid w:val="13241798"/>
    <w:rsid w:val="13286DCD"/>
    <w:rsid w:val="13293326"/>
    <w:rsid w:val="132A7135"/>
    <w:rsid w:val="132B2BBB"/>
    <w:rsid w:val="132E03E2"/>
    <w:rsid w:val="132F335F"/>
    <w:rsid w:val="13302D19"/>
    <w:rsid w:val="13355FE0"/>
    <w:rsid w:val="13374EC1"/>
    <w:rsid w:val="13550E66"/>
    <w:rsid w:val="13555FBC"/>
    <w:rsid w:val="13587221"/>
    <w:rsid w:val="135C684F"/>
    <w:rsid w:val="135F5F29"/>
    <w:rsid w:val="13613278"/>
    <w:rsid w:val="136313E6"/>
    <w:rsid w:val="13690E55"/>
    <w:rsid w:val="136E281E"/>
    <w:rsid w:val="13705151"/>
    <w:rsid w:val="137942F3"/>
    <w:rsid w:val="137A7ECD"/>
    <w:rsid w:val="137C0123"/>
    <w:rsid w:val="1382139F"/>
    <w:rsid w:val="13822AB5"/>
    <w:rsid w:val="13841F74"/>
    <w:rsid w:val="1385625F"/>
    <w:rsid w:val="13872507"/>
    <w:rsid w:val="1389143A"/>
    <w:rsid w:val="138B37CF"/>
    <w:rsid w:val="138C2F52"/>
    <w:rsid w:val="13904564"/>
    <w:rsid w:val="13904798"/>
    <w:rsid w:val="139405A5"/>
    <w:rsid w:val="13960F2C"/>
    <w:rsid w:val="13975E7B"/>
    <w:rsid w:val="13977D8B"/>
    <w:rsid w:val="139D4D4C"/>
    <w:rsid w:val="139F3165"/>
    <w:rsid w:val="13A45274"/>
    <w:rsid w:val="13A55C2B"/>
    <w:rsid w:val="13A733BF"/>
    <w:rsid w:val="13A735B7"/>
    <w:rsid w:val="13A85033"/>
    <w:rsid w:val="13AA758C"/>
    <w:rsid w:val="13B05865"/>
    <w:rsid w:val="13B26449"/>
    <w:rsid w:val="13B43D36"/>
    <w:rsid w:val="13BD162E"/>
    <w:rsid w:val="13BD2EA4"/>
    <w:rsid w:val="13BF2373"/>
    <w:rsid w:val="13BF3D2B"/>
    <w:rsid w:val="13C500C9"/>
    <w:rsid w:val="13C6721F"/>
    <w:rsid w:val="13C808C9"/>
    <w:rsid w:val="13CE280D"/>
    <w:rsid w:val="13D0194D"/>
    <w:rsid w:val="13D03924"/>
    <w:rsid w:val="13D913B2"/>
    <w:rsid w:val="13D92F2E"/>
    <w:rsid w:val="13DE60F4"/>
    <w:rsid w:val="13E030D1"/>
    <w:rsid w:val="13E203A1"/>
    <w:rsid w:val="13E700A4"/>
    <w:rsid w:val="13EE74BE"/>
    <w:rsid w:val="13F418A3"/>
    <w:rsid w:val="13F52D23"/>
    <w:rsid w:val="13F9570C"/>
    <w:rsid w:val="13FE251C"/>
    <w:rsid w:val="14031054"/>
    <w:rsid w:val="14034BA0"/>
    <w:rsid w:val="140719C0"/>
    <w:rsid w:val="14091184"/>
    <w:rsid w:val="140A1D63"/>
    <w:rsid w:val="140A3BB4"/>
    <w:rsid w:val="140C1343"/>
    <w:rsid w:val="141043BD"/>
    <w:rsid w:val="14143118"/>
    <w:rsid w:val="14163BB2"/>
    <w:rsid w:val="1419225B"/>
    <w:rsid w:val="141B66F1"/>
    <w:rsid w:val="141E4B31"/>
    <w:rsid w:val="141F6519"/>
    <w:rsid w:val="142447E1"/>
    <w:rsid w:val="14244A1B"/>
    <w:rsid w:val="142E4624"/>
    <w:rsid w:val="143447E0"/>
    <w:rsid w:val="1436133B"/>
    <w:rsid w:val="14380053"/>
    <w:rsid w:val="1438202C"/>
    <w:rsid w:val="143905E7"/>
    <w:rsid w:val="143A7561"/>
    <w:rsid w:val="14415B75"/>
    <w:rsid w:val="14417217"/>
    <w:rsid w:val="14425D42"/>
    <w:rsid w:val="14492D6C"/>
    <w:rsid w:val="144C480E"/>
    <w:rsid w:val="144F018E"/>
    <w:rsid w:val="14504638"/>
    <w:rsid w:val="14533173"/>
    <w:rsid w:val="14543968"/>
    <w:rsid w:val="14571A5C"/>
    <w:rsid w:val="145906DF"/>
    <w:rsid w:val="145F6D26"/>
    <w:rsid w:val="146221D3"/>
    <w:rsid w:val="14631DAE"/>
    <w:rsid w:val="146D6A71"/>
    <w:rsid w:val="146E34C0"/>
    <w:rsid w:val="146E5BFA"/>
    <w:rsid w:val="146F1D3D"/>
    <w:rsid w:val="14701A7B"/>
    <w:rsid w:val="14712295"/>
    <w:rsid w:val="1475399B"/>
    <w:rsid w:val="147D4A07"/>
    <w:rsid w:val="14807188"/>
    <w:rsid w:val="14864F12"/>
    <w:rsid w:val="14872552"/>
    <w:rsid w:val="14876342"/>
    <w:rsid w:val="148F77EE"/>
    <w:rsid w:val="14905322"/>
    <w:rsid w:val="14992942"/>
    <w:rsid w:val="149E2771"/>
    <w:rsid w:val="14A42A3C"/>
    <w:rsid w:val="14A45202"/>
    <w:rsid w:val="14A81B3B"/>
    <w:rsid w:val="14A87A3D"/>
    <w:rsid w:val="14AD0BD2"/>
    <w:rsid w:val="14AF647F"/>
    <w:rsid w:val="14B2250E"/>
    <w:rsid w:val="14B3039D"/>
    <w:rsid w:val="14B33F81"/>
    <w:rsid w:val="14B55005"/>
    <w:rsid w:val="14B60C93"/>
    <w:rsid w:val="14B6397B"/>
    <w:rsid w:val="14BC1419"/>
    <w:rsid w:val="14BE1D91"/>
    <w:rsid w:val="14BE783B"/>
    <w:rsid w:val="14C442D9"/>
    <w:rsid w:val="14C71DE7"/>
    <w:rsid w:val="14CB7F2E"/>
    <w:rsid w:val="14CF54F4"/>
    <w:rsid w:val="14CF6083"/>
    <w:rsid w:val="14D13812"/>
    <w:rsid w:val="14D25BF0"/>
    <w:rsid w:val="14D70E52"/>
    <w:rsid w:val="14DA336F"/>
    <w:rsid w:val="14DE43AD"/>
    <w:rsid w:val="14E46BCD"/>
    <w:rsid w:val="14EA05B7"/>
    <w:rsid w:val="14EA465A"/>
    <w:rsid w:val="14ED0E28"/>
    <w:rsid w:val="14EE06E6"/>
    <w:rsid w:val="14EF5D77"/>
    <w:rsid w:val="14FA17DF"/>
    <w:rsid w:val="14FE29DB"/>
    <w:rsid w:val="14FE551E"/>
    <w:rsid w:val="14FF122A"/>
    <w:rsid w:val="15022995"/>
    <w:rsid w:val="15027F3F"/>
    <w:rsid w:val="15084DF0"/>
    <w:rsid w:val="1509409D"/>
    <w:rsid w:val="150B32AA"/>
    <w:rsid w:val="15165EB1"/>
    <w:rsid w:val="151D41EF"/>
    <w:rsid w:val="151F6482"/>
    <w:rsid w:val="15212098"/>
    <w:rsid w:val="152628DB"/>
    <w:rsid w:val="152B4B81"/>
    <w:rsid w:val="152E6524"/>
    <w:rsid w:val="15310DB1"/>
    <w:rsid w:val="15311441"/>
    <w:rsid w:val="15363679"/>
    <w:rsid w:val="153C73DE"/>
    <w:rsid w:val="153F3ED1"/>
    <w:rsid w:val="153F688F"/>
    <w:rsid w:val="15400BB9"/>
    <w:rsid w:val="154E0015"/>
    <w:rsid w:val="1551317F"/>
    <w:rsid w:val="155138F2"/>
    <w:rsid w:val="15534698"/>
    <w:rsid w:val="15567CAD"/>
    <w:rsid w:val="15596802"/>
    <w:rsid w:val="155D123D"/>
    <w:rsid w:val="155F3E9D"/>
    <w:rsid w:val="156401D6"/>
    <w:rsid w:val="15653450"/>
    <w:rsid w:val="15665ED1"/>
    <w:rsid w:val="156F46CE"/>
    <w:rsid w:val="1571024C"/>
    <w:rsid w:val="157543B0"/>
    <w:rsid w:val="15776B8E"/>
    <w:rsid w:val="157E1651"/>
    <w:rsid w:val="157E73EE"/>
    <w:rsid w:val="157F6D7B"/>
    <w:rsid w:val="158235D2"/>
    <w:rsid w:val="15840859"/>
    <w:rsid w:val="158B1BD0"/>
    <w:rsid w:val="158D7ACD"/>
    <w:rsid w:val="15935CBA"/>
    <w:rsid w:val="15973CF9"/>
    <w:rsid w:val="15982A44"/>
    <w:rsid w:val="159F5222"/>
    <w:rsid w:val="15A502FE"/>
    <w:rsid w:val="15A7072C"/>
    <w:rsid w:val="15AB0F38"/>
    <w:rsid w:val="15AB119D"/>
    <w:rsid w:val="15AD06A0"/>
    <w:rsid w:val="15B01E29"/>
    <w:rsid w:val="15B01EFF"/>
    <w:rsid w:val="15B23B19"/>
    <w:rsid w:val="15B270CF"/>
    <w:rsid w:val="15B51885"/>
    <w:rsid w:val="15BA40C5"/>
    <w:rsid w:val="15BC6641"/>
    <w:rsid w:val="15BD3CC9"/>
    <w:rsid w:val="15C066C4"/>
    <w:rsid w:val="15C15CD3"/>
    <w:rsid w:val="15C37D98"/>
    <w:rsid w:val="15C409CF"/>
    <w:rsid w:val="15C53F18"/>
    <w:rsid w:val="15C634B8"/>
    <w:rsid w:val="15C94B21"/>
    <w:rsid w:val="15CA216D"/>
    <w:rsid w:val="15D31BAB"/>
    <w:rsid w:val="15D447FF"/>
    <w:rsid w:val="15D577E1"/>
    <w:rsid w:val="15D7687E"/>
    <w:rsid w:val="15D82006"/>
    <w:rsid w:val="15DA6FD4"/>
    <w:rsid w:val="15DA710C"/>
    <w:rsid w:val="15DB3B10"/>
    <w:rsid w:val="15DD5AA6"/>
    <w:rsid w:val="15DE22CC"/>
    <w:rsid w:val="15E72920"/>
    <w:rsid w:val="15E81201"/>
    <w:rsid w:val="15E85C0E"/>
    <w:rsid w:val="15EC6ADD"/>
    <w:rsid w:val="15EE5DC0"/>
    <w:rsid w:val="15F45704"/>
    <w:rsid w:val="15F510CB"/>
    <w:rsid w:val="15F84968"/>
    <w:rsid w:val="15FD766F"/>
    <w:rsid w:val="160132D0"/>
    <w:rsid w:val="16090E93"/>
    <w:rsid w:val="160C1380"/>
    <w:rsid w:val="16145E14"/>
    <w:rsid w:val="161622AF"/>
    <w:rsid w:val="16195005"/>
    <w:rsid w:val="161D0DD8"/>
    <w:rsid w:val="161F36CD"/>
    <w:rsid w:val="162F5EAC"/>
    <w:rsid w:val="16322FA7"/>
    <w:rsid w:val="16446B59"/>
    <w:rsid w:val="16470B8A"/>
    <w:rsid w:val="164A3E21"/>
    <w:rsid w:val="164B2C20"/>
    <w:rsid w:val="164D4276"/>
    <w:rsid w:val="1650617C"/>
    <w:rsid w:val="16506F39"/>
    <w:rsid w:val="16566747"/>
    <w:rsid w:val="16594380"/>
    <w:rsid w:val="165E59EF"/>
    <w:rsid w:val="165E7E58"/>
    <w:rsid w:val="16651EE6"/>
    <w:rsid w:val="166970F5"/>
    <w:rsid w:val="166B7898"/>
    <w:rsid w:val="166F3BE1"/>
    <w:rsid w:val="1670087F"/>
    <w:rsid w:val="16734647"/>
    <w:rsid w:val="167772B2"/>
    <w:rsid w:val="167C2603"/>
    <w:rsid w:val="167E0D07"/>
    <w:rsid w:val="16825946"/>
    <w:rsid w:val="16844AE0"/>
    <w:rsid w:val="16862239"/>
    <w:rsid w:val="1687412A"/>
    <w:rsid w:val="168A6D22"/>
    <w:rsid w:val="168B186E"/>
    <w:rsid w:val="168E2ACE"/>
    <w:rsid w:val="169104C9"/>
    <w:rsid w:val="16947ACC"/>
    <w:rsid w:val="1696053E"/>
    <w:rsid w:val="16961A33"/>
    <w:rsid w:val="16985E52"/>
    <w:rsid w:val="16A02AA2"/>
    <w:rsid w:val="16A85F79"/>
    <w:rsid w:val="16A91606"/>
    <w:rsid w:val="16A92B4C"/>
    <w:rsid w:val="16AA48FF"/>
    <w:rsid w:val="16AC056A"/>
    <w:rsid w:val="16AC563C"/>
    <w:rsid w:val="16AD77DF"/>
    <w:rsid w:val="16B25D13"/>
    <w:rsid w:val="16B3011A"/>
    <w:rsid w:val="16B6616A"/>
    <w:rsid w:val="16BB2841"/>
    <w:rsid w:val="16BC00C2"/>
    <w:rsid w:val="16BC0582"/>
    <w:rsid w:val="16C13926"/>
    <w:rsid w:val="16C2277A"/>
    <w:rsid w:val="16C769BD"/>
    <w:rsid w:val="16C87936"/>
    <w:rsid w:val="16CD12AF"/>
    <w:rsid w:val="16D04877"/>
    <w:rsid w:val="16D26263"/>
    <w:rsid w:val="16D73A03"/>
    <w:rsid w:val="16D7747B"/>
    <w:rsid w:val="16D910B2"/>
    <w:rsid w:val="16D93B2E"/>
    <w:rsid w:val="16DC7419"/>
    <w:rsid w:val="16DC76C9"/>
    <w:rsid w:val="16E617C6"/>
    <w:rsid w:val="16E75254"/>
    <w:rsid w:val="16EA20B6"/>
    <w:rsid w:val="16EC2B86"/>
    <w:rsid w:val="16F377F2"/>
    <w:rsid w:val="16F442F0"/>
    <w:rsid w:val="16F90949"/>
    <w:rsid w:val="16F90D42"/>
    <w:rsid w:val="16F92729"/>
    <w:rsid w:val="16FA7AC2"/>
    <w:rsid w:val="170057A6"/>
    <w:rsid w:val="17014C0F"/>
    <w:rsid w:val="170B044B"/>
    <w:rsid w:val="170C5822"/>
    <w:rsid w:val="170E5B2B"/>
    <w:rsid w:val="17136AC1"/>
    <w:rsid w:val="1716270C"/>
    <w:rsid w:val="1717111E"/>
    <w:rsid w:val="171D0553"/>
    <w:rsid w:val="171E0F90"/>
    <w:rsid w:val="17206269"/>
    <w:rsid w:val="17221BA1"/>
    <w:rsid w:val="1723076B"/>
    <w:rsid w:val="17232D38"/>
    <w:rsid w:val="17251ADD"/>
    <w:rsid w:val="172965FC"/>
    <w:rsid w:val="17297037"/>
    <w:rsid w:val="17297C1C"/>
    <w:rsid w:val="172C3C83"/>
    <w:rsid w:val="172C4FE2"/>
    <w:rsid w:val="172F2117"/>
    <w:rsid w:val="17300D6D"/>
    <w:rsid w:val="173535B1"/>
    <w:rsid w:val="17381338"/>
    <w:rsid w:val="173876F6"/>
    <w:rsid w:val="173967A5"/>
    <w:rsid w:val="17481E13"/>
    <w:rsid w:val="174D3F5B"/>
    <w:rsid w:val="17525468"/>
    <w:rsid w:val="17565D2D"/>
    <w:rsid w:val="17586A5E"/>
    <w:rsid w:val="175B1843"/>
    <w:rsid w:val="175E4E74"/>
    <w:rsid w:val="175F5C1E"/>
    <w:rsid w:val="176032F5"/>
    <w:rsid w:val="17644237"/>
    <w:rsid w:val="17647E70"/>
    <w:rsid w:val="176827B3"/>
    <w:rsid w:val="17702069"/>
    <w:rsid w:val="17703A42"/>
    <w:rsid w:val="17712223"/>
    <w:rsid w:val="17730EDA"/>
    <w:rsid w:val="177419D0"/>
    <w:rsid w:val="177450D6"/>
    <w:rsid w:val="17754173"/>
    <w:rsid w:val="177544EB"/>
    <w:rsid w:val="177C0D9E"/>
    <w:rsid w:val="177D514E"/>
    <w:rsid w:val="177F125E"/>
    <w:rsid w:val="178169FA"/>
    <w:rsid w:val="17852272"/>
    <w:rsid w:val="178964C1"/>
    <w:rsid w:val="178D6E63"/>
    <w:rsid w:val="17971282"/>
    <w:rsid w:val="179C07C1"/>
    <w:rsid w:val="179C72A7"/>
    <w:rsid w:val="17A55378"/>
    <w:rsid w:val="17AC3419"/>
    <w:rsid w:val="17AD12E9"/>
    <w:rsid w:val="17B30429"/>
    <w:rsid w:val="17B44ABD"/>
    <w:rsid w:val="17B81086"/>
    <w:rsid w:val="17BB2A7E"/>
    <w:rsid w:val="17BC0D51"/>
    <w:rsid w:val="17C15E36"/>
    <w:rsid w:val="17C62C28"/>
    <w:rsid w:val="17C7788D"/>
    <w:rsid w:val="17CA3507"/>
    <w:rsid w:val="17CA53DB"/>
    <w:rsid w:val="17CD3D3C"/>
    <w:rsid w:val="17D0141D"/>
    <w:rsid w:val="17D07A72"/>
    <w:rsid w:val="17D20597"/>
    <w:rsid w:val="17D20A1B"/>
    <w:rsid w:val="17D37E36"/>
    <w:rsid w:val="17DD71C0"/>
    <w:rsid w:val="17DD72A9"/>
    <w:rsid w:val="17E2428D"/>
    <w:rsid w:val="17E72E7E"/>
    <w:rsid w:val="17E91575"/>
    <w:rsid w:val="17EA338A"/>
    <w:rsid w:val="17EA62D5"/>
    <w:rsid w:val="17EC7977"/>
    <w:rsid w:val="17EE2954"/>
    <w:rsid w:val="17F43A43"/>
    <w:rsid w:val="17F93BB9"/>
    <w:rsid w:val="17FC70F9"/>
    <w:rsid w:val="17FF5EFB"/>
    <w:rsid w:val="1802523F"/>
    <w:rsid w:val="18044977"/>
    <w:rsid w:val="180521A1"/>
    <w:rsid w:val="18090EF1"/>
    <w:rsid w:val="180F3786"/>
    <w:rsid w:val="18131980"/>
    <w:rsid w:val="18172585"/>
    <w:rsid w:val="18190097"/>
    <w:rsid w:val="181A0658"/>
    <w:rsid w:val="181C1B1B"/>
    <w:rsid w:val="181C6CF4"/>
    <w:rsid w:val="182016AB"/>
    <w:rsid w:val="18202588"/>
    <w:rsid w:val="18243601"/>
    <w:rsid w:val="182836AC"/>
    <w:rsid w:val="182E4F38"/>
    <w:rsid w:val="18357594"/>
    <w:rsid w:val="183A383D"/>
    <w:rsid w:val="184028F6"/>
    <w:rsid w:val="18485538"/>
    <w:rsid w:val="184F15E0"/>
    <w:rsid w:val="184F2AFD"/>
    <w:rsid w:val="185322FD"/>
    <w:rsid w:val="1855179F"/>
    <w:rsid w:val="18555E69"/>
    <w:rsid w:val="18560654"/>
    <w:rsid w:val="18581956"/>
    <w:rsid w:val="185B7B81"/>
    <w:rsid w:val="185C617F"/>
    <w:rsid w:val="185C7524"/>
    <w:rsid w:val="18607BE5"/>
    <w:rsid w:val="18615045"/>
    <w:rsid w:val="18676B54"/>
    <w:rsid w:val="18682BEF"/>
    <w:rsid w:val="186971A5"/>
    <w:rsid w:val="186B657C"/>
    <w:rsid w:val="186C252D"/>
    <w:rsid w:val="187140AF"/>
    <w:rsid w:val="18721DC9"/>
    <w:rsid w:val="187639AC"/>
    <w:rsid w:val="187B02D3"/>
    <w:rsid w:val="18812B26"/>
    <w:rsid w:val="188E1DCC"/>
    <w:rsid w:val="18963D2C"/>
    <w:rsid w:val="18973775"/>
    <w:rsid w:val="1899314C"/>
    <w:rsid w:val="189B1963"/>
    <w:rsid w:val="189E0BDA"/>
    <w:rsid w:val="18A0242F"/>
    <w:rsid w:val="18A30C18"/>
    <w:rsid w:val="18A73BA7"/>
    <w:rsid w:val="18A87F62"/>
    <w:rsid w:val="18AF40E4"/>
    <w:rsid w:val="18B2055B"/>
    <w:rsid w:val="18B5558B"/>
    <w:rsid w:val="18B732CD"/>
    <w:rsid w:val="18B76999"/>
    <w:rsid w:val="18B8071C"/>
    <w:rsid w:val="18B92CC8"/>
    <w:rsid w:val="18BB2091"/>
    <w:rsid w:val="18BE4823"/>
    <w:rsid w:val="18BE5F91"/>
    <w:rsid w:val="18C66E86"/>
    <w:rsid w:val="18D768BA"/>
    <w:rsid w:val="18E2744F"/>
    <w:rsid w:val="18E53A70"/>
    <w:rsid w:val="18EB7F3A"/>
    <w:rsid w:val="18EC44F9"/>
    <w:rsid w:val="18EC6E61"/>
    <w:rsid w:val="18F32B8F"/>
    <w:rsid w:val="18F4513B"/>
    <w:rsid w:val="18F53D2D"/>
    <w:rsid w:val="18F663AB"/>
    <w:rsid w:val="18F90070"/>
    <w:rsid w:val="18FB59C8"/>
    <w:rsid w:val="18FF6EEE"/>
    <w:rsid w:val="190355ED"/>
    <w:rsid w:val="190C0CC2"/>
    <w:rsid w:val="190D0F14"/>
    <w:rsid w:val="19104382"/>
    <w:rsid w:val="19124DBB"/>
    <w:rsid w:val="191773AB"/>
    <w:rsid w:val="1924601A"/>
    <w:rsid w:val="192776F2"/>
    <w:rsid w:val="192B63A5"/>
    <w:rsid w:val="192C16E7"/>
    <w:rsid w:val="192E5D35"/>
    <w:rsid w:val="19322087"/>
    <w:rsid w:val="19382912"/>
    <w:rsid w:val="19395DD0"/>
    <w:rsid w:val="19440985"/>
    <w:rsid w:val="19480FEA"/>
    <w:rsid w:val="194B17EB"/>
    <w:rsid w:val="194C0667"/>
    <w:rsid w:val="194D0E97"/>
    <w:rsid w:val="195319D6"/>
    <w:rsid w:val="195452FA"/>
    <w:rsid w:val="1956247E"/>
    <w:rsid w:val="195912CC"/>
    <w:rsid w:val="1959510D"/>
    <w:rsid w:val="195B5B2D"/>
    <w:rsid w:val="19613ABE"/>
    <w:rsid w:val="19623D4F"/>
    <w:rsid w:val="1962678A"/>
    <w:rsid w:val="19645E85"/>
    <w:rsid w:val="1966544C"/>
    <w:rsid w:val="196A6F0C"/>
    <w:rsid w:val="196F57E4"/>
    <w:rsid w:val="197173CB"/>
    <w:rsid w:val="19720091"/>
    <w:rsid w:val="197205CC"/>
    <w:rsid w:val="19784015"/>
    <w:rsid w:val="197B0135"/>
    <w:rsid w:val="19814066"/>
    <w:rsid w:val="198B4849"/>
    <w:rsid w:val="19982C4E"/>
    <w:rsid w:val="199B5C65"/>
    <w:rsid w:val="199F0E4D"/>
    <w:rsid w:val="19A15F20"/>
    <w:rsid w:val="19A22B54"/>
    <w:rsid w:val="19A37BDB"/>
    <w:rsid w:val="19A673DF"/>
    <w:rsid w:val="19A966E0"/>
    <w:rsid w:val="19AB2D46"/>
    <w:rsid w:val="19AE6BA8"/>
    <w:rsid w:val="19B01E89"/>
    <w:rsid w:val="19B12C2A"/>
    <w:rsid w:val="19B160BD"/>
    <w:rsid w:val="19B30F4A"/>
    <w:rsid w:val="19B50C27"/>
    <w:rsid w:val="19B6574E"/>
    <w:rsid w:val="19BA0CF8"/>
    <w:rsid w:val="19BA31FD"/>
    <w:rsid w:val="19BA5B02"/>
    <w:rsid w:val="19BD372D"/>
    <w:rsid w:val="19BF12D2"/>
    <w:rsid w:val="19C00EB2"/>
    <w:rsid w:val="19C03B78"/>
    <w:rsid w:val="19C42D08"/>
    <w:rsid w:val="19C65190"/>
    <w:rsid w:val="19C73F87"/>
    <w:rsid w:val="19C81F34"/>
    <w:rsid w:val="19CB03D5"/>
    <w:rsid w:val="19CC63D3"/>
    <w:rsid w:val="19D161BD"/>
    <w:rsid w:val="19D17D95"/>
    <w:rsid w:val="19D5497F"/>
    <w:rsid w:val="19DA0825"/>
    <w:rsid w:val="19DB78E8"/>
    <w:rsid w:val="19E55C7A"/>
    <w:rsid w:val="19E73D80"/>
    <w:rsid w:val="19ED406F"/>
    <w:rsid w:val="19F627CF"/>
    <w:rsid w:val="19F72731"/>
    <w:rsid w:val="19FC7313"/>
    <w:rsid w:val="1A040D42"/>
    <w:rsid w:val="1A067200"/>
    <w:rsid w:val="1A0B6240"/>
    <w:rsid w:val="1A104BBB"/>
    <w:rsid w:val="1A1118E5"/>
    <w:rsid w:val="1A181D8C"/>
    <w:rsid w:val="1A1B0DB9"/>
    <w:rsid w:val="1A1B2562"/>
    <w:rsid w:val="1A1C446B"/>
    <w:rsid w:val="1A1F0F68"/>
    <w:rsid w:val="1A286D00"/>
    <w:rsid w:val="1A2A7D9F"/>
    <w:rsid w:val="1A2B4189"/>
    <w:rsid w:val="1A3C1C2C"/>
    <w:rsid w:val="1A3C231E"/>
    <w:rsid w:val="1A3F6B00"/>
    <w:rsid w:val="1A4237CA"/>
    <w:rsid w:val="1A446DA7"/>
    <w:rsid w:val="1A4542B6"/>
    <w:rsid w:val="1A471FA0"/>
    <w:rsid w:val="1A475912"/>
    <w:rsid w:val="1A490133"/>
    <w:rsid w:val="1A4B17FF"/>
    <w:rsid w:val="1A4E692E"/>
    <w:rsid w:val="1A5006E8"/>
    <w:rsid w:val="1A515AE9"/>
    <w:rsid w:val="1A540D8B"/>
    <w:rsid w:val="1A555117"/>
    <w:rsid w:val="1A593C8A"/>
    <w:rsid w:val="1A620AFD"/>
    <w:rsid w:val="1A6252C3"/>
    <w:rsid w:val="1A670715"/>
    <w:rsid w:val="1A684FD2"/>
    <w:rsid w:val="1A69354F"/>
    <w:rsid w:val="1A6A1872"/>
    <w:rsid w:val="1A6D09B9"/>
    <w:rsid w:val="1A6D33BE"/>
    <w:rsid w:val="1A6D55B4"/>
    <w:rsid w:val="1A6E0EAF"/>
    <w:rsid w:val="1A7200F8"/>
    <w:rsid w:val="1A75317A"/>
    <w:rsid w:val="1A785F42"/>
    <w:rsid w:val="1A7B4931"/>
    <w:rsid w:val="1A8054BA"/>
    <w:rsid w:val="1A807DF9"/>
    <w:rsid w:val="1A84474F"/>
    <w:rsid w:val="1A876863"/>
    <w:rsid w:val="1A883DDC"/>
    <w:rsid w:val="1A8B3161"/>
    <w:rsid w:val="1A8E627E"/>
    <w:rsid w:val="1A921A7F"/>
    <w:rsid w:val="1A976CC3"/>
    <w:rsid w:val="1A997AF3"/>
    <w:rsid w:val="1A9D4C09"/>
    <w:rsid w:val="1A9E250A"/>
    <w:rsid w:val="1A9F5C6D"/>
    <w:rsid w:val="1AA20C5C"/>
    <w:rsid w:val="1AA23489"/>
    <w:rsid w:val="1AA26AD7"/>
    <w:rsid w:val="1AA34575"/>
    <w:rsid w:val="1AA8531A"/>
    <w:rsid w:val="1AAA7D3B"/>
    <w:rsid w:val="1AAB74F3"/>
    <w:rsid w:val="1AB81497"/>
    <w:rsid w:val="1AB861B3"/>
    <w:rsid w:val="1AB87AFA"/>
    <w:rsid w:val="1AC06EDA"/>
    <w:rsid w:val="1AC14580"/>
    <w:rsid w:val="1AC902AB"/>
    <w:rsid w:val="1AC975F4"/>
    <w:rsid w:val="1ACC7CD1"/>
    <w:rsid w:val="1ACF6387"/>
    <w:rsid w:val="1AD436F1"/>
    <w:rsid w:val="1AD61529"/>
    <w:rsid w:val="1AD84CF4"/>
    <w:rsid w:val="1ADC4940"/>
    <w:rsid w:val="1ADD4AD0"/>
    <w:rsid w:val="1ADD54D0"/>
    <w:rsid w:val="1ADD5F0A"/>
    <w:rsid w:val="1ADE692E"/>
    <w:rsid w:val="1AE24F64"/>
    <w:rsid w:val="1AE53312"/>
    <w:rsid w:val="1AE647A8"/>
    <w:rsid w:val="1AE6664B"/>
    <w:rsid w:val="1AF21931"/>
    <w:rsid w:val="1AF277EC"/>
    <w:rsid w:val="1AF40106"/>
    <w:rsid w:val="1AF739C6"/>
    <w:rsid w:val="1AFA1488"/>
    <w:rsid w:val="1AFF1340"/>
    <w:rsid w:val="1AFF26B8"/>
    <w:rsid w:val="1B006126"/>
    <w:rsid w:val="1B025A5B"/>
    <w:rsid w:val="1B026FDC"/>
    <w:rsid w:val="1B0703A9"/>
    <w:rsid w:val="1B0B1F79"/>
    <w:rsid w:val="1B0F4F45"/>
    <w:rsid w:val="1B0F50B7"/>
    <w:rsid w:val="1B0F6F8D"/>
    <w:rsid w:val="1B122743"/>
    <w:rsid w:val="1B156337"/>
    <w:rsid w:val="1B182055"/>
    <w:rsid w:val="1B1A0726"/>
    <w:rsid w:val="1B1B35E8"/>
    <w:rsid w:val="1B294515"/>
    <w:rsid w:val="1B2E1125"/>
    <w:rsid w:val="1B2E622C"/>
    <w:rsid w:val="1B2F5390"/>
    <w:rsid w:val="1B3576D5"/>
    <w:rsid w:val="1B3840A3"/>
    <w:rsid w:val="1B396D7E"/>
    <w:rsid w:val="1B3D2A81"/>
    <w:rsid w:val="1B3D6E66"/>
    <w:rsid w:val="1B465CED"/>
    <w:rsid w:val="1B470410"/>
    <w:rsid w:val="1B484D5D"/>
    <w:rsid w:val="1B492F61"/>
    <w:rsid w:val="1B515E62"/>
    <w:rsid w:val="1B5802C7"/>
    <w:rsid w:val="1B5C7F79"/>
    <w:rsid w:val="1B5E6874"/>
    <w:rsid w:val="1B5F1A21"/>
    <w:rsid w:val="1B620EC3"/>
    <w:rsid w:val="1B623B9F"/>
    <w:rsid w:val="1B6843DC"/>
    <w:rsid w:val="1B6C63E0"/>
    <w:rsid w:val="1B72036B"/>
    <w:rsid w:val="1B7314AA"/>
    <w:rsid w:val="1B7E4B8D"/>
    <w:rsid w:val="1B7F147E"/>
    <w:rsid w:val="1B820E6A"/>
    <w:rsid w:val="1B835380"/>
    <w:rsid w:val="1B877C7B"/>
    <w:rsid w:val="1B8C27BA"/>
    <w:rsid w:val="1B8D2B90"/>
    <w:rsid w:val="1B943A73"/>
    <w:rsid w:val="1B943DF2"/>
    <w:rsid w:val="1B945F66"/>
    <w:rsid w:val="1B9775F2"/>
    <w:rsid w:val="1B985238"/>
    <w:rsid w:val="1B991382"/>
    <w:rsid w:val="1B99436E"/>
    <w:rsid w:val="1B9C05DC"/>
    <w:rsid w:val="1B9C19BD"/>
    <w:rsid w:val="1BA14620"/>
    <w:rsid w:val="1BA304DE"/>
    <w:rsid w:val="1BA76E70"/>
    <w:rsid w:val="1BAC2039"/>
    <w:rsid w:val="1BAD74B0"/>
    <w:rsid w:val="1BB35633"/>
    <w:rsid w:val="1BB8209C"/>
    <w:rsid w:val="1BB851B8"/>
    <w:rsid w:val="1BB927D9"/>
    <w:rsid w:val="1BBA12C6"/>
    <w:rsid w:val="1BC041E9"/>
    <w:rsid w:val="1BC461CF"/>
    <w:rsid w:val="1BC542B5"/>
    <w:rsid w:val="1BC95E26"/>
    <w:rsid w:val="1BCA7EE5"/>
    <w:rsid w:val="1BD04A11"/>
    <w:rsid w:val="1BD05D8B"/>
    <w:rsid w:val="1BD202DA"/>
    <w:rsid w:val="1BD406D6"/>
    <w:rsid w:val="1BDC740A"/>
    <w:rsid w:val="1BDE3AC9"/>
    <w:rsid w:val="1BE03733"/>
    <w:rsid w:val="1BE125B3"/>
    <w:rsid w:val="1BE46AE9"/>
    <w:rsid w:val="1BE73C99"/>
    <w:rsid w:val="1BEA7C84"/>
    <w:rsid w:val="1BED747D"/>
    <w:rsid w:val="1BEF1E27"/>
    <w:rsid w:val="1BEF22EB"/>
    <w:rsid w:val="1BFB4FF6"/>
    <w:rsid w:val="1BFB69AC"/>
    <w:rsid w:val="1BFD5FE6"/>
    <w:rsid w:val="1C033EF3"/>
    <w:rsid w:val="1C035866"/>
    <w:rsid w:val="1C0512D0"/>
    <w:rsid w:val="1C067CD4"/>
    <w:rsid w:val="1C08529A"/>
    <w:rsid w:val="1C0B41EA"/>
    <w:rsid w:val="1C0B4FD4"/>
    <w:rsid w:val="1C0C33B7"/>
    <w:rsid w:val="1C0F0FC9"/>
    <w:rsid w:val="1C10275A"/>
    <w:rsid w:val="1C1352FF"/>
    <w:rsid w:val="1C13629D"/>
    <w:rsid w:val="1C136714"/>
    <w:rsid w:val="1C182FC8"/>
    <w:rsid w:val="1C184BFE"/>
    <w:rsid w:val="1C19355E"/>
    <w:rsid w:val="1C19685A"/>
    <w:rsid w:val="1C1D1E93"/>
    <w:rsid w:val="1C1F4D2F"/>
    <w:rsid w:val="1C267DA4"/>
    <w:rsid w:val="1C2D7978"/>
    <w:rsid w:val="1C2E53D6"/>
    <w:rsid w:val="1C307746"/>
    <w:rsid w:val="1C327994"/>
    <w:rsid w:val="1C3670F5"/>
    <w:rsid w:val="1C387059"/>
    <w:rsid w:val="1C3A3C4A"/>
    <w:rsid w:val="1C3E1B76"/>
    <w:rsid w:val="1C415993"/>
    <w:rsid w:val="1C472100"/>
    <w:rsid w:val="1C481872"/>
    <w:rsid w:val="1C483924"/>
    <w:rsid w:val="1C49062B"/>
    <w:rsid w:val="1C494DB8"/>
    <w:rsid w:val="1C495DF4"/>
    <w:rsid w:val="1C4A490C"/>
    <w:rsid w:val="1C5343AE"/>
    <w:rsid w:val="1C5929C5"/>
    <w:rsid w:val="1C606B26"/>
    <w:rsid w:val="1C61041C"/>
    <w:rsid w:val="1C61735E"/>
    <w:rsid w:val="1C623BDB"/>
    <w:rsid w:val="1C6312D2"/>
    <w:rsid w:val="1C675F8A"/>
    <w:rsid w:val="1C6771F4"/>
    <w:rsid w:val="1C6C3BAD"/>
    <w:rsid w:val="1C6F1D27"/>
    <w:rsid w:val="1C6F64F7"/>
    <w:rsid w:val="1C740A77"/>
    <w:rsid w:val="1C7A1276"/>
    <w:rsid w:val="1C7A627A"/>
    <w:rsid w:val="1C7D722E"/>
    <w:rsid w:val="1C8C0AA6"/>
    <w:rsid w:val="1C8C44AC"/>
    <w:rsid w:val="1C8D0B9C"/>
    <w:rsid w:val="1C930F6B"/>
    <w:rsid w:val="1C967B46"/>
    <w:rsid w:val="1C9A0A13"/>
    <w:rsid w:val="1C9B6690"/>
    <w:rsid w:val="1C9D1FF3"/>
    <w:rsid w:val="1CA35160"/>
    <w:rsid w:val="1CA50E83"/>
    <w:rsid w:val="1CA95E56"/>
    <w:rsid w:val="1CA976A4"/>
    <w:rsid w:val="1CAC1D45"/>
    <w:rsid w:val="1CAD1530"/>
    <w:rsid w:val="1CB01AC8"/>
    <w:rsid w:val="1CB100CF"/>
    <w:rsid w:val="1CB23559"/>
    <w:rsid w:val="1CB315A1"/>
    <w:rsid w:val="1CB87FA7"/>
    <w:rsid w:val="1CBA3450"/>
    <w:rsid w:val="1CBE2A0E"/>
    <w:rsid w:val="1CC116D7"/>
    <w:rsid w:val="1CC117C6"/>
    <w:rsid w:val="1CC81621"/>
    <w:rsid w:val="1CCA06FF"/>
    <w:rsid w:val="1CCC7EA1"/>
    <w:rsid w:val="1CD01004"/>
    <w:rsid w:val="1CD67807"/>
    <w:rsid w:val="1CD95848"/>
    <w:rsid w:val="1CDB7F7E"/>
    <w:rsid w:val="1CDC4817"/>
    <w:rsid w:val="1CDF426E"/>
    <w:rsid w:val="1CE045F2"/>
    <w:rsid w:val="1CE32214"/>
    <w:rsid w:val="1CE32FC1"/>
    <w:rsid w:val="1CE514C9"/>
    <w:rsid w:val="1CE73858"/>
    <w:rsid w:val="1CEA103C"/>
    <w:rsid w:val="1CEC6EDF"/>
    <w:rsid w:val="1CED47B1"/>
    <w:rsid w:val="1CEF3C0C"/>
    <w:rsid w:val="1CF51215"/>
    <w:rsid w:val="1CF90638"/>
    <w:rsid w:val="1CFB5DD4"/>
    <w:rsid w:val="1CFF75DD"/>
    <w:rsid w:val="1D003B84"/>
    <w:rsid w:val="1D0120FA"/>
    <w:rsid w:val="1D0856B4"/>
    <w:rsid w:val="1D135AC2"/>
    <w:rsid w:val="1D1435F7"/>
    <w:rsid w:val="1D161568"/>
    <w:rsid w:val="1D1A34F2"/>
    <w:rsid w:val="1D1E6251"/>
    <w:rsid w:val="1D1F6450"/>
    <w:rsid w:val="1D23097E"/>
    <w:rsid w:val="1D2630AA"/>
    <w:rsid w:val="1D2B1CE5"/>
    <w:rsid w:val="1D2C0846"/>
    <w:rsid w:val="1D2E1C96"/>
    <w:rsid w:val="1D325BFD"/>
    <w:rsid w:val="1D363B1E"/>
    <w:rsid w:val="1D383D9B"/>
    <w:rsid w:val="1D3E0445"/>
    <w:rsid w:val="1D3F7D99"/>
    <w:rsid w:val="1D447FE8"/>
    <w:rsid w:val="1D5339A5"/>
    <w:rsid w:val="1D535010"/>
    <w:rsid w:val="1D5C0D21"/>
    <w:rsid w:val="1D5C7C9D"/>
    <w:rsid w:val="1D5E45D9"/>
    <w:rsid w:val="1D604657"/>
    <w:rsid w:val="1D635B37"/>
    <w:rsid w:val="1D6371E5"/>
    <w:rsid w:val="1D67470B"/>
    <w:rsid w:val="1D6948DF"/>
    <w:rsid w:val="1D6B3F53"/>
    <w:rsid w:val="1D727D2E"/>
    <w:rsid w:val="1D747674"/>
    <w:rsid w:val="1D76026A"/>
    <w:rsid w:val="1D766701"/>
    <w:rsid w:val="1D786985"/>
    <w:rsid w:val="1D7C1B48"/>
    <w:rsid w:val="1D7C3A30"/>
    <w:rsid w:val="1D7E4A08"/>
    <w:rsid w:val="1D8C359D"/>
    <w:rsid w:val="1D990105"/>
    <w:rsid w:val="1D9A3A6F"/>
    <w:rsid w:val="1D9B17DE"/>
    <w:rsid w:val="1D9B6122"/>
    <w:rsid w:val="1D9F1124"/>
    <w:rsid w:val="1D9F6867"/>
    <w:rsid w:val="1DA044B6"/>
    <w:rsid w:val="1DA30F86"/>
    <w:rsid w:val="1DA45190"/>
    <w:rsid w:val="1DA61F79"/>
    <w:rsid w:val="1DA65145"/>
    <w:rsid w:val="1DA84B92"/>
    <w:rsid w:val="1DA856DD"/>
    <w:rsid w:val="1DAD0DDF"/>
    <w:rsid w:val="1DAF63E1"/>
    <w:rsid w:val="1DB548B0"/>
    <w:rsid w:val="1DB73941"/>
    <w:rsid w:val="1DB91A2D"/>
    <w:rsid w:val="1DBA4301"/>
    <w:rsid w:val="1DBE78F4"/>
    <w:rsid w:val="1DC206CB"/>
    <w:rsid w:val="1DC303DF"/>
    <w:rsid w:val="1DC41469"/>
    <w:rsid w:val="1DC5683C"/>
    <w:rsid w:val="1DCC147F"/>
    <w:rsid w:val="1DCF747C"/>
    <w:rsid w:val="1DD1209F"/>
    <w:rsid w:val="1DD713C9"/>
    <w:rsid w:val="1DE14085"/>
    <w:rsid w:val="1DE27AF1"/>
    <w:rsid w:val="1DE4676E"/>
    <w:rsid w:val="1DE91062"/>
    <w:rsid w:val="1DE917EC"/>
    <w:rsid w:val="1DEC2968"/>
    <w:rsid w:val="1DED39FD"/>
    <w:rsid w:val="1DF436A5"/>
    <w:rsid w:val="1DF43EE8"/>
    <w:rsid w:val="1DF461C6"/>
    <w:rsid w:val="1DF8247D"/>
    <w:rsid w:val="1DF92BB5"/>
    <w:rsid w:val="1DFB10A4"/>
    <w:rsid w:val="1DFB10CF"/>
    <w:rsid w:val="1DFE4E54"/>
    <w:rsid w:val="1DFF153F"/>
    <w:rsid w:val="1E003957"/>
    <w:rsid w:val="1E005848"/>
    <w:rsid w:val="1E007163"/>
    <w:rsid w:val="1E0209F0"/>
    <w:rsid w:val="1E0530BF"/>
    <w:rsid w:val="1E0603F8"/>
    <w:rsid w:val="1E075E56"/>
    <w:rsid w:val="1E0E4C3C"/>
    <w:rsid w:val="1E0F33C7"/>
    <w:rsid w:val="1E101C7B"/>
    <w:rsid w:val="1E114301"/>
    <w:rsid w:val="1E120C5A"/>
    <w:rsid w:val="1E141305"/>
    <w:rsid w:val="1E1444A1"/>
    <w:rsid w:val="1E172695"/>
    <w:rsid w:val="1E192871"/>
    <w:rsid w:val="1E1A38D3"/>
    <w:rsid w:val="1E1D084B"/>
    <w:rsid w:val="1E1D32D7"/>
    <w:rsid w:val="1E1E7210"/>
    <w:rsid w:val="1E2F79CF"/>
    <w:rsid w:val="1E3252D1"/>
    <w:rsid w:val="1E326605"/>
    <w:rsid w:val="1E332952"/>
    <w:rsid w:val="1E354967"/>
    <w:rsid w:val="1E35725F"/>
    <w:rsid w:val="1E35767E"/>
    <w:rsid w:val="1E3B1B12"/>
    <w:rsid w:val="1E40481C"/>
    <w:rsid w:val="1E427E6B"/>
    <w:rsid w:val="1E4556AE"/>
    <w:rsid w:val="1E4571EB"/>
    <w:rsid w:val="1E466070"/>
    <w:rsid w:val="1E47182B"/>
    <w:rsid w:val="1E49406D"/>
    <w:rsid w:val="1E4C446E"/>
    <w:rsid w:val="1E4E25A5"/>
    <w:rsid w:val="1E4F0F2C"/>
    <w:rsid w:val="1E4F6953"/>
    <w:rsid w:val="1E5033F5"/>
    <w:rsid w:val="1E596127"/>
    <w:rsid w:val="1E5A5DD9"/>
    <w:rsid w:val="1E5C0586"/>
    <w:rsid w:val="1E5F7E3E"/>
    <w:rsid w:val="1E607B1B"/>
    <w:rsid w:val="1E623774"/>
    <w:rsid w:val="1E642E4D"/>
    <w:rsid w:val="1E6A3955"/>
    <w:rsid w:val="1E712C95"/>
    <w:rsid w:val="1E740A08"/>
    <w:rsid w:val="1E7A5322"/>
    <w:rsid w:val="1E7A6503"/>
    <w:rsid w:val="1E7D0E84"/>
    <w:rsid w:val="1E8047DC"/>
    <w:rsid w:val="1E830167"/>
    <w:rsid w:val="1E835600"/>
    <w:rsid w:val="1E911642"/>
    <w:rsid w:val="1E915EF7"/>
    <w:rsid w:val="1E950903"/>
    <w:rsid w:val="1E9C6294"/>
    <w:rsid w:val="1EA16B76"/>
    <w:rsid w:val="1EA269D7"/>
    <w:rsid w:val="1EA3727C"/>
    <w:rsid w:val="1EA76EF4"/>
    <w:rsid w:val="1EAA0371"/>
    <w:rsid w:val="1EAB30F2"/>
    <w:rsid w:val="1EAD287B"/>
    <w:rsid w:val="1EAD3FD1"/>
    <w:rsid w:val="1EB21F89"/>
    <w:rsid w:val="1EB52352"/>
    <w:rsid w:val="1EB85F97"/>
    <w:rsid w:val="1EB96749"/>
    <w:rsid w:val="1EBE6D8E"/>
    <w:rsid w:val="1EBF78E2"/>
    <w:rsid w:val="1EC4157C"/>
    <w:rsid w:val="1EC4180A"/>
    <w:rsid w:val="1EC47B18"/>
    <w:rsid w:val="1EC96520"/>
    <w:rsid w:val="1ECA1DFC"/>
    <w:rsid w:val="1ECD7BDE"/>
    <w:rsid w:val="1ED1161F"/>
    <w:rsid w:val="1ED232D3"/>
    <w:rsid w:val="1ED34151"/>
    <w:rsid w:val="1ED93323"/>
    <w:rsid w:val="1EDA4502"/>
    <w:rsid w:val="1EDC06EB"/>
    <w:rsid w:val="1EDD0AC9"/>
    <w:rsid w:val="1EE16B5D"/>
    <w:rsid w:val="1EE24623"/>
    <w:rsid w:val="1EE54F89"/>
    <w:rsid w:val="1EEE40D3"/>
    <w:rsid w:val="1EF46899"/>
    <w:rsid w:val="1F007D55"/>
    <w:rsid w:val="1F0722CE"/>
    <w:rsid w:val="1F103395"/>
    <w:rsid w:val="1F174225"/>
    <w:rsid w:val="1F1A2401"/>
    <w:rsid w:val="1F1D573C"/>
    <w:rsid w:val="1F205A8F"/>
    <w:rsid w:val="1F22408E"/>
    <w:rsid w:val="1F25400D"/>
    <w:rsid w:val="1F270BD4"/>
    <w:rsid w:val="1F271912"/>
    <w:rsid w:val="1F291763"/>
    <w:rsid w:val="1F2B1DC4"/>
    <w:rsid w:val="1F2C2152"/>
    <w:rsid w:val="1F2D02EA"/>
    <w:rsid w:val="1F2D7C2B"/>
    <w:rsid w:val="1F2F269B"/>
    <w:rsid w:val="1F2F33EC"/>
    <w:rsid w:val="1F2F4124"/>
    <w:rsid w:val="1F307790"/>
    <w:rsid w:val="1F310B1F"/>
    <w:rsid w:val="1F361C14"/>
    <w:rsid w:val="1F371414"/>
    <w:rsid w:val="1F3A4767"/>
    <w:rsid w:val="1F3F616C"/>
    <w:rsid w:val="1F4248B0"/>
    <w:rsid w:val="1F425526"/>
    <w:rsid w:val="1F4425E5"/>
    <w:rsid w:val="1F451EE3"/>
    <w:rsid w:val="1F45600E"/>
    <w:rsid w:val="1F472ED7"/>
    <w:rsid w:val="1F4967F3"/>
    <w:rsid w:val="1F4A5360"/>
    <w:rsid w:val="1F4E5E51"/>
    <w:rsid w:val="1F500D69"/>
    <w:rsid w:val="1F505B14"/>
    <w:rsid w:val="1F514474"/>
    <w:rsid w:val="1F533157"/>
    <w:rsid w:val="1F5546C5"/>
    <w:rsid w:val="1F5748CC"/>
    <w:rsid w:val="1F5C3EA8"/>
    <w:rsid w:val="1F610748"/>
    <w:rsid w:val="1F6344FA"/>
    <w:rsid w:val="1F64181B"/>
    <w:rsid w:val="1F6502CA"/>
    <w:rsid w:val="1F6C235F"/>
    <w:rsid w:val="1F6E1DD3"/>
    <w:rsid w:val="1F732655"/>
    <w:rsid w:val="1F7619F3"/>
    <w:rsid w:val="1F762196"/>
    <w:rsid w:val="1F796231"/>
    <w:rsid w:val="1F7F6EB7"/>
    <w:rsid w:val="1F815937"/>
    <w:rsid w:val="1F8550E9"/>
    <w:rsid w:val="1F8E39FE"/>
    <w:rsid w:val="1F8E61A0"/>
    <w:rsid w:val="1F997DC0"/>
    <w:rsid w:val="1F9B5CB5"/>
    <w:rsid w:val="1F9F49F6"/>
    <w:rsid w:val="1FA054EA"/>
    <w:rsid w:val="1FA334E9"/>
    <w:rsid w:val="1FA66308"/>
    <w:rsid w:val="1FA664DD"/>
    <w:rsid w:val="1FA915F2"/>
    <w:rsid w:val="1FAC77A8"/>
    <w:rsid w:val="1FAD51FE"/>
    <w:rsid w:val="1FAF4770"/>
    <w:rsid w:val="1FB014DE"/>
    <w:rsid w:val="1FB842BD"/>
    <w:rsid w:val="1FB955F3"/>
    <w:rsid w:val="1FBC7D20"/>
    <w:rsid w:val="1FBE1AEF"/>
    <w:rsid w:val="1FBE5063"/>
    <w:rsid w:val="1FC266A2"/>
    <w:rsid w:val="1FC40B24"/>
    <w:rsid w:val="1FC452FC"/>
    <w:rsid w:val="1FC549DD"/>
    <w:rsid w:val="1FC84ADC"/>
    <w:rsid w:val="1FC90EE9"/>
    <w:rsid w:val="1FCF5FB2"/>
    <w:rsid w:val="1FD34DC1"/>
    <w:rsid w:val="1FDB4BA9"/>
    <w:rsid w:val="1FDC075C"/>
    <w:rsid w:val="1FDE0F4F"/>
    <w:rsid w:val="1FDF2739"/>
    <w:rsid w:val="1FE474F4"/>
    <w:rsid w:val="1FE507B1"/>
    <w:rsid w:val="1FE76ECB"/>
    <w:rsid w:val="1FE85A01"/>
    <w:rsid w:val="1FF12005"/>
    <w:rsid w:val="1FF67889"/>
    <w:rsid w:val="1FF70506"/>
    <w:rsid w:val="1FFD6DFE"/>
    <w:rsid w:val="1FFE3FAB"/>
    <w:rsid w:val="1FFF07DE"/>
    <w:rsid w:val="200149D6"/>
    <w:rsid w:val="20026593"/>
    <w:rsid w:val="20046F49"/>
    <w:rsid w:val="200641E6"/>
    <w:rsid w:val="200E07B6"/>
    <w:rsid w:val="20111161"/>
    <w:rsid w:val="20166E4F"/>
    <w:rsid w:val="201914BD"/>
    <w:rsid w:val="20196153"/>
    <w:rsid w:val="201C281E"/>
    <w:rsid w:val="201D76BD"/>
    <w:rsid w:val="201F0805"/>
    <w:rsid w:val="20255C28"/>
    <w:rsid w:val="20267CD8"/>
    <w:rsid w:val="20270DE1"/>
    <w:rsid w:val="202C2D6E"/>
    <w:rsid w:val="20300709"/>
    <w:rsid w:val="2037564B"/>
    <w:rsid w:val="203C4FA6"/>
    <w:rsid w:val="203E282B"/>
    <w:rsid w:val="20447F55"/>
    <w:rsid w:val="20454A34"/>
    <w:rsid w:val="20495FA8"/>
    <w:rsid w:val="204E4327"/>
    <w:rsid w:val="204F5C99"/>
    <w:rsid w:val="20500B53"/>
    <w:rsid w:val="20503E50"/>
    <w:rsid w:val="20573B33"/>
    <w:rsid w:val="205851B3"/>
    <w:rsid w:val="205A68C7"/>
    <w:rsid w:val="205A7B3F"/>
    <w:rsid w:val="205E2DA8"/>
    <w:rsid w:val="205F0235"/>
    <w:rsid w:val="205F05B7"/>
    <w:rsid w:val="205F1414"/>
    <w:rsid w:val="20600C9F"/>
    <w:rsid w:val="20677572"/>
    <w:rsid w:val="20706700"/>
    <w:rsid w:val="20743A5F"/>
    <w:rsid w:val="20767AC2"/>
    <w:rsid w:val="207845A4"/>
    <w:rsid w:val="207E6C05"/>
    <w:rsid w:val="207E7A4A"/>
    <w:rsid w:val="207F2090"/>
    <w:rsid w:val="207F28D8"/>
    <w:rsid w:val="207F5A1B"/>
    <w:rsid w:val="20812FF3"/>
    <w:rsid w:val="208230BD"/>
    <w:rsid w:val="20835573"/>
    <w:rsid w:val="20876AE0"/>
    <w:rsid w:val="20877DD3"/>
    <w:rsid w:val="208D36B5"/>
    <w:rsid w:val="208D6326"/>
    <w:rsid w:val="208F351C"/>
    <w:rsid w:val="208F5F6A"/>
    <w:rsid w:val="209025CA"/>
    <w:rsid w:val="2099522A"/>
    <w:rsid w:val="209E05CB"/>
    <w:rsid w:val="209F283E"/>
    <w:rsid w:val="209F58A0"/>
    <w:rsid w:val="209F6195"/>
    <w:rsid w:val="20A64E0B"/>
    <w:rsid w:val="20AE09E1"/>
    <w:rsid w:val="20B23F57"/>
    <w:rsid w:val="20B56C3D"/>
    <w:rsid w:val="20BA08F5"/>
    <w:rsid w:val="20BB66B6"/>
    <w:rsid w:val="20C0015C"/>
    <w:rsid w:val="20C3787D"/>
    <w:rsid w:val="20C67C4A"/>
    <w:rsid w:val="20CA40EE"/>
    <w:rsid w:val="20CE0B6A"/>
    <w:rsid w:val="20CF0C1B"/>
    <w:rsid w:val="20CF1CB6"/>
    <w:rsid w:val="20D23111"/>
    <w:rsid w:val="20D6526D"/>
    <w:rsid w:val="20DB64F0"/>
    <w:rsid w:val="20DF263D"/>
    <w:rsid w:val="20E01D59"/>
    <w:rsid w:val="20E2133B"/>
    <w:rsid w:val="20E40D94"/>
    <w:rsid w:val="20E82957"/>
    <w:rsid w:val="20E8580E"/>
    <w:rsid w:val="20F5567A"/>
    <w:rsid w:val="20F938A6"/>
    <w:rsid w:val="20FA7EA8"/>
    <w:rsid w:val="20FD602E"/>
    <w:rsid w:val="20FE3428"/>
    <w:rsid w:val="21042BB1"/>
    <w:rsid w:val="210B47F9"/>
    <w:rsid w:val="210C583A"/>
    <w:rsid w:val="210D5009"/>
    <w:rsid w:val="210E2204"/>
    <w:rsid w:val="211155ED"/>
    <w:rsid w:val="21131048"/>
    <w:rsid w:val="21147C9B"/>
    <w:rsid w:val="21151F5D"/>
    <w:rsid w:val="211636D4"/>
    <w:rsid w:val="21186FB3"/>
    <w:rsid w:val="211B4E62"/>
    <w:rsid w:val="211D39F2"/>
    <w:rsid w:val="211E4C16"/>
    <w:rsid w:val="21246126"/>
    <w:rsid w:val="2128173C"/>
    <w:rsid w:val="212A263E"/>
    <w:rsid w:val="212B626A"/>
    <w:rsid w:val="212D26A9"/>
    <w:rsid w:val="212D5F03"/>
    <w:rsid w:val="212E47DE"/>
    <w:rsid w:val="213029F7"/>
    <w:rsid w:val="21363E32"/>
    <w:rsid w:val="21380535"/>
    <w:rsid w:val="213C2CBD"/>
    <w:rsid w:val="213F3C84"/>
    <w:rsid w:val="213F7383"/>
    <w:rsid w:val="21442723"/>
    <w:rsid w:val="2145656F"/>
    <w:rsid w:val="214C45B1"/>
    <w:rsid w:val="214C7581"/>
    <w:rsid w:val="21533539"/>
    <w:rsid w:val="215522BF"/>
    <w:rsid w:val="215707EC"/>
    <w:rsid w:val="215723F0"/>
    <w:rsid w:val="21582C84"/>
    <w:rsid w:val="215957FF"/>
    <w:rsid w:val="215A219E"/>
    <w:rsid w:val="215A27B9"/>
    <w:rsid w:val="215B48A9"/>
    <w:rsid w:val="215B543A"/>
    <w:rsid w:val="216060D1"/>
    <w:rsid w:val="21627944"/>
    <w:rsid w:val="21635E7C"/>
    <w:rsid w:val="21643744"/>
    <w:rsid w:val="21651780"/>
    <w:rsid w:val="21663D98"/>
    <w:rsid w:val="21675E24"/>
    <w:rsid w:val="21682848"/>
    <w:rsid w:val="21760FFE"/>
    <w:rsid w:val="2177693D"/>
    <w:rsid w:val="21776A67"/>
    <w:rsid w:val="21780258"/>
    <w:rsid w:val="2179491B"/>
    <w:rsid w:val="217A6673"/>
    <w:rsid w:val="218579AD"/>
    <w:rsid w:val="218968F5"/>
    <w:rsid w:val="218A3489"/>
    <w:rsid w:val="218A3AAC"/>
    <w:rsid w:val="2191452B"/>
    <w:rsid w:val="219826C8"/>
    <w:rsid w:val="219A2D7F"/>
    <w:rsid w:val="219B2971"/>
    <w:rsid w:val="219E04FB"/>
    <w:rsid w:val="219E57A3"/>
    <w:rsid w:val="21A2327D"/>
    <w:rsid w:val="21B47123"/>
    <w:rsid w:val="21B7182B"/>
    <w:rsid w:val="21BE1D17"/>
    <w:rsid w:val="21C03FC1"/>
    <w:rsid w:val="21CD46CF"/>
    <w:rsid w:val="21D57DC7"/>
    <w:rsid w:val="21D7215C"/>
    <w:rsid w:val="21DA4E51"/>
    <w:rsid w:val="21E06D4C"/>
    <w:rsid w:val="21E339F8"/>
    <w:rsid w:val="21E501D0"/>
    <w:rsid w:val="21E7300B"/>
    <w:rsid w:val="21E934F8"/>
    <w:rsid w:val="21EA12D2"/>
    <w:rsid w:val="21EB0CC5"/>
    <w:rsid w:val="21F57A10"/>
    <w:rsid w:val="21F7617F"/>
    <w:rsid w:val="21FB77E5"/>
    <w:rsid w:val="21FD0F85"/>
    <w:rsid w:val="21FD6B83"/>
    <w:rsid w:val="2204313D"/>
    <w:rsid w:val="220551C4"/>
    <w:rsid w:val="220665C0"/>
    <w:rsid w:val="220833A2"/>
    <w:rsid w:val="22094E08"/>
    <w:rsid w:val="220B674E"/>
    <w:rsid w:val="220C4EAC"/>
    <w:rsid w:val="220E1D43"/>
    <w:rsid w:val="22114811"/>
    <w:rsid w:val="22117718"/>
    <w:rsid w:val="221413F8"/>
    <w:rsid w:val="22172988"/>
    <w:rsid w:val="221D5068"/>
    <w:rsid w:val="221E727C"/>
    <w:rsid w:val="221F1E43"/>
    <w:rsid w:val="22220F7F"/>
    <w:rsid w:val="22226E9E"/>
    <w:rsid w:val="222B5846"/>
    <w:rsid w:val="222B6EC3"/>
    <w:rsid w:val="22300215"/>
    <w:rsid w:val="22380E4A"/>
    <w:rsid w:val="22391805"/>
    <w:rsid w:val="223B5D02"/>
    <w:rsid w:val="223C4F36"/>
    <w:rsid w:val="22415394"/>
    <w:rsid w:val="2245457B"/>
    <w:rsid w:val="224A1641"/>
    <w:rsid w:val="224E2946"/>
    <w:rsid w:val="224F19B5"/>
    <w:rsid w:val="225307A2"/>
    <w:rsid w:val="225425FD"/>
    <w:rsid w:val="22553C18"/>
    <w:rsid w:val="22562A77"/>
    <w:rsid w:val="22580B8E"/>
    <w:rsid w:val="225B2228"/>
    <w:rsid w:val="225B5835"/>
    <w:rsid w:val="225C7C02"/>
    <w:rsid w:val="225D2569"/>
    <w:rsid w:val="226174CA"/>
    <w:rsid w:val="22686DE0"/>
    <w:rsid w:val="226B281A"/>
    <w:rsid w:val="226F6C9C"/>
    <w:rsid w:val="22760CE3"/>
    <w:rsid w:val="22762B9B"/>
    <w:rsid w:val="2277479B"/>
    <w:rsid w:val="22791485"/>
    <w:rsid w:val="22797429"/>
    <w:rsid w:val="227C0BF0"/>
    <w:rsid w:val="22836E63"/>
    <w:rsid w:val="228531CD"/>
    <w:rsid w:val="22864A9C"/>
    <w:rsid w:val="2286523B"/>
    <w:rsid w:val="22893C71"/>
    <w:rsid w:val="228B44F8"/>
    <w:rsid w:val="2290795B"/>
    <w:rsid w:val="22917FA6"/>
    <w:rsid w:val="229327DE"/>
    <w:rsid w:val="22A1676E"/>
    <w:rsid w:val="22A30823"/>
    <w:rsid w:val="22A87E8F"/>
    <w:rsid w:val="22AA4B94"/>
    <w:rsid w:val="22AD1B2E"/>
    <w:rsid w:val="22AF2291"/>
    <w:rsid w:val="22B37C7D"/>
    <w:rsid w:val="22B556F1"/>
    <w:rsid w:val="22B60AD7"/>
    <w:rsid w:val="22B74688"/>
    <w:rsid w:val="22B76683"/>
    <w:rsid w:val="22B86542"/>
    <w:rsid w:val="22B95314"/>
    <w:rsid w:val="22BB132B"/>
    <w:rsid w:val="22C313ED"/>
    <w:rsid w:val="22C44205"/>
    <w:rsid w:val="22C82B55"/>
    <w:rsid w:val="22D25911"/>
    <w:rsid w:val="22D52956"/>
    <w:rsid w:val="22D57EBC"/>
    <w:rsid w:val="22D81B15"/>
    <w:rsid w:val="22D81B5D"/>
    <w:rsid w:val="22DB7DF0"/>
    <w:rsid w:val="22DC1E7D"/>
    <w:rsid w:val="22DC4E2C"/>
    <w:rsid w:val="22E254BA"/>
    <w:rsid w:val="22E54BB3"/>
    <w:rsid w:val="22E95388"/>
    <w:rsid w:val="22E958B6"/>
    <w:rsid w:val="22EB2395"/>
    <w:rsid w:val="22EB58D5"/>
    <w:rsid w:val="22EF29EA"/>
    <w:rsid w:val="22F04163"/>
    <w:rsid w:val="22F214CA"/>
    <w:rsid w:val="22F86F49"/>
    <w:rsid w:val="22FB0DE4"/>
    <w:rsid w:val="22FD6378"/>
    <w:rsid w:val="23065D62"/>
    <w:rsid w:val="23072A38"/>
    <w:rsid w:val="230740AD"/>
    <w:rsid w:val="23082BFA"/>
    <w:rsid w:val="230C51E5"/>
    <w:rsid w:val="230F7FBF"/>
    <w:rsid w:val="23134D75"/>
    <w:rsid w:val="23147974"/>
    <w:rsid w:val="23186CD3"/>
    <w:rsid w:val="231A22EB"/>
    <w:rsid w:val="231C7568"/>
    <w:rsid w:val="231D1F69"/>
    <w:rsid w:val="23211433"/>
    <w:rsid w:val="23237A84"/>
    <w:rsid w:val="23242565"/>
    <w:rsid w:val="23243EBA"/>
    <w:rsid w:val="23250138"/>
    <w:rsid w:val="232952A0"/>
    <w:rsid w:val="232C3AD2"/>
    <w:rsid w:val="232F57E3"/>
    <w:rsid w:val="232F60E0"/>
    <w:rsid w:val="23364752"/>
    <w:rsid w:val="233701BB"/>
    <w:rsid w:val="233A21D2"/>
    <w:rsid w:val="234405E3"/>
    <w:rsid w:val="234B082B"/>
    <w:rsid w:val="234B4F39"/>
    <w:rsid w:val="234C4300"/>
    <w:rsid w:val="234D2018"/>
    <w:rsid w:val="234F5710"/>
    <w:rsid w:val="23505984"/>
    <w:rsid w:val="23555C64"/>
    <w:rsid w:val="2357050D"/>
    <w:rsid w:val="235863B6"/>
    <w:rsid w:val="235A3AFC"/>
    <w:rsid w:val="235D2215"/>
    <w:rsid w:val="235E753B"/>
    <w:rsid w:val="23633763"/>
    <w:rsid w:val="2365469E"/>
    <w:rsid w:val="23666F7F"/>
    <w:rsid w:val="23683F17"/>
    <w:rsid w:val="236E36BE"/>
    <w:rsid w:val="236F51F6"/>
    <w:rsid w:val="236F6A02"/>
    <w:rsid w:val="23732501"/>
    <w:rsid w:val="23747148"/>
    <w:rsid w:val="237551F7"/>
    <w:rsid w:val="237665C3"/>
    <w:rsid w:val="23797184"/>
    <w:rsid w:val="237F0EDF"/>
    <w:rsid w:val="237F3890"/>
    <w:rsid w:val="2380195A"/>
    <w:rsid w:val="23815B75"/>
    <w:rsid w:val="23824A2E"/>
    <w:rsid w:val="238270A1"/>
    <w:rsid w:val="23861C2F"/>
    <w:rsid w:val="238D447B"/>
    <w:rsid w:val="238E7B0C"/>
    <w:rsid w:val="238F276D"/>
    <w:rsid w:val="23962B83"/>
    <w:rsid w:val="23966106"/>
    <w:rsid w:val="239C63ED"/>
    <w:rsid w:val="239D17A3"/>
    <w:rsid w:val="239D28C9"/>
    <w:rsid w:val="239E3E13"/>
    <w:rsid w:val="239F6F5F"/>
    <w:rsid w:val="23A17AB6"/>
    <w:rsid w:val="23A40E1E"/>
    <w:rsid w:val="23A56E1C"/>
    <w:rsid w:val="23A774A6"/>
    <w:rsid w:val="23A93316"/>
    <w:rsid w:val="23AA1FF9"/>
    <w:rsid w:val="23AB0215"/>
    <w:rsid w:val="23B31E81"/>
    <w:rsid w:val="23B4462D"/>
    <w:rsid w:val="23B64490"/>
    <w:rsid w:val="23BB46E5"/>
    <w:rsid w:val="23BC1B9A"/>
    <w:rsid w:val="23BC2305"/>
    <w:rsid w:val="23BD6994"/>
    <w:rsid w:val="23C727DA"/>
    <w:rsid w:val="23C96A3B"/>
    <w:rsid w:val="23DA3DEC"/>
    <w:rsid w:val="23DF2440"/>
    <w:rsid w:val="23E32F8F"/>
    <w:rsid w:val="23EE127C"/>
    <w:rsid w:val="23EE2A77"/>
    <w:rsid w:val="23F61B98"/>
    <w:rsid w:val="23F6624E"/>
    <w:rsid w:val="23F71106"/>
    <w:rsid w:val="23F72A35"/>
    <w:rsid w:val="23F73068"/>
    <w:rsid w:val="23F8481C"/>
    <w:rsid w:val="23FC715D"/>
    <w:rsid w:val="23FE24C3"/>
    <w:rsid w:val="23FE24FE"/>
    <w:rsid w:val="24021C1D"/>
    <w:rsid w:val="240366A5"/>
    <w:rsid w:val="240914CF"/>
    <w:rsid w:val="240B09EA"/>
    <w:rsid w:val="24101268"/>
    <w:rsid w:val="24107D94"/>
    <w:rsid w:val="24171B03"/>
    <w:rsid w:val="24183700"/>
    <w:rsid w:val="24193469"/>
    <w:rsid w:val="241946FE"/>
    <w:rsid w:val="241A0B1B"/>
    <w:rsid w:val="241D0509"/>
    <w:rsid w:val="24283062"/>
    <w:rsid w:val="242B3472"/>
    <w:rsid w:val="242E63A4"/>
    <w:rsid w:val="242F7549"/>
    <w:rsid w:val="24373642"/>
    <w:rsid w:val="243D1BC0"/>
    <w:rsid w:val="243D3F00"/>
    <w:rsid w:val="243E1982"/>
    <w:rsid w:val="243E3BB1"/>
    <w:rsid w:val="243F7DBD"/>
    <w:rsid w:val="24427C7C"/>
    <w:rsid w:val="244661E1"/>
    <w:rsid w:val="24491171"/>
    <w:rsid w:val="244C0AE7"/>
    <w:rsid w:val="245278F3"/>
    <w:rsid w:val="24565C6E"/>
    <w:rsid w:val="24597C5F"/>
    <w:rsid w:val="245A58B6"/>
    <w:rsid w:val="245E70DA"/>
    <w:rsid w:val="24607BAD"/>
    <w:rsid w:val="246147B2"/>
    <w:rsid w:val="24645284"/>
    <w:rsid w:val="2464675D"/>
    <w:rsid w:val="2467216E"/>
    <w:rsid w:val="24686A2A"/>
    <w:rsid w:val="24691750"/>
    <w:rsid w:val="246B4C91"/>
    <w:rsid w:val="246B783B"/>
    <w:rsid w:val="246E3081"/>
    <w:rsid w:val="24707AE6"/>
    <w:rsid w:val="24755F4C"/>
    <w:rsid w:val="24757F9D"/>
    <w:rsid w:val="24791E0F"/>
    <w:rsid w:val="24792435"/>
    <w:rsid w:val="247D22FA"/>
    <w:rsid w:val="247D2415"/>
    <w:rsid w:val="2481600F"/>
    <w:rsid w:val="2485091D"/>
    <w:rsid w:val="2487225F"/>
    <w:rsid w:val="248A4EB0"/>
    <w:rsid w:val="248C43E0"/>
    <w:rsid w:val="248D3A24"/>
    <w:rsid w:val="24930B19"/>
    <w:rsid w:val="24955721"/>
    <w:rsid w:val="249728C3"/>
    <w:rsid w:val="2497320E"/>
    <w:rsid w:val="24A05E87"/>
    <w:rsid w:val="24A7017C"/>
    <w:rsid w:val="24A82E53"/>
    <w:rsid w:val="24AE4400"/>
    <w:rsid w:val="24AF079D"/>
    <w:rsid w:val="24B12516"/>
    <w:rsid w:val="24BA4CD6"/>
    <w:rsid w:val="24BE42D9"/>
    <w:rsid w:val="24C10A63"/>
    <w:rsid w:val="24C32B02"/>
    <w:rsid w:val="24C56632"/>
    <w:rsid w:val="24CC7D0A"/>
    <w:rsid w:val="24CE27C9"/>
    <w:rsid w:val="24D26F8C"/>
    <w:rsid w:val="24D4342F"/>
    <w:rsid w:val="24D652CA"/>
    <w:rsid w:val="24D678C9"/>
    <w:rsid w:val="24DC0C87"/>
    <w:rsid w:val="24DC5E2D"/>
    <w:rsid w:val="24DC6F6D"/>
    <w:rsid w:val="24DE05FB"/>
    <w:rsid w:val="24E03672"/>
    <w:rsid w:val="24E81D9C"/>
    <w:rsid w:val="24EA682C"/>
    <w:rsid w:val="24EA7281"/>
    <w:rsid w:val="24EC0158"/>
    <w:rsid w:val="24F0017E"/>
    <w:rsid w:val="24F058D1"/>
    <w:rsid w:val="24F317D6"/>
    <w:rsid w:val="24F5579E"/>
    <w:rsid w:val="24F649B4"/>
    <w:rsid w:val="24FD3106"/>
    <w:rsid w:val="2504155C"/>
    <w:rsid w:val="250466CE"/>
    <w:rsid w:val="25063A8A"/>
    <w:rsid w:val="25183AF1"/>
    <w:rsid w:val="25231158"/>
    <w:rsid w:val="25253405"/>
    <w:rsid w:val="252934B5"/>
    <w:rsid w:val="25295A26"/>
    <w:rsid w:val="252A61EB"/>
    <w:rsid w:val="252F0D7A"/>
    <w:rsid w:val="25314195"/>
    <w:rsid w:val="25320EBC"/>
    <w:rsid w:val="25330E4F"/>
    <w:rsid w:val="25343A01"/>
    <w:rsid w:val="253501F0"/>
    <w:rsid w:val="254059F5"/>
    <w:rsid w:val="25426D4D"/>
    <w:rsid w:val="254567B5"/>
    <w:rsid w:val="25471F3C"/>
    <w:rsid w:val="254B6EE2"/>
    <w:rsid w:val="254C1F9C"/>
    <w:rsid w:val="254F017B"/>
    <w:rsid w:val="254F6875"/>
    <w:rsid w:val="25515325"/>
    <w:rsid w:val="25516FA6"/>
    <w:rsid w:val="25535BAC"/>
    <w:rsid w:val="25556A46"/>
    <w:rsid w:val="25564BE3"/>
    <w:rsid w:val="255B1980"/>
    <w:rsid w:val="255B5940"/>
    <w:rsid w:val="255C02BB"/>
    <w:rsid w:val="255C3851"/>
    <w:rsid w:val="25657D3D"/>
    <w:rsid w:val="25692BDC"/>
    <w:rsid w:val="25693292"/>
    <w:rsid w:val="256A38D0"/>
    <w:rsid w:val="256A642F"/>
    <w:rsid w:val="256B153E"/>
    <w:rsid w:val="256C0AF8"/>
    <w:rsid w:val="257E4A8B"/>
    <w:rsid w:val="25805811"/>
    <w:rsid w:val="258179A3"/>
    <w:rsid w:val="25846190"/>
    <w:rsid w:val="25854C96"/>
    <w:rsid w:val="25856D5E"/>
    <w:rsid w:val="25887BDD"/>
    <w:rsid w:val="258A146B"/>
    <w:rsid w:val="258B4A37"/>
    <w:rsid w:val="258D2FEC"/>
    <w:rsid w:val="258D2FF0"/>
    <w:rsid w:val="258F025C"/>
    <w:rsid w:val="258F3F5E"/>
    <w:rsid w:val="258F5E7D"/>
    <w:rsid w:val="25936B70"/>
    <w:rsid w:val="259677E7"/>
    <w:rsid w:val="25981E0E"/>
    <w:rsid w:val="259839A3"/>
    <w:rsid w:val="25985305"/>
    <w:rsid w:val="259A29B8"/>
    <w:rsid w:val="259A5816"/>
    <w:rsid w:val="259F55C6"/>
    <w:rsid w:val="25A34023"/>
    <w:rsid w:val="25A81B4E"/>
    <w:rsid w:val="25AA0C60"/>
    <w:rsid w:val="25B435E2"/>
    <w:rsid w:val="25BB1FA5"/>
    <w:rsid w:val="25C0258F"/>
    <w:rsid w:val="25C035EE"/>
    <w:rsid w:val="25C34F17"/>
    <w:rsid w:val="25C60193"/>
    <w:rsid w:val="25C96DE9"/>
    <w:rsid w:val="25CA14AF"/>
    <w:rsid w:val="25D222FB"/>
    <w:rsid w:val="25D24DBE"/>
    <w:rsid w:val="25D25BEB"/>
    <w:rsid w:val="25D55C35"/>
    <w:rsid w:val="25DA7032"/>
    <w:rsid w:val="25DC4903"/>
    <w:rsid w:val="25E32C03"/>
    <w:rsid w:val="25E70F82"/>
    <w:rsid w:val="25EA75BA"/>
    <w:rsid w:val="25EE7B06"/>
    <w:rsid w:val="25F43DA0"/>
    <w:rsid w:val="25F47B4C"/>
    <w:rsid w:val="25F51C98"/>
    <w:rsid w:val="25F6568D"/>
    <w:rsid w:val="25F6735C"/>
    <w:rsid w:val="25F95B66"/>
    <w:rsid w:val="25FA2895"/>
    <w:rsid w:val="260003B7"/>
    <w:rsid w:val="260201F7"/>
    <w:rsid w:val="26046892"/>
    <w:rsid w:val="260757BE"/>
    <w:rsid w:val="260F6591"/>
    <w:rsid w:val="26144A8C"/>
    <w:rsid w:val="261A0742"/>
    <w:rsid w:val="261A5692"/>
    <w:rsid w:val="261C37E0"/>
    <w:rsid w:val="261E68BA"/>
    <w:rsid w:val="261F4C23"/>
    <w:rsid w:val="26205707"/>
    <w:rsid w:val="26207019"/>
    <w:rsid w:val="262119D1"/>
    <w:rsid w:val="26215A7C"/>
    <w:rsid w:val="2625161B"/>
    <w:rsid w:val="262579D4"/>
    <w:rsid w:val="262C3490"/>
    <w:rsid w:val="262C5A83"/>
    <w:rsid w:val="262F013C"/>
    <w:rsid w:val="263161DF"/>
    <w:rsid w:val="263D1F3A"/>
    <w:rsid w:val="263E02F1"/>
    <w:rsid w:val="26435D2F"/>
    <w:rsid w:val="2645184D"/>
    <w:rsid w:val="26476ECE"/>
    <w:rsid w:val="2649301A"/>
    <w:rsid w:val="264E6BF2"/>
    <w:rsid w:val="264F40C9"/>
    <w:rsid w:val="264F5F74"/>
    <w:rsid w:val="26531914"/>
    <w:rsid w:val="2653596B"/>
    <w:rsid w:val="26557223"/>
    <w:rsid w:val="26575781"/>
    <w:rsid w:val="26581A99"/>
    <w:rsid w:val="26594030"/>
    <w:rsid w:val="265B354B"/>
    <w:rsid w:val="265B45A9"/>
    <w:rsid w:val="265B7F5A"/>
    <w:rsid w:val="266025B0"/>
    <w:rsid w:val="26612C55"/>
    <w:rsid w:val="26671392"/>
    <w:rsid w:val="266B0FC3"/>
    <w:rsid w:val="266C4336"/>
    <w:rsid w:val="266C55FD"/>
    <w:rsid w:val="266D061A"/>
    <w:rsid w:val="266E24E6"/>
    <w:rsid w:val="2671222C"/>
    <w:rsid w:val="2671353C"/>
    <w:rsid w:val="26713D37"/>
    <w:rsid w:val="26725132"/>
    <w:rsid w:val="26755569"/>
    <w:rsid w:val="267D7146"/>
    <w:rsid w:val="267F3582"/>
    <w:rsid w:val="2681481E"/>
    <w:rsid w:val="26815F98"/>
    <w:rsid w:val="26882C96"/>
    <w:rsid w:val="268A5F0D"/>
    <w:rsid w:val="268D28EA"/>
    <w:rsid w:val="26921856"/>
    <w:rsid w:val="2694604F"/>
    <w:rsid w:val="2698125D"/>
    <w:rsid w:val="269B07F9"/>
    <w:rsid w:val="26A06B61"/>
    <w:rsid w:val="26A3527A"/>
    <w:rsid w:val="26A53CF4"/>
    <w:rsid w:val="26A561D8"/>
    <w:rsid w:val="26A727B7"/>
    <w:rsid w:val="26A87984"/>
    <w:rsid w:val="26AA4865"/>
    <w:rsid w:val="26AC20FF"/>
    <w:rsid w:val="26B11433"/>
    <w:rsid w:val="26BC429F"/>
    <w:rsid w:val="26BC7D4C"/>
    <w:rsid w:val="26BF3F8B"/>
    <w:rsid w:val="26C21B1E"/>
    <w:rsid w:val="26C35906"/>
    <w:rsid w:val="26C810F3"/>
    <w:rsid w:val="26D26F83"/>
    <w:rsid w:val="26D30E07"/>
    <w:rsid w:val="26D50957"/>
    <w:rsid w:val="26D529A1"/>
    <w:rsid w:val="26DB67E3"/>
    <w:rsid w:val="26DB697D"/>
    <w:rsid w:val="26DD56E0"/>
    <w:rsid w:val="26DD75E9"/>
    <w:rsid w:val="26DE72D8"/>
    <w:rsid w:val="26E11D6A"/>
    <w:rsid w:val="26E24116"/>
    <w:rsid w:val="26E556E4"/>
    <w:rsid w:val="26E56F7C"/>
    <w:rsid w:val="26E96776"/>
    <w:rsid w:val="26EA3839"/>
    <w:rsid w:val="26EE3655"/>
    <w:rsid w:val="26EE4A5A"/>
    <w:rsid w:val="26EF369C"/>
    <w:rsid w:val="26F43175"/>
    <w:rsid w:val="26F738D3"/>
    <w:rsid w:val="26F853FE"/>
    <w:rsid w:val="26F908FA"/>
    <w:rsid w:val="26FB1323"/>
    <w:rsid w:val="26FC41E4"/>
    <w:rsid w:val="26FF49E1"/>
    <w:rsid w:val="270123AD"/>
    <w:rsid w:val="270305F2"/>
    <w:rsid w:val="27043901"/>
    <w:rsid w:val="27047BCC"/>
    <w:rsid w:val="27085CBB"/>
    <w:rsid w:val="270A318A"/>
    <w:rsid w:val="270D3B7B"/>
    <w:rsid w:val="27130D79"/>
    <w:rsid w:val="27140E64"/>
    <w:rsid w:val="2715726C"/>
    <w:rsid w:val="271623E0"/>
    <w:rsid w:val="271A018D"/>
    <w:rsid w:val="271E1B7A"/>
    <w:rsid w:val="27230C88"/>
    <w:rsid w:val="27244621"/>
    <w:rsid w:val="27291999"/>
    <w:rsid w:val="272A473E"/>
    <w:rsid w:val="27316AEA"/>
    <w:rsid w:val="273332C3"/>
    <w:rsid w:val="273470C0"/>
    <w:rsid w:val="27347480"/>
    <w:rsid w:val="27362C6D"/>
    <w:rsid w:val="273B0275"/>
    <w:rsid w:val="273B3D50"/>
    <w:rsid w:val="273E6278"/>
    <w:rsid w:val="27400914"/>
    <w:rsid w:val="2740654F"/>
    <w:rsid w:val="27410276"/>
    <w:rsid w:val="27415569"/>
    <w:rsid w:val="274864F7"/>
    <w:rsid w:val="274A5F76"/>
    <w:rsid w:val="274D0C8E"/>
    <w:rsid w:val="27502529"/>
    <w:rsid w:val="27531C62"/>
    <w:rsid w:val="27582D38"/>
    <w:rsid w:val="275973BA"/>
    <w:rsid w:val="275A16C8"/>
    <w:rsid w:val="275C4F60"/>
    <w:rsid w:val="275E1B39"/>
    <w:rsid w:val="27600233"/>
    <w:rsid w:val="27656148"/>
    <w:rsid w:val="27677A64"/>
    <w:rsid w:val="276830AD"/>
    <w:rsid w:val="276A3C23"/>
    <w:rsid w:val="276C55F1"/>
    <w:rsid w:val="276E73E9"/>
    <w:rsid w:val="277315DB"/>
    <w:rsid w:val="27781F87"/>
    <w:rsid w:val="277A4AF7"/>
    <w:rsid w:val="278217F3"/>
    <w:rsid w:val="27854240"/>
    <w:rsid w:val="2786232C"/>
    <w:rsid w:val="27862A25"/>
    <w:rsid w:val="27863CDC"/>
    <w:rsid w:val="27873E0F"/>
    <w:rsid w:val="278810F4"/>
    <w:rsid w:val="278A037A"/>
    <w:rsid w:val="278F722C"/>
    <w:rsid w:val="27957E60"/>
    <w:rsid w:val="2796242E"/>
    <w:rsid w:val="27971B8B"/>
    <w:rsid w:val="27971EF1"/>
    <w:rsid w:val="27981737"/>
    <w:rsid w:val="27992FD0"/>
    <w:rsid w:val="279A2A09"/>
    <w:rsid w:val="279D3349"/>
    <w:rsid w:val="27A0289C"/>
    <w:rsid w:val="27A14A84"/>
    <w:rsid w:val="27A31C7B"/>
    <w:rsid w:val="27AB30DD"/>
    <w:rsid w:val="27AC64F2"/>
    <w:rsid w:val="27AC685B"/>
    <w:rsid w:val="27AD6542"/>
    <w:rsid w:val="27B02755"/>
    <w:rsid w:val="27B3555C"/>
    <w:rsid w:val="27B40342"/>
    <w:rsid w:val="27B73154"/>
    <w:rsid w:val="27BB24A0"/>
    <w:rsid w:val="27BC4BF6"/>
    <w:rsid w:val="27BE31B5"/>
    <w:rsid w:val="27BE7F87"/>
    <w:rsid w:val="27C009D1"/>
    <w:rsid w:val="27C02973"/>
    <w:rsid w:val="27C84FA2"/>
    <w:rsid w:val="27C854D2"/>
    <w:rsid w:val="27CA18CA"/>
    <w:rsid w:val="27CA1C5A"/>
    <w:rsid w:val="27CA5869"/>
    <w:rsid w:val="27CA5B76"/>
    <w:rsid w:val="27D149CB"/>
    <w:rsid w:val="27D5731C"/>
    <w:rsid w:val="27DB2878"/>
    <w:rsid w:val="27E17ABB"/>
    <w:rsid w:val="27E46D33"/>
    <w:rsid w:val="27E65D3D"/>
    <w:rsid w:val="27E67276"/>
    <w:rsid w:val="27E775B4"/>
    <w:rsid w:val="27EA21B8"/>
    <w:rsid w:val="27F27DA0"/>
    <w:rsid w:val="27F45BC1"/>
    <w:rsid w:val="27F47FEE"/>
    <w:rsid w:val="27F739A4"/>
    <w:rsid w:val="27F75D68"/>
    <w:rsid w:val="27FB4EE4"/>
    <w:rsid w:val="27FD61FE"/>
    <w:rsid w:val="27FF170F"/>
    <w:rsid w:val="27FF38CA"/>
    <w:rsid w:val="28000651"/>
    <w:rsid w:val="2802518A"/>
    <w:rsid w:val="280645D0"/>
    <w:rsid w:val="280A12C5"/>
    <w:rsid w:val="280A2EF1"/>
    <w:rsid w:val="280B097D"/>
    <w:rsid w:val="280B3FC1"/>
    <w:rsid w:val="280C0FD6"/>
    <w:rsid w:val="28117FC3"/>
    <w:rsid w:val="28160944"/>
    <w:rsid w:val="28175856"/>
    <w:rsid w:val="281B09D9"/>
    <w:rsid w:val="281B3ABF"/>
    <w:rsid w:val="281B766A"/>
    <w:rsid w:val="282126D5"/>
    <w:rsid w:val="28257578"/>
    <w:rsid w:val="282940A8"/>
    <w:rsid w:val="282B59D6"/>
    <w:rsid w:val="282B7E43"/>
    <w:rsid w:val="282D3A4B"/>
    <w:rsid w:val="282E3ED0"/>
    <w:rsid w:val="282F17D5"/>
    <w:rsid w:val="28303E43"/>
    <w:rsid w:val="28317F6C"/>
    <w:rsid w:val="28361E73"/>
    <w:rsid w:val="28371F28"/>
    <w:rsid w:val="283B4790"/>
    <w:rsid w:val="283F3BA2"/>
    <w:rsid w:val="28400979"/>
    <w:rsid w:val="284122E0"/>
    <w:rsid w:val="284301CE"/>
    <w:rsid w:val="284446E7"/>
    <w:rsid w:val="284618C6"/>
    <w:rsid w:val="28475447"/>
    <w:rsid w:val="284814DB"/>
    <w:rsid w:val="28487CFE"/>
    <w:rsid w:val="28493AA6"/>
    <w:rsid w:val="284C7863"/>
    <w:rsid w:val="284D0295"/>
    <w:rsid w:val="28514690"/>
    <w:rsid w:val="28521FDE"/>
    <w:rsid w:val="28562E74"/>
    <w:rsid w:val="285C5484"/>
    <w:rsid w:val="286015C1"/>
    <w:rsid w:val="286065EC"/>
    <w:rsid w:val="2862060E"/>
    <w:rsid w:val="28637DEE"/>
    <w:rsid w:val="28643925"/>
    <w:rsid w:val="28661861"/>
    <w:rsid w:val="28662031"/>
    <w:rsid w:val="2866371C"/>
    <w:rsid w:val="286D0341"/>
    <w:rsid w:val="286E45C8"/>
    <w:rsid w:val="286F0368"/>
    <w:rsid w:val="28742CB0"/>
    <w:rsid w:val="2875377B"/>
    <w:rsid w:val="28782C35"/>
    <w:rsid w:val="287A4A1E"/>
    <w:rsid w:val="287A4AAD"/>
    <w:rsid w:val="287A579C"/>
    <w:rsid w:val="287B3710"/>
    <w:rsid w:val="287F5D32"/>
    <w:rsid w:val="28850DD7"/>
    <w:rsid w:val="28857AE9"/>
    <w:rsid w:val="288A67C5"/>
    <w:rsid w:val="288B7818"/>
    <w:rsid w:val="288C688C"/>
    <w:rsid w:val="288E6799"/>
    <w:rsid w:val="2894703B"/>
    <w:rsid w:val="28971D2D"/>
    <w:rsid w:val="289A2D89"/>
    <w:rsid w:val="28A664AF"/>
    <w:rsid w:val="28A67375"/>
    <w:rsid w:val="28A971C1"/>
    <w:rsid w:val="28AB20AF"/>
    <w:rsid w:val="28AE5E13"/>
    <w:rsid w:val="28AE6E53"/>
    <w:rsid w:val="28B26478"/>
    <w:rsid w:val="28B357F9"/>
    <w:rsid w:val="28B35CA2"/>
    <w:rsid w:val="28BA3D8D"/>
    <w:rsid w:val="28C273E4"/>
    <w:rsid w:val="28C275EE"/>
    <w:rsid w:val="28C30A12"/>
    <w:rsid w:val="28C91C29"/>
    <w:rsid w:val="28CC77E7"/>
    <w:rsid w:val="28CD2100"/>
    <w:rsid w:val="28CE0F2D"/>
    <w:rsid w:val="28D5718C"/>
    <w:rsid w:val="28D61560"/>
    <w:rsid w:val="28D6569C"/>
    <w:rsid w:val="28D8641D"/>
    <w:rsid w:val="28DA6A10"/>
    <w:rsid w:val="28DE41D4"/>
    <w:rsid w:val="28DE717E"/>
    <w:rsid w:val="28E059F7"/>
    <w:rsid w:val="28E31CA6"/>
    <w:rsid w:val="28E41AD9"/>
    <w:rsid w:val="28E44A99"/>
    <w:rsid w:val="28E45B39"/>
    <w:rsid w:val="28EA784F"/>
    <w:rsid w:val="28EC32AF"/>
    <w:rsid w:val="28EC3471"/>
    <w:rsid w:val="28ED7A2E"/>
    <w:rsid w:val="28ED7BF5"/>
    <w:rsid w:val="28EF66E7"/>
    <w:rsid w:val="28F410D4"/>
    <w:rsid w:val="28F75D05"/>
    <w:rsid w:val="28FB3F5F"/>
    <w:rsid w:val="28FC675A"/>
    <w:rsid w:val="28FC686E"/>
    <w:rsid w:val="28FE76F4"/>
    <w:rsid w:val="29046F69"/>
    <w:rsid w:val="290E3A4A"/>
    <w:rsid w:val="290F0B65"/>
    <w:rsid w:val="291111D9"/>
    <w:rsid w:val="291644B5"/>
    <w:rsid w:val="291839BA"/>
    <w:rsid w:val="2920734A"/>
    <w:rsid w:val="29230FFC"/>
    <w:rsid w:val="29237FFA"/>
    <w:rsid w:val="29247862"/>
    <w:rsid w:val="29247FA3"/>
    <w:rsid w:val="29284489"/>
    <w:rsid w:val="292945C0"/>
    <w:rsid w:val="292E195E"/>
    <w:rsid w:val="29302231"/>
    <w:rsid w:val="29334A55"/>
    <w:rsid w:val="29336469"/>
    <w:rsid w:val="29340AC2"/>
    <w:rsid w:val="293D2749"/>
    <w:rsid w:val="293E15B1"/>
    <w:rsid w:val="29455D5E"/>
    <w:rsid w:val="29474978"/>
    <w:rsid w:val="29481440"/>
    <w:rsid w:val="294B6B4C"/>
    <w:rsid w:val="294F4D86"/>
    <w:rsid w:val="29533161"/>
    <w:rsid w:val="2958444B"/>
    <w:rsid w:val="29591843"/>
    <w:rsid w:val="29592055"/>
    <w:rsid w:val="295B4225"/>
    <w:rsid w:val="295B6643"/>
    <w:rsid w:val="295E34D4"/>
    <w:rsid w:val="295E5B6D"/>
    <w:rsid w:val="2960068C"/>
    <w:rsid w:val="29665177"/>
    <w:rsid w:val="296866A2"/>
    <w:rsid w:val="296A08F3"/>
    <w:rsid w:val="296B1A7C"/>
    <w:rsid w:val="296D2E3A"/>
    <w:rsid w:val="296F45EF"/>
    <w:rsid w:val="29725C6C"/>
    <w:rsid w:val="29765900"/>
    <w:rsid w:val="297A0825"/>
    <w:rsid w:val="297F1B3B"/>
    <w:rsid w:val="29812329"/>
    <w:rsid w:val="298147EB"/>
    <w:rsid w:val="29892ACB"/>
    <w:rsid w:val="298B6FDD"/>
    <w:rsid w:val="299107AA"/>
    <w:rsid w:val="2995219D"/>
    <w:rsid w:val="29960607"/>
    <w:rsid w:val="299F318E"/>
    <w:rsid w:val="29A20523"/>
    <w:rsid w:val="29A42158"/>
    <w:rsid w:val="29A72C91"/>
    <w:rsid w:val="29AE0A43"/>
    <w:rsid w:val="29B32A81"/>
    <w:rsid w:val="29B50E52"/>
    <w:rsid w:val="29BB410E"/>
    <w:rsid w:val="29BB714C"/>
    <w:rsid w:val="29BD2F7A"/>
    <w:rsid w:val="29C037F3"/>
    <w:rsid w:val="29C11204"/>
    <w:rsid w:val="29C133D7"/>
    <w:rsid w:val="29C1423F"/>
    <w:rsid w:val="29C17AC2"/>
    <w:rsid w:val="29C319FF"/>
    <w:rsid w:val="29C55123"/>
    <w:rsid w:val="29C552CC"/>
    <w:rsid w:val="29C6501C"/>
    <w:rsid w:val="29C66263"/>
    <w:rsid w:val="29C82A7C"/>
    <w:rsid w:val="29CA4D42"/>
    <w:rsid w:val="29CD1245"/>
    <w:rsid w:val="29CF1533"/>
    <w:rsid w:val="29D41532"/>
    <w:rsid w:val="29D53C63"/>
    <w:rsid w:val="29D86324"/>
    <w:rsid w:val="29D97D46"/>
    <w:rsid w:val="29DA40C7"/>
    <w:rsid w:val="29DD6497"/>
    <w:rsid w:val="29E27AA7"/>
    <w:rsid w:val="29EB134C"/>
    <w:rsid w:val="29F06144"/>
    <w:rsid w:val="29F531C9"/>
    <w:rsid w:val="29F57FE4"/>
    <w:rsid w:val="29FB3414"/>
    <w:rsid w:val="29FB41DF"/>
    <w:rsid w:val="29FD00D3"/>
    <w:rsid w:val="29FF0B7D"/>
    <w:rsid w:val="29FF3347"/>
    <w:rsid w:val="2A0359DB"/>
    <w:rsid w:val="2A040676"/>
    <w:rsid w:val="2A05481A"/>
    <w:rsid w:val="2A0701B3"/>
    <w:rsid w:val="2A074418"/>
    <w:rsid w:val="2A087D38"/>
    <w:rsid w:val="2A0D11DC"/>
    <w:rsid w:val="2A1163A2"/>
    <w:rsid w:val="2A142298"/>
    <w:rsid w:val="2A190AB9"/>
    <w:rsid w:val="2A1E081A"/>
    <w:rsid w:val="2A1F79A9"/>
    <w:rsid w:val="2A22332C"/>
    <w:rsid w:val="2A261BDB"/>
    <w:rsid w:val="2A2819A5"/>
    <w:rsid w:val="2A2966F4"/>
    <w:rsid w:val="2A3270DC"/>
    <w:rsid w:val="2A357E12"/>
    <w:rsid w:val="2A3C3B0B"/>
    <w:rsid w:val="2A3F5544"/>
    <w:rsid w:val="2A40477E"/>
    <w:rsid w:val="2A494ECA"/>
    <w:rsid w:val="2A4961BD"/>
    <w:rsid w:val="2A4C1CE7"/>
    <w:rsid w:val="2A4E056E"/>
    <w:rsid w:val="2A4F2AD2"/>
    <w:rsid w:val="2A5147A7"/>
    <w:rsid w:val="2A530091"/>
    <w:rsid w:val="2A546CDD"/>
    <w:rsid w:val="2A55183E"/>
    <w:rsid w:val="2A555F4A"/>
    <w:rsid w:val="2A5619F3"/>
    <w:rsid w:val="2A590247"/>
    <w:rsid w:val="2A592FF7"/>
    <w:rsid w:val="2A5A441C"/>
    <w:rsid w:val="2A5A6DA2"/>
    <w:rsid w:val="2A5A7C0E"/>
    <w:rsid w:val="2A5B22B4"/>
    <w:rsid w:val="2A5B5178"/>
    <w:rsid w:val="2A5B559A"/>
    <w:rsid w:val="2A5D1A7C"/>
    <w:rsid w:val="2A634B71"/>
    <w:rsid w:val="2A6531A6"/>
    <w:rsid w:val="2A6673AB"/>
    <w:rsid w:val="2A6725D6"/>
    <w:rsid w:val="2A6C1775"/>
    <w:rsid w:val="2A6C1B27"/>
    <w:rsid w:val="2A6D5962"/>
    <w:rsid w:val="2A726239"/>
    <w:rsid w:val="2A782A09"/>
    <w:rsid w:val="2A7D4A95"/>
    <w:rsid w:val="2A7D784C"/>
    <w:rsid w:val="2A834A01"/>
    <w:rsid w:val="2A8704DB"/>
    <w:rsid w:val="2A870F70"/>
    <w:rsid w:val="2A876333"/>
    <w:rsid w:val="2A8C140F"/>
    <w:rsid w:val="2A8E0D58"/>
    <w:rsid w:val="2A9637E8"/>
    <w:rsid w:val="2A9D69E8"/>
    <w:rsid w:val="2A9F41ED"/>
    <w:rsid w:val="2AA161EF"/>
    <w:rsid w:val="2AA41A71"/>
    <w:rsid w:val="2AA52C39"/>
    <w:rsid w:val="2AA62973"/>
    <w:rsid w:val="2AA872D8"/>
    <w:rsid w:val="2AAB37DA"/>
    <w:rsid w:val="2AAC09DB"/>
    <w:rsid w:val="2AAD3D3A"/>
    <w:rsid w:val="2AB015BA"/>
    <w:rsid w:val="2AB53E00"/>
    <w:rsid w:val="2AB8135E"/>
    <w:rsid w:val="2ABC5436"/>
    <w:rsid w:val="2ABD2326"/>
    <w:rsid w:val="2AC13817"/>
    <w:rsid w:val="2AC43F93"/>
    <w:rsid w:val="2AC61A5E"/>
    <w:rsid w:val="2AC82FF8"/>
    <w:rsid w:val="2ACB7F4C"/>
    <w:rsid w:val="2ACD63E0"/>
    <w:rsid w:val="2ACD7ECE"/>
    <w:rsid w:val="2ACE6CAA"/>
    <w:rsid w:val="2AD14368"/>
    <w:rsid w:val="2AD24A24"/>
    <w:rsid w:val="2AD422C8"/>
    <w:rsid w:val="2AD565FE"/>
    <w:rsid w:val="2AD704A0"/>
    <w:rsid w:val="2AD752D3"/>
    <w:rsid w:val="2AD81DE0"/>
    <w:rsid w:val="2ADE45B1"/>
    <w:rsid w:val="2AE5088E"/>
    <w:rsid w:val="2AEA3DD2"/>
    <w:rsid w:val="2AEC6FA4"/>
    <w:rsid w:val="2AEF5631"/>
    <w:rsid w:val="2AF64EE0"/>
    <w:rsid w:val="2AFE622C"/>
    <w:rsid w:val="2B00450F"/>
    <w:rsid w:val="2B021103"/>
    <w:rsid w:val="2B0536F2"/>
    <w:rsid w:val="2B07060A"/>
    <w:rsid w:val="2B083A70"/>
    <w:rsid w:val="2B0B3F85"/>
    <w:rsid w:val="2B0E35C7"/>
    <w:rsid w:val="2B1358EF"/>
    <w:rsid w:val="2B14029E"/>
    <w:rsid w:val="2B145092"/>
    <w:rsid w:val="2B18691A"/>
    <w:rsid w:val="2B1F6DF0"/>
    <w:rsid w:val="2B21410E"/>
    <w:rsid w:val="2B24233E"/>
    <w:rsid w:val="2B244632"/>
    <w:rsid w:val="2B270A7A"/>
    <w:rsid w:val="2B313F15"/>
    <w:rsid w:val="2B357E35"/>
    <w:rsid w:val="2B3924F1"/>
    <w:rsid w:val="2B3D0D8C"/>
    <w:rsid w:val="2B3F45C9"/>
    <w:rsid w:val="2B4001B7"/>
    <w:rsid w:val="2B451266"/>
    <w:rsid w:val="2B501BF6"/>
    <w:rsid w:val="2B5544D5"/>
    <w:rsid w:val="2B600453"/>
    <w:rsid w:val="2B666B8D"/>
    <w:rsid w:val="2B6739C3"/>
    <w:rsid w:val="2B68793C"/>
    <w:rsid w:val="2B6B44FD"/>
    <w:rsid w:val="2B6C2860"/>
    <w:rsid w:val="2B6E3247"/>
    <w:rsid w:val="2B6F07A2"/>
    <w:rsid w:val="2B7018C0"/>
    <w:rsid w:val="2B7061F9"/>
    <w:rsid w:val="2B781BE5"/>
    <w:rsid w:val="2B7853C7"/>
    <w:rsid w:val="2B7B01C2"/>
    <w:rsid w:val="2B7E32D1"/>
    <w:rsid w:val="2B7F7545"/>
    <w:rsid w:val="2B8536A9"/>
    <w:rsid w:val="2B867509"/>
    <w:rsid w:val="2B8D0AF0"/>
    <w:rsid w:val="2B8D161C"/>
    <w:rsid w:val="2B8D5DDB"/>
    <w:rsid w:val="2B955278"/>
    <w:rsid w:val="2B961842"/>
    <w:rsid w:val="2B961AF1"/>
    <w:rsid w:val="2B9951D3"/>
    <w:rsid w:val="2B9B13E7"/>
    <w:rsid w:val="2B9B3235"/>
    <w:rsid w:val="2B9D4A1E"/>
    <w:rsid w:val="2BA014A2"/>
    <w:rsid w:val="2BA33B43"/>
    <w:rsid w:val="2BA6615C"/>
    <w:rsid w:val="2BB50627"/>
    <w:rsid w:val="2BB83948"/>
    <w:rsid w:val="2BBA12EA"/>
    <w:rsid w:val="2BC130CE"/>
    <w:rsid w:val="2BC16EA7"/>
    <w:rsid w:val="2BC75134"/>
    <w:rsid w:val="2BD02F1E"/>
    <w:rsid w:val="2BD0661B"/>
    <w:rsid w:val="2BD11760"/>
    <w:rsid w:val="2BD34D05"/>
    <w:rsid w:val="2BDD5A77"/>
    <w:rsid w:val="2BE00482"/>
    <w:rsid w:val="2BE26F32"/>
    <w:rsid w:val="2BE40904"/>
    <w:rsid w:val="2BE47701"/>
    <w:rsid w:val="2BE97C71"/>
    <w:rsid w:val="2BED082B"/>
    <w:rsid w:val="2BED4C97"/>
    <w:rsid w:val="2BF235A7"/>
    <w:rsid w:val="2BF4728D"/>
    <w:rsid w:val="2BF67FF7"/>
    <w:rsid w:val="2BFA2F2E"/>
    <w:rsid w:val="2BFA4278"/>
    <w:rsid w:val="2BFE5BAA"/>
    <w:rsid w:val="2C016BF1"/>
    <w:rsid w:val="2C024CA9"/>
    <w:rsid w:val="2C05318B"/>
    <w:rsid w:val="2C060FEE"/>
    <w:rsid w:val="2C09172C"/>
    <w:rsid w:val="2C0C2A3F"/>
    <w:rsid w:val="2C0F2028"/>
    <w:rsid w:val="2C133B97"/>
    <w:rsid w:val="2C140CA6"/>
    <w:rsid w:val="2C164F21"/>
    <w:rsid w:val="2C17238D"/>
    <w:rsid w:val="2C187896"/>
    <w:rsid w:val="2C190AE7"/>
    <w:rsid w:val="2C1B4D49"/>
    <w:rsid w:val="2C1D06BE"/>
    <w:rsid w:val="2C236EDF"/>
    <w:rsid w:val="2C24060E"/>
    <w:rsid w:val="2C2430CF"/>
    <w:rsid w:val="2C290B75"/>
    <w:rsid w:val="2C29423A"/>
    <w:rsid w:val="2C2C420A"/>
    <w:rsid w:val="2C2C5E64"/>
    <w:rsid w:val="2C2C7412"/>
    <w:rsid w:val="2C2D160B"/>
    <w:rsid w:val="2C2F51DA"/>
    <w:rsid w:val="2C3C600D"/>
    <w:rsid w:val="2C3E13E7"/>
    <w:rsid w:val="2C420860"/>
    <w:rsid w:val="2C457C9D"/>
    <w:rsid w:val="2C4A4691"/>
    <w:rsid w:val="2C4D3F8B"/>
    <w:rsid w:val="2C4E596B"/>
    <w:rsid w:val="2C586AE1"/>
    <w:rsid w:val="2C5C57DA"/>
    <w:rsid w:val="2C6216FE"/>
    <w:rsid w:val="2C634038"/>
    <w:rsid w:val="2C63697C"/>
    <w:rsid w:val="2C650B32"/>
    <w:rsid w:val="2C65583B"/>
    <w:rsid w:val="2C693582"/>
    <w:rsid w:val="2C693996"/>
    <w:rsid w:val="2C6947A8"/>
    <w:rsid w:val="2C6B1139"/>
    <w:rsid w:val="2C6B5E69"/>
    <w:rsid w:val="2C6C4DD3"/>
    <w:rsid w:val="2C6C5B16"/>
    <w:rsid w:val="2C6F51C4"/>
    <w:rsid w:val="2C74043F"/>
    <w:rsid w:val="2C7444F7"/>
    <w:rsid w:val="2C7731AA"/>
    <w:rsid w:val="2C7F7FF5"/>
    <w:rsid w:val="2C8F345B"/>
    <w:rsid w:val="2C913B37"/>
    <w:rsid w:val="2C93795F"/>
    <w:rsid w:val="2C95048C"/>
    <w:rsid w:val="2C9511E2"/>
    <w:rsid w:val="2C9601CA"/>
    <w:rsid w:val="2C9762EE"/>
    <w:rsid w:val="2C987DDB"/>
    <w:rsid w:val="2C9C7B81"/>
    <w:rsid w:val="2CA30684"/>
    <w:rsid w:val="2CA60037"/>
    <w:rsid w:val="2CA9539D"/>
    <w:rsid w:val="2CAD51CB"/>
    <w:rsid w:val="2CC26AC6"/>
    <w:rsid w:val="2CC46C8C"/>
    <w:rsid w:val="2CC72152"/>
    <w:rsid w:val="2CC836B0"/>
    <w:rsid w:val="2CC9360B"/>
    <w:rsid w:val="2CD109F7"/>
    <w:rsid w:val="2CD36A1D"/>
    <w:rsid w:val="2CD53CE8"/>
    <w:rsid w:val="2CD63575"/>
    <w:rsid w:val="2CD72E95"/>
    <w:rsid w:val="2CD7388F"/>
    <w:rsid w:val="2CDA4C47"/>
    <w:rsid w:val="2CDB5BC4"/>
    <w:rsid w:val="2CE50379"/>
    <w:rsid w:val="2CE65139"/>
    <w:rsid w:val="2CF00D95"/>
    <w:rsid w:val="2CF1444C"/>
    <w:rsid w:val="2CF308AA"/>
    <w:rsid w:val="2CFA67AD"/>
    <w:rsid w:val="2CFC1935"/>
    <w:rsid w:val="2D04200F"/>
    <w:rsid w:val="2D0B5024"/>
    <w:rsid w:val="2D0E4430"/>
    <w:rsid w:val="2D1002DC"/>
    <w:rsid w:val="2D103DB6"/>
    <w:rsid w:val="2D163230"/>
    <w:rsid w:val="2D1F0054"/>
    <w:rsid w:val="2D204D4E"/>
    <w:rsid w:val="2D240D6C"/>
    <w:rsid w:val="2D2A3C92"/>
    <w:rsid w:val="2D2C7B4F"/>
    <w:rsid w:val="2D301342"/>
    <w:rsid w:val="2D31355D"/>
    <w:rsid w:val="2D314DDD"/>
    <w:rsid w:val="2D3229DE"/>
    <w:rsid w:val="2D33071C"/>
    <w:rsid w:val="2D347C0B"/>
    <w:rsid w:val="2D397F27"/>
    <w:rsid w:val="2D427EDB"/>
    <w:rsid w:val="2D4438A2"/>
    <w:rsid w:val="2D5200FB"/>
    <w:rsid w:val="2D567A38"/>
    <w:rsid w:val="2D590FFB"/>
    <w:rsid w:val="2D5A5F35"/>
    <w:rsid w:val="2D5C0F16"/>
    <w:rsid w:val="2D5D4C07"/>
    <w:rsid w:val="2D652DB1"/>
    <w:rsid w:val="2D6652B5"/>
    <w:rsid w:val="2D697249"/>
    <w:rsid w:val="2D703A18"/>
    <w:rsid w:val="2D705E20"/>
    <w:rsid w:val="2D7523A5"/>
    <w:rsid w:val="2D75255E"/>
    <w:rsid w:val="2D7665AB"/>
    <w:rsid w:val="2D780449"/>
    <w:rsid w:val="2D7D776D"/>
    <w:rsid w:val="2D8118B6"/>
    <w:rsid w:val="2D8373E2"/>
    <w:rsid w:val="2D844CDA"/>
    <w:rsid w:val="2D8520F5"/>
    <w:rsid w:val="2D865DEC"/>
    <w:rsid w:val="2D8B18EA"/>
    <w:rsid w:val="2D8E0446"/>
    <w:rsid w:val="2D8F00EE"/>
    <w:rsid w:val="2D91001E"/>
    <w:rsid w:val="2D9362C7"/>
    <w:rsid w:val="2D9375B7"/>
    <w:rsid w:val="2D97335B"/>
    <w:rsid w:val="2D985C2B"/>
    <w:rsid w:val="2D9E0B04"/>
    <w:rsid w:val="2D9E1AC4"/>
    <w:rsid w:val="2D9E5751"/>
    <w:rsid w:val="2DA60894"/>
    <w:rsid w:val="2DA73FCD"/>
    <w:rsid w:val="2DA813E6"/>
    <w:rsid w:val="2DAB5560"/>
    <w:rsid w:val="2DAF39AD"/>
    <w:rsid w:val="2DB116AE"/>
    <w:rsid w:val="2DB16A82"/>
    <w:rsid w:val="2DB177C6"/>
    <w:rsid w:val="2DB23A5E"/>
    <w:rsid w:val="2DB67C7D"/>
    <w:rsid w:val="2DBC683F"/>
    <w:rsid w:val="2DC45ED2"/>
    <w:rsid w:val="2DC669A6"/>
    <w:rsid w:val="2DCE1504"/>
    <w:rsid w:val="2DD0590D"/>
    <w:rsid w:val="2DDA2264"/>
    <w:rsid w:val="2DE03433"/>
    <w:rsid w:val="2DE62182"/>
    <w:rsid w:val="2DE838FD"/>
    <w:rsid w:val="2DF37434"/>
    <w:rsid w:val="2DF42F20"/>
    <w:rsid w:val="2DFA0782"/>
    <w:rsid w:val="2DFA5957"/>
    <w:rsid w:val="2DFB4663"/>
    <w:rsid w:val="2DFC4555"/>
    <w:rsid w:val="2DFC4ED7"/>
    <w:rsid w:val="2DFD7A7A"/>
    <w:rsid w:val="2DFE1BC9"/>
    <w:rsid w:val="2E0622FB"/>
    <w:rsid w:val="2E074F40"/>
    <w:rsid w:val="2E0876B2"/>
    <w:rsid w:val="2E087FE4"/>
    <w:rsid w:val="2E0C4F60"/>
    <w:rsid w:val="2E12126E"/>
    <w:rsid w:val="2E161F9C"/>
    <w:rsid w:val="2E166D93"/>
    <w:rsid w:val="2E1673EA"/>
    <w:rsid w:val="2E1750CA"/>
    <w:rsid w:val="2E240919"/>
    <w:rsid w:val="2E240A17"/>
    <w:rsid w:val="2E2572B5"/>
    <w:rsid w:val="2E2D5067"/>
    <w:rsid w:val="2E303990"/>
    <w:rsid w:val="2E304BE6"/>
    <w:rsid w:val="2E323507"/>
    <w:rsid w:val="2E335C3B"/>
    <w:rsid w:val="2E36600E"/>
    <w:rsid w:val="2E3748EF"/>
    <w:rsid w:val="2E3F24B1"/>
    <w:rsid w:val="2E435D3F"/>
    <w:rsid w:val="2E452465"/>
    <w:rsid w:val="2E475FFA"/>
    <w:rsid w:val="2E4A6708"/>
    <w:rsid w:val="2E5028CA"/>
    <w:rsid w:val="2E522414"/>
    <w:rsid w:val="2E525DDB"/>
    <w:rsid w:val="2E532E33"/>
    <w:rsid w:val="2E562D3A"/>
    <w:rsid w:val="2E570CB1"/>
    <w:rsid w:val="2E572098"/>
    <w:rsid w:val="2E5C6974"/>
    <w:rsid w:val="2E6739E3"/>
    <w:rsid w:val="2E6D6448"/>
    <w:rsid w:val="2E733E8C"/>
    <w:rsid w:val="2E7510D4"/>
    <w:rsid w:val="2E7D1E39"/>
    <w:rsid w:val="2E80027F"/>
    <w:rsid w:val="2E870DBF"/>
    <w:rsid w:val="2E871194"/>
    <w:rsid w:val="2E8746A6"/>
    <w:rsid w:val="2E8F6152"/>
    <w:rsid w:val="2E9007A7"/>
    <w:rsid w:val="2EA14947"/>
    <w:rsid w:val="2EA34D7F"/>
    <w:rsid w:val="2EA51514"/>
    <w:rsid w:val="2EA75D46"/>
    <w:rsid w:val="2EAA20E2"/>
    <w:rsid w:val="2EAA6DB0"/>
    <w:rsid w:val="2EB55870"/>
    <w:rsid w:val="2EB575C1"/>
    <w:rsid w:val="2EB807F5"/>
    <w:rsid w:val="2EBC260B"/>
    <w:rsid w:val="2EC21D70"/>
    <w:rsid w:val="2EC35A03"/>
    <w:rsid w:val="2ECF3BAB"/>
    <w:rsid w:val="2ED0295A"/>
    <w:rsid w:val="2ED37882"/>
    <w:rsid w:val="2ED53B3F"/>
    <w:rsid w:val="2ED55F08"/>
    <w:rsid w:val="2ED6078A"/>
    <w:rsid w:val="2ED80A4A"/>
    <w:rsid w:val="2ED86C08"/>
    <w:rsid w:val="2EDA7659"/>
    <w:rsid w:val="2EDA79A6"/>
    <w:rsid w:val="2EDC3D30"/>
    <w:rsid w:val="2EDC6D0E"/>
    <w:rsid w:val="2EDE5ED9"/>
    <w:rsid w:val="2EDF4E6D"/>
    <w:rsid w:val="2EE23C21"/>
    <w:rsid w:val="2EE60D8C"/>
    <w:rsid w:val="2EE723AA"/>
    <w:rsid w:val="2EE85925"/>
    <w:rsid w:val="2EEB2903"/>
    <w:rsid w:val="2EEB2EA4"/>
    <w:rsid w:val="2EED1015"/>
    <w:rsid w:val="2EED3F26"/>
    <w:rsid w:val="2EEF5B0E"/>
    <w:rsid w:val="2EF321B5"/>
    <w:rsid w:val="2EF85C3B"/>
    <w:rsid w:val="2EF9001C"/>
    <w:rsid w:val="2EFE6710"/>
    <w:rsid w:val="2F041F69"/>
    <w:rsid w:val="2F0551A2"/>
    <w:rsid w:val="2F095949"/>
    <w:rsid w:val="2F097669"/>
    <w:rsid w:val="2F0B472E"/>
    <w:rsid w:val="2F100B28"/>
    <w:rsid w:val="2F114A9F"/>
    <w:rsid w:val="2F171D74"/>
    <w:rsid w:val="2F1C0F67"/>
    <w:rsid w:val="2F1E2FC7"/>
    <w:rsid w:val="2F253A0F"/>
    <w:rsid w:val="2F2571B8"/>
    <w:rsid w:val="2F266529"/>
    <w:rsid w:val="2F2732AE"/>
    <w:rsid w:val="2F2968AF"/>
    <w:rsid w:val="2F2A760D"/>
    <w:rsid w:val="2F2D0876"/>
    <w:rsid w:val="2F2D37A5"/>
    <w:rsid w:val="2F3360BC"/>
    <w:rsid w:val="2F3E3ADF"/>
    <w:rsid w:val="2F403C55"/>
    <w:rsid w:val="2F404A40"/>
    <w:rsid w:val="2F415CC0"/>
    <w:rsid w:val="2F4C1301"/>
    <w:rsid w:val="2F4C4436"/>
    <w:rsid w:val="2F4E2B1B"/>
    <w:rsid w:val="2F5223E2"/>
    <w:rsid w:val="2F573681"/>
    <w:rsid w:val="2F5B0279"/>
    <w:rsid w:val="2F5E26E0"/>
    <w:rsid w:val="2F5E7736"/>
    <w:rsid w:val="2F6130AC"/>
    <w:rsid w:val="2F627AA6"/>
    <w:rsid w:val="2F631194"/>
    <w:rsid w:val="2F631F4B"/>
    <w:rsid w:val="2F67726E"/>
    <w:rsid w:val="2F6B6483"/>
    <w:rsid w:val="2F6C1669"/>
    <w:rsid w:val="2F6F32E4"/>
    <w:rsid w:val="2F6F430F"/>
    <w:rsid w:val="2F734FAE"/>
    <w:rsid w:val="2F745226"/>
    <w:rsid w:val="2F771C51"/>
    <w:rsid w:val="2F7B3BD6"/>
    <w:rsid w:val="2F7B525A"/>
    <w:rsid w:val="2F8412D9"/>
    <w:rsid w:val="2F886A20"/>
    <w:rsid w:val="2F8A261F"/>
    <w:rsid w:val="2F8B74D6"/>
    <w:rsid w:val="2F8F05EF"/>
    <w:rsid w:val="2F9662A0"/>
    <w:rsid w:val="2F9A1176"/>
    <w:rsid w:val="2F9B1F16"/>
    <w:rsid w:val="2F9B675D"/>
    <w:rsid w:val="2F9C43CB"/>
    <w:rsid w:val="2F9E7EE9"/>
    <w:rsid w:val="2F9F7EA3"/>
    <w:rsid w:val="2FA214A3"/>
    <w:rsid w:val="2FA263F6"/>
    <w:rsid w:val="2FA4139B"/>
    <w:rsid w:val="2FA94113"/>
    <w:rsid w:val="2FA969F7"/>
    <w:rsid w:val="2FAD5FEE"/>
    <w:rsid w:val="2FAD7A98"/>
    <w:rsid w:val="2FB817AB"/>
    <w:rsid w:val="2FBB7B28"/>
    <w:rsid w:val="2FC02442"/>
    <w:rsid w:val="2FC401CC"/>
    <w:rsid w:val="2FC54048"/>
    <w:rsid w:val="2FC729E4"/>
    <w:rsid w:val="2FCB04A4"/>
    <w:rsid w:val="2FCE7767"/>
    <w:rsid w:val="2FD040C7"/>
    <w:rsid w:val="2FD059F2"/>
    <w:rsid w:val="2FD07CB1"/>
    <w:rsid w:val="2FD532F3"/>
    <w:rsid w:val="2FDB1B6E"/>
    <w:rsid w:val="2FE12E7F"/>
    <w:rsid w:val="2FE55933"/>
    <w:rsid w:val="2FE77CC6"/>
    <w:rsid w:val="2FED0BAA"/>
    <w:rsid w:val="2FEE6153"/>
    <w:rsid w:val="2FF0249F"/>
    <w:rsid w:val="2FF107C0"/>
    <w:rsid w:val="2FF13B95"/>
    <w:rsid w:val="2FF533DF"/>
    <w:rsid w:val="2FF538E1"/>
    <w:rsid w:val="2FF65E6E"/>
    <w:rsid w:val="2FFC1F2C"/>
    <w:rsid w:val="2FFF1F39"/>
    <w:rsid w:val="2FFF54F7"/>
    <w:rsid w:val="300228EB"/>
    <w:rsid w:val="30046576"/>
    <w:rsid w:val="30061E5C"/>
    <w:rsid w:val="300A6CE8"/>
    <w:rsid w:val="300A70A8"/>
    <w:rsid w:val="301106CC"/>
    <w:rsid w:val="301115E1"/>
    <w:rsid w:val="30136D9E"/>
    <w:rsid w:val="30144D2B"/>
    <w:rsid w:val="301623DB"/>
    <w:rsid w:val="301A7B73"/>
    <w:rsid w:val="301B6F29"/>
    <w:rsid w:val="302659D3"/>
    <w:rsid w:val="302A7003"/>
    <w:rsid w:val="302A7AF9"/>
    <w:rsid w:val="30393D88"/>
    <w:rsid w:val="303B53DB"/>
    <w:rsid w:val="303D2321"/>
    <w:rsid w:val="303D63F0"/>
    <w:rsid w:val="303F3512"/>
    <w:rsid w:val="30406C13"/>
    <w:rsid w:val="304703D4"/>
    <w:rsid w:val="304843A3"/>
    <w:rsid w:val="30513CCA"/>
    <w:rsid w:val="30524021"/>
    <w:rsid w:val="30562B64"/>
    <w:rsid w:val="30564CA5"/>
    <w:rsid w:val="305C13BD"/>
    <w:rsid w:val="305D4F3C"/>
    <w:rsid w:val="305D4FEC"/>
    <w:rsid w:val="305E191E"/>
    <w:rsid w:val="305F1EED"/>
    <w:rsid w:val="30646375"/>
    <w:rsid w:val="3069249B"/>
    <w:rsid w:val="306E11B6"/>
    <w:rsid w:val="30736B6A"/>
    <w:rsid w:val="30773CE1"/>
    <w:rsid w:val="307853DC"/>
    <w:rsid w:val="307B32CC"/>
    <w:rsid w:val="307B4EA8"/>
    <w:rsid w:val="307B6294"/>
    <w:rsid w:val="307C19C1"/>
    <w:rsid w:val="307E2585"/>
    <w:rsid w:val="30843FD9"/>
    <w:rsid w:val="30876952"/>
    <w:rsid w:val="308B52CF"/>
    <w:rsid w:val="308B7595"/>
    <w:rsid w:val="308D263F"/>
    <w:rsid w:val="308E6430"/>
    <w:rsid w:val="308E79E4"/>
    <w:rsid w:val="30906964"/>
    <w:rsid w:val="30940EA7"/>
    <w:rsid w:val="30944CF2"/>
    <w:rsid w:val="309511DB"/>
    <w:rsid w:val="309746DE"/>
    <w:rsid w:val="30977C5C"/>
    <w:rsid w:val="309C64CF"/>
    <w:rsid w:val="30A4186E"/>
    <w:rsid w:val="30A943AD"/>
    <w:rsid w:val="30AC49AC"/>
    <w:rsid w:val="30B42743"/>
    <w:rsid w:val="30BA358C"/>
    <w:rsid w:val="30BD133F"/>
    <w:rsid w:val="30BF76E8"/>
    <w:rsid w:val="30C0013D"/>
    <w:rsid w:val="30C96BCE"/>
    <w:rsid w:val="30CA2D78"/>
    <w:rsid w:val="30CA4537"/>
    <w:rsid w:val="30CB2641"/>
    <w:rsid w:val="30CD767E"/>
    <w:rsid w:val="30CE2470"/>
    <w:rsid w:val="30D53CCB"/>
    <w:rsid w:val="30D540AA"/>
    <w:rsid w:val="30DA7BF1"/>
    <w:rsid w:val="30ED6FF5"/>
    <w:rsid w:val="30F2179C"/>
    <w:rsid w:val="30F32479"/>
    <w:rsid w:val="30F34A37"/>
    <w:rsid w:val="30F40F6D"/>
    <w:rsid w:val="30F52A1A"/>
    <w:rsid w:val="30F56EE8"/>
    <w:rsid w:val="30F863D6"/>
    <w:rsid w:val="30FA57B6"/>
    <w:rsid w:val="30FC11B8"/>
    <w:rsid w:val="30FC38F1"/>
    <w:rsid w:val="310228CB"/>
    <w:rsid w:val="310D3721"/>
    <w:rsid w:val="310E25FD"/>
    <w:rsid w:val="31146070"/>
    <w:rsid w:val="311668CF"/>
    <w:rsid w:val="311E4610"/>
    <w:rsid w:val="3120609C"/>
    <w:rsid w:val="31251CD9"/>
    <w:rsid w:val="312B708E"/>
    <w:rsid w:val="312F2706"/>
    <w:rsid w:val="31317FE2"/>
    <w:rsid w:val="31335739"/>
    <w:rsid w:val="31343832"/>
    <w:rsid w:val="31344974"/>
    <w:rsid w:val="31364EC7"/>
    <w:rsid w:val="313B040C"/>
    <w:rsid w:val="313B09FF"/>
    <w:rsid w:val="31455169"/>
    <w:rsid w:val="314D043B"/>
    <w:rsid w:val="315279D9"/>
    <w:rsid w:val="315514DA"/>
    <w:rsid w:val="31556AC1"/>
    <w:rsid w:val="315747D1"/>
    <w:rsid w:val="315B5657"/>
    <w:rsid w:val="31602885"/>
    <w:rsid w:val="316439F2"/>
    <w:rsid w:val="316E089F"/>
    <w:rsid w:val="316E7AFC"/>
    <w:rsid w:val="316F2EF4"/>
    <w:rsid w:val="31745069"/>
    <w:rsid w:val="317915C3"/>
    <w:rsid w:val="317D0189"/>
    <w:rsid w:val="317F0D13"/>
    <w:rsid w:val="31865654"/>
    <w:rsid w:val="318A18CA"/>
    <w:rsid w:val="318B516E"/>
    <w:rsid w:val="31903733"/>
    <w:rsid w:val="31906054"/>
    <w:rsid w:val="319426B0"/>
    <w:rsid w:val="3198515A"/>
    <w:rsid w:val="319A4EBA"/>
    <w:rsid w:val="319C01A6"/>
    <w:rsid w:val="319F217E"/>
    <w:rsid w:val="31A578AE"/>
    <w:rsid w:val="31AA1F74"/>
    <w:rsid w:val="31AC3796"/>
    <w:rsid w:val="31AF74B5"/>
    <w:rsid w:val="31B65CF8"/>
    <w:rsid w:val="31B7157E"/>
    <w:rsid w:val="31BA2919"/>
    <w:rsid w:val="31BA3861"/>
    <w:rsid w:val="31BA39F6"/>
    <w:rsid w:val="31BC4FB0"/>
    <w:rsid w:val="31C03F4B"/>
    <w:rsid w:val="31C4537D"/>
    <w:rsid w:val="31C74F6B"/>
    <w:rsid w:val="31C83CD3"/>
    <w:rsid w:val="31CC216B"/>
    <w:rsid w:val="31D05596"/>
    <w:rsid w:val="31D14242"/>
    <w:rsid w:val="31D43593"/>
    <w:rsid w:val="31D6330D"/>
    <w:rsid w:val="31DC3BE3"/>
    <w:rsid w:val="31DC488F"/>
    <w:rsid w:val="31DD2544"/>
    <w:rsid w:val="31DF1BCC"/>
    <w:rsid w:val="31E37B81"/>
    <w:rsid w:val="31E958D1"/>
    <w:rsid w:val="31F204BB"/>
    <w:rsid w:val="31F6629B"/>
    <w:rsid w:val="31FA71F4"/>
    <w:rsid w:val="31FB61C0"/>
    <w:rsid w:val="31FC7F0B"/>
    <w:rsid w:val="32045376"/>
    <w:rsid w:val="32091BF0"/>
    <w:rsid w:val="32110737"/>
    <w:rsid w:val="3211151F"/>
    <w:rsid w:val="321136E1"/>
    <w:rsid w:val="32150A7B"/>
    <w:rsid w:val="32152576"/>
    <w:rsid w:val="32153FA1"/>
    <w:rsid w:val="32154F78"/>
    <w:rsid w:val="32183A0C"/>
    <w:rsid w:val="32184384"/>
    <w:rsid w:val="321843DC"/>
    <w:rsid w:val="32195583"/>
    <w:rsid w:val="321C78DF"/>
    <w:rsid w:val="32214C2C"/>
    <w:rsid w:val="322245A1"/>
    <w:rsid w:val="32251EF9"/>
    <w:rsid w:val="32253FAA"/>
    <w:rsid w:val="322C43D5"/>
    <w:rsid w:val="3232554A"/>
    <w:rsid w:val="323637E9"/>
    <w:rsid w:val="323A6BED"/>
    <w:rsid w:val="323C7C18"/>
    <w:rsid w:val="323D33E8"/>
    <w:rsid w:val="323E1059"/>
    <w:rsid w:val="323F3CA8"/>
    <w:rsid w:val="32467DBA"/>
    <w:rsid w:val="32492F5E"/>
    <w:rsid w:val="32493A90"/>
    <w:rsid w:val="324B053F"/>
    <w:rsid w:val="324F1A15"/>
    <w:rsid w:val="324F5F80"/>
    <w:rsid w:val="32506EAD"/>
    <w:rsid w:val="32513B0B"/>
    <w:rsid w:val="32556EBA"/>
    <w:rsid w:val="32562B8A"/>
    <w:rsid w:val="32586DDD"/>
    <w:rsid w:val="325B4732"/>
    <w:rsid w:val="325C363A"/>
    <w:rsid w:val="325F5318"/>
    <w:rsid w:val="32612D7E"/>
    <w:rsid w:val="32614B36"/>
    <w:rsid w:val="32636CA6"/>
    <w:rsid w:val="32641C34"/>
    <w:rsid w:val="32662C0F"/>
    <w:rsid w:val="326929BF"/>
    <w:rsid w:val="326A0A22"/>
    <w:rsid w:val="326B4734"/>
    <w:rsid w:val="326F31F9"/>
    <w:rsid w:val="32782D6A"/>
    <w:rsid w:val="327B09ED"/>
    <w:rsid w:val="32823FF8"/>
    <w:rsid w:val="3286232D"/>
    <w:rsid w:val="328A4AA2"/>
    <w:rsid w:val="328B2F67"/>
    <w:rsid w:val="328C597A"/>
    <w:rsid w:val="328D3FD0"/>
    <w:rsid w:val="32914001"/>
    <w:rsid w:val="32975DE0"/>
    <w:rsid w:val="329E7795"/>
    <w:rsid w:val="32A4772B"/>
    <w:rsid w:val="32B24EAD"/>
    <w:rsid w:val="32B30D3D"/>
    <w:rsid w:val="32BD13C7"/>
    <w:rsid w:val="32BE3C24"/>
    <w:rsid w:val="32C14AB7"/>
    <w:rsid w:val="32C45C7E"/>
    <w:rsid w:val="32C57B66"/>
    <w:rsid w:val="32C64DF6"/>
    <w:rsid w:val="32C72BBB"/>
    <w:rsid w:val="32C92775"/>
    <w:rsid w:val="32C963AB"/>
    <w:rsid w:val="32CE15EF"/>
    <w:rsid w:val="32D06170"/>
    <w:rsid w:val="32D35961"/>
    <w:rsid w:val="32D429EF"/>
    <w:rsid w:val="32D618E3"/>
    <w:rsid w:val="32D61A66"/>
    <w:rsid w:val="32D67514"/>
    <w:rsid w:val="32D74093"/>
    <w:rsid w:val="32DA31CC"/>
    <w:rsid w:val="32DA6D7E"/>
    <w:rsid w:val="32DB5B78"/>
    <w:rsid w:val="32DC69FE"/>
    <w:rsid w:val="32E00C87"/>
    <w:rsid w:val="32E40C10"/>
    <w:rsid w:val="32E7727A"/>
    <w:rsid w:val="32E80EFB"/>
    <w:rsid w:val="32EC7136"/>
    <w:rsid w:val="32EE3784"/>
    <w:rsid w:val="32EE59EC"/>
    <w:rsid w:val="32EF5EE2"/>
    <w:rsid w:val="32F017DC"/>
    <w:rsid w:val="32F73351"/>
    <w:rsid w:val="32F855A1"/>
    <w:rsid w:val="32F86A24"/>
    <w:rsid w:val="32FB5D45"/>
    <w:rsid w:val="32FE30B5"/>
    <w:rsid w:val="32FF6FE4"/>
    <w:rsid w:val="33015BD7"/>
    <w:rsid w:val="3305452B"/>
    <w:rsid w:val="33083FEA"/>
    <w:rsid w:val="33092033"/>
    <w:rsid w:val="330C014A"/>
    <w:rsid w:val="330C18C7"/>
    <w:rsid w:val="330E362D"/>
    <w:rsid w:val="330F5A90"/>
    <w:rsid w:val="331237BA"/>
    <w:rsid w:val="33162669"/>
    <w:rsid w:val="331B21F8"/>
    <w:rsid w:val="331E7025"/>
    <w:rsid w:val="33202BD8"/>
    <w:rsid w:val="33206FE3"/>
    <w:rsid w:val="33224596"/>
    <w:rsid w:val="3326704B"/>
    <w:rsid w:val="332913E8"/>
    <w:rsid w:val="332C313B"/>
    <w:rsid w:val="3332666A"/>
    <w:rsid w:val="33381094"/>
    <w:rsid w:val="333A312B"/>
    <w:rsid w:val="333D35DD"/>
    <w:rsid w:val="333F5DA6"/>
    <w:rsid w:val="3341729A"/>
    <w:rsid w:val="3345127C"/>
    <w:rsid w:val="3348780F"/>
    <w:rsid w:val="33491572"/>
    <w:rsid w:val="334F4EA0"/>
    <w:rsid w:val="33507231"/>
    <w:rsid w:val="335619CC"/>
    <w:rsid w:val="33587E97"/>
    <w:rsid w:val="335A1DDC"/>
    <w:rsid w:val="335B3075"/>
    <w:rsid w:val="335E0B03"/>
    <w:rsid w:val="335E59A3"/>
    <w:rsid w:val="3366691F"/>
    <w:rsid w:val="336A5A98"/>
    <w:rsid w:val="33700612"/>
    <w:rsid w:val="33713D1B"/>
    <w:rsid w:val="33717661"/>
    <w:rsid w:val="337367E0"/>
    <w:rsid w:val="33746403"/>
    <w:rsid w:val="337757AF"/>
    <w:rsid w:val="337A72E9"/>
    <w:rsid w:val="338116B8"/>
    <w:rsid w:val="33815770"/>
    <w:rsid w:val="33835223"/>
    <w:rsid w:val="338454EB"/>
    <w:rsid w:val="33863F2F"/>
    <w:rsid w:val="338802D7"/>
    <w:rsid w:val="338A1F0D"/>
    <w:rsid w:val="338A2405"/>
    <w:rsid w:val="338A6BC7"/>
    <w:rsid w:val="338B726D"/>
    <w:rsid w:val="338C2BDD"/>
    <w:rsid w:val="338F1DA5"/>
    <w:rsid w:val="33913A02"/>
    <w:rsid w:val="33927259"/>
    <w:rsid w:val="339543C3"/>
    <w:rsid w:val="3398481C"/>
    <w:rsid w:val="339977DD"/>
    <w:rsid w:val="339A0974"/>
    <w:rsid w:val="339B14F6"/>
    <w:rsid w:val="33A22F03"/>
    <w:rsid w:val="33A46778"/>
    <w:rsid w:val="33A47DD1"/>
    <w:rsid w:val="33A74AAD"/>
    <w:rsid w:val="33A93147"/>
    <w:rsid w:val="33AC370D"/>
    <w:rsid w:val="33AE37F1"/>
    <w:rsid w:val="33AF43F8"/>
    <w:rsid w:val="33B05180"/>
    <w:rsid w:val="33B26D3E"/>
    <w:rsid w:val="33B46351"/>
    <w:rsid w:val="33B61D3F"/>
    <w:rsid w:val="33B71E26"/>
    <w:rsid w:val="33C103A0"/>
    <w:rsid w:val="33C17332"/>
    <w:rsid w:val="33C42AF0"/>
    <w:rsid w:val="33C47FBE"/>
    <w:rsid w:val="33C635E6"/>
    <w:rsid w:val="33CB01B3"/>
    <w:rsid w:val="33CC74D3"/>
    <w:rsid w:val="33CD5F2A"/>
    <w:rsid w:val="33D47D90"/>
    <w:rsid w:val="33D52C50"/>
    <w:rsid w:val="33D60131"/>
    <w:rsid w:val="33D8228E"/>
    <w:rsid w:val="33DE3725"/>
    <w:rsid w:val="33E47D48"/>
    <w:rsid w:val="33E74674"/>
    <w:rsid w:val="33E8479C"/>
    <w:rsid w:val="33ED1DE1"/>
    <w:rsid w:val="33EE706F"/>
    <w:rsid w:val="33EF564D"/>
    <w:rsid w:val="33F21DFB"/>
    <w:rsid w:val="33F507CF"/>
    <w:rsid w:val="33F662CE"/>
    <w:rsid w:val="33FE75F4"/>
    <w:rsid w:val="34015975"/>
    <w:rsid w:val="34027234"/>
    <w:rsid w:val="34035A8A"/>
    <w:rsid w:val="34056E9B"/>
    <w:rsid w:val="340D157D"/>
    <w:rsid w:val="34154182"/>
    <w:rsid w:val="341819C1"/>
    <w:rsid w:val="3418591C"/>
    <w:rsid w:val="34194CB7"/>
    <w:rsid w:val="341C54E4"/>
    <w:rsid w:val="343248C8"/>
    <w:rsid w:val="34331359"/>
    <w:rsid w:val="343A139E"/>
    <w:rsid w:val="343A2977"/>
    <w:rsid w:val="343A6946"/>
    <w:rsid w:val="343B5CA1"/>
    <w:rsid w:val="343E6593"/>
    <w:rsid w:val="343F34EC"/>
    <w:rsid w:val="344110F9"/>
    <w:rsid w:val="34445B97"/>
    <w:rsid w:val="34461046"/>
    <w:rsid w:val="34481DD1"/>
    <w:rsid w:val="344A3FAB"/>
    <w:rsid w:val="344D71F0"/>
    <w:rsid w:val="34511832"/>
    <w:rsid w:val="34525AD1"/>
    <w:rsid w:val="34544A4E"/>
    <w:rsid w:val="345954C0"/>
    <w:rsid w:val="345B1C80"/>
    <w:rsid w:val="345C3688"/>
    <w:rsid w:val="34611AD3"/>
    <w:rsid w:val="3466153A"/>
    <w:rsid w:val="346B2285"/>
    <w:rsid w:val="346C277E"/>
    <w:rsid w:val="346E15E5"/>
    <w:rsid w:val="346F4D45"/>
    <w:rsid w:val="348673E5"/>
    <w:rsid w:val="348E3FC1"/>
    <w:rsid w:val="348E6C95"/>
    <w:rsid w:val="349028C8"/>
    <w:rsid w:val="34904D35"/>
    <w:rsid w:val="349101F7"/>
    <w:rsid w:val="3494017B"/>
    <w:rsid w:val="349719A0"/>
    <w:rsid w:val="34986A10"/>
    <w:rsid w:val="349A4FF0"/>
    <w:rsid w:val="34A42957"/>
    <w:rsid w:val="34A81F49"/>
    <w:rsid w:val="34AE1CE1"/>
    <w:rsid w:val="34AF3428"/>
    <w:rsid w:val="34B0771E"/>
    <w:rsid w:val="34B13E35"/>
    <w:rsid w:val="34B45C85"/>
    <w:rsid w:val="34B55B22"/>
    <w:rsid w:val="34BC2E8D"/>
    <w:rsid w:val="34BE3359"/>
    <w:rsid w:val="34C036D5"/>
    <w:rsid w:val="34C205F0"/>
    <w:rsid w:val="34C644A6"/>
    <w:rsid w:val="34C67F44"/>
    <w:rsid w:val="34CC5056"/>
    <w:rsid w:val="34CD4F6B"/>
    <w:rsid w:val="34CF2B44"/>
    <w:rsid w:val="34D04D7D"/>
    <w:rsid w:val="34D2324C"/>
    <w:rsid w:val="34D70395"/>
    <w:rsid w:val="34DE6511"/>
    <w:rsid w:val="34E04F11"/>
    <w:rsid w:val="34E439B6"/>
    <w:rsid w:val="34E46C13"/>
    <w:rsid w:val="34E57A41"/>
    <w:rsid w:val="34E769B6"/>
    <w:rsid w:val="34EA0EE1"/>
    <w:rsid w:val="34F61728"/>
    <w:rsid w:val="34F622B3"/>
    <w:rsid w:val="34F62601"/>
    <w:rsid w:val="34F940CB"/>
    <w:rsid w:val="34FD69E7"/>
    <w:rsid w:val="34FE2B88"/>
    <w:rsid w:val="35010DA7"/>
    <w:rsid w:val="350308D8"/>
    <w:rsid w:val="350327AC"/>
    <w:rsid w:val="35067FB1"/>
    <w:rsid w:val="350B4C4E"/>
    <w:rsid w:val="350C7C52"/>
    <w:rsid w:val="350D00AD"/>
    <w:rsid w:val="350F4F90"/>
    <w:rsid w:val="35147AB4"/>
    <w:rsid w:val="351723CB"/>
    <w:rsid w:val="3518600E"/>
    <w:rsid w:val="35195B65"/>
    <w:rsid w:val="35232459"/>
    <w:rsid w:val="3526424A"/>
    <w:rsid w:val="35276322"/>
    <w:rsid w:val="35280127"/>
    <w:rsid w:val="35287AB6"/>
    <w:rsid w:val="353149C0"/>
    <w:rsid w:val="353362B5"/>
    <w:rsid w:val="3535688F"/>
    <w:rsid w:val="353B071D"/>
    <w:rsid w:val="353B1763"/>
    <w:rsid w:val="353E7F50"/>
    <w:rsid w:val="35403CD6"/>
    <w:rsid w:val="35437497"/>
    <w:rsid w:val="354545C4"/>
    <w:rsid w:val="35462929"/>
    <w:rsid w:val="35485CCC"/>
    <w:rsid w:val="354970CD"/>
    <w:rsid w:val="354A7C60"/>
    <w:rsid w:val="354C7B75"/>
    <w:rsid w:val="354F751C"/>
    <w:rsid w:val="3553567D"/>
    <w:rsid w:val="35563F57"/>
    <w:rsid w:val="35565032"/>
    <w:rsid w:val="35574904"/>
    <w:rsid w:val="35580B43"/>
    <w:rsid w:val="35595176"/>
    <w:rsid w:val="3560147B"/>
    <w:rsid w:val="35602E47"/>
    <w:rsid w:val="35677CDD"/>
    <w:rsid w:val="356D2ED0"/>
    <w:rsid w:val="356F47B8"/>
    <w:rsid w:val="35896777"/>
    <w:rsid w:val="358B5329"/>
    <w:rsid w:val="358D432E"/>
    <w:rsid w:val="358F624B"/>
    <w:rsid w:val="35922864"/>
    <w:rsid w:val="3595565C"/>
    <w:rsid w:val="359B342A"/>
    <w:rsid w:val="359F7029"/>
    <w:rsid w:val="35A021BC"/>
    <w:rsid w:val="35A05E25"/>
    <w:rsid w:val="35A25928"/>
    <w:rsid w:val="35AC6FC2"/>
    <w:rsid w:val="35B55C0E"/>
    <w:rsid w:val="35BA1DC0"/>
    <w:rsid w:val="35BF5B51"/>
    <w:rsid w:val="35C603C4"/>
    <w:rsid w:val="35C64FE6"/>
    <w:rsid w:val="35CB7660"/>
    <w:rsid w:val="35CC0D6F"/>
    <w:rsid w:val="35CE29D0"/>
    <w:rsid w:val="35D22A31"/>
    <w:rsid w:val="35DA75BD"/>
    <w:rsid w:val="35DE2C8B"/>
    <w:rsid w:val="35DE7F1D"/>
    <w:rsid w:val="35E34C51"/>
    <w:rsid w:val="35E46730"/>
    <w:rsid w:val="35E46978"/>
    <w:rsid w:val="35EA77C9"/>
    <w:rsid w:val="35EE2B1A"/>
    <w:rsid w:val="35EE4CB6"/>
    <w:rsid w:val="35EF76EF"/>
    <w:rsid w:val="35F16C3B"/>
    <w:rsid w:val="35F535E0"/>
    <w:rsid w:val="35F56162"/>
    <w:rsid w:val="35F92103"/>
    <w:rsid w:val="35FA6DEB"/>
    <w:rsid w:val="35FC1DF6"/>
    <w:rsid w:val="35FC1EB7"/>
    <w:rsid w:val="35FD1818"/>
    <w:rsid w:val="36023900"/>
    <w:rsid w:val="360714B4"/>
    <w:rsid w:val="36076643"/>
    <w:rsid w:val="36093982"/>
    <w:rsid w:val="360A0A4F"/>
    <w:rsid w:val="36112B93"/>
    <w:rsid w:val="3612790D"/>
    <w:rsid w:val="36131B84"/>
    <w:rsid w:val="36180106"/>
    <w:rsid w:val="361E0C5E"/>
    <w:rsid w:val="362269FD"/>
    <w:rsid w:val="362511E7"/>
    <w:rsid w:val="36280C53"/>
    <w:rsid w:val="362A0506"/>
    <w:rsid w:val="362A06F5"/>
    <w:rsid w:val="362C6827"/>
    <w:rsid w:val="363037EB"/>
    <w:rsid w:val="36392646"/>
    <w:rsid w:val="363A09A8"/>
    <w:rsid w:val="363E4716"/>
    <w:rsid w:val="363F36B0"/>
    <w:rsid w:val="3640001F"/>
    <w:rsid w:val="36431BCD"/>
    <w:rsid w:val="3644087B"/>
    <w:rsid w:val="36445E61"/>
    <w:rsid w:val="36447B86"/>
    <w:rsid w:val="364573B3"/>
    <w:rsid w:val="364A2EEE"/>
    <w:rsid w:val="364D369D"/>
    <w:rsid w:val="365454D0"/>
    <w:rsid w:val="365540CF"/>
    <w:rsid w:val="365B02A4"/>
    <w:rsid w:val="365C313C"/>
    <w:rsid w:val="365E360E"/>
    <w:rsid w:val="365E6D7F"/>
    <w:rsid w:val="36633360"/>
    <w:rsid w:val="366361F2"/>
    <w:rsid w:val="36641815"/>
    <w:rsid w:val="3668764F"/>
    <w:rsid w:val="36690ACC"/>
    <w:rsid w:val="36692B2C"/>
    <w:rsid w:val="36695DC1"/>
    <w:rsid w:val="366A3B55"/>
    <w:rsid w:val="36700A57"/>
    <w:rsid w:val="3671642B"/>
    <w:rsid w:val="36743259"/>
    <w:rsid w:val="367720FE"/>
    <w:rsid w:val="3679148F"/>
    <w:rsid w:val="36793583"/>
    <w:rsid w:val="367D7BAF"/>
    <w:rsid w:val="367E715E"/>
    <w:rsid w:val="36800F53"/>
    <w:rsid w:val="36822BD4"/>
    <w:rsid w:val="368258B5"/>
    <w:rsid w:val="36843F1F"/>
    <w:rsid w:val="368961E9"/>
    <w:rsid w:val="368B09AC"/>
    <w:rsid w:val="368E101C"/>
    <w:rsid w:val="368F5645"/>
    <w:rsid w:val="369B7D87"/>
    <w:rsid w:val="36A02A55"/>
    <w:rsid w:val="36A543F8"/>
    <w:rsid w:val="36A55E15"/>
    <w:rsid w:val="36A7312A"/>
    <w:rsid w:val="36AA60F1"/>
    <w:rsid w:val="36AE3C03"/>
    <w:rsid w:val="36B0488E"/>
    <w:rsid w:val="36B21439"/>
    <w:rsid w:val="36B34281"/>
    <w:rsid w:val="36B35537"/>
    <w:rsid w:val="36B428D1"/>
    <w:rsid w:val="36B56851"/>
    <w:rsid w:val="36B83581"/>
    <w:rsid w:val="36BA774F"/>
    <w:rsid w:val="36BB2877"/>
    <w:rsid w:val="36BE664B"/>
    <w:rsid w:val="36C309FB"/>
    <w:rsid w:val="36C7309E"/>
    <w:rsid w:val="36C7320F"/>
    <w:rsid w:val="36CA5701"/>
    <w:rsid w:val="36CB2BF4"/>
    <w:rsid w:val="36CB6C73"/>
    <w:rsid w:val="36CC3927"/>
    <w:rsid w:val="36D1032E"/>
    <w:rsid w:val="36D30129"/>
    <w:rsid w:val="36D31EB9"/>
    <w:rsid w:val="36D63FD1"/>
    <w:rsid w:val="36DA67D2"/>
    <w:rsid w:val="36DB0557"/>
    <w:rsid w:val="36DB3D6F"/>
    <w:rsid w:val="36DE4EEF"/>
    <w:rsid w:val="36E4344A"/>
    <w:rsid w:val="36E46BE7"/>
    <w:rsid w:val="36E84627"/>
    <w:rsid w:val="36F07855"/>
    <w:rsid w:val="36F15F96"/>
    <w:rsid w:val="36F578AB"/>
    <w:rsid w:val="36F76615"/>
    <w:rsid w:val="36FD0F8F"/>
    <w:rsid w:val="370031C4"/>
    <w:rsid w:val="37007AEC"/>
    <w:rsid w:val="3702714D"/>
    <w:rsid w:val="3705245B"/>
    <w:rsid w:val="370542B8"/>
    <w:rsid w:val="370D19A0"/>
    <w:rsid w:val="371428EB"/>
    <w:rsid w:val="371937CC"/>
    <w:rsid w:val="371B6B9C"/>
    <w:rsid w:val="37202983"/>
    <w:rsid w:val="3720590E"/>
    <w:rsid w:val="3721558C"/>
    <w:rsid w:val="37227FEC"/>
    <w:rsid w:val="372345E5"/>
    <w:rsid w:val="37243CDF"/>
    <w:rsid w:val="37247BDE"/>
    <w:rsid w:val="372C20FA"/>
    <w:rsid w:val="3730343D"/>
    <w:rsid w:val="37344AC3"/>
    <w:rsid w:val="37397952"/>
    <w:rsid w:val="373D5267"/>
    <w:rsid w:val="37422FC3"/>
    <w:rsid w:val="37423DE4"/>
    <w:rsid w:val="37453BE1"/>
    <w:rsid w:val="37461887"/>
    <w:rsid w:val="37495343"/>
    <w:rsid w:val="374C1AC8"/>
    <w:rsid w:val="374C2471"/>
    <w:rsid w:val="374F3E0D"/>
    <w:rsid w:val="37501E51"/>
    <w:rsid w:val="375170AF"/>
    <w:rsid w:val="3753253D"/>
    <w:rsid w:val="37596FDB"/>
    <w:rsid w:val="375A4721"/>
    <w:rsid w:val="375C3C8E"/>
    <w:rsid w:val="375D573B"/>
    <w:rsid w:val="375D58EA"/>
    <w:rsid w:val="375E2E20"/>
    <w:rsid w:val="37695D67"/>
    <w:rsid w:val="376C5507"/>
    <w:rsid w:val="376D3672"/>
    <w:rsid w:val="37745692"/>
    <w:rsid w:val="377A086B"/>
    <w:rsid w:val="37805005"/>
    <w:rsid w:val="37820D85"/>
    <w:rsid w:val="378262F8"/>
    <w:rsid w:val="3786138E"/>
    <w:rsid w:val="378653DC"/>
    <w:rsid w:val="37872D07"/>
    <w:rsid w:val="378A4C25"/>
    <w:rsid w:val="378F1BEA"/>
    <w:rsid w:val="378F6A0E"/>
    <w:rsid w:val="379245F0"/>
    <w:rsid w:val="37961E5B"/>
    <w:rsid w:val="3799101D"/>
    <w:rsid w:val="37991A6B"/>
    <w:rsid w:val="379B3628"/>
    <w:rsid w:val="37A064AF"/>
    <w:rsid w:val="37A759F5"/>
    <w:rsid w:val="37AC7305"/>
    <w:rsid w:val="37AD4DC7"/>
    <w:rsid w:val="37AD6A9B"/>
    <w:rsid w:val="37AE5229"/>
    <w:rsid w:val="37B33DD6"/>
    <w:rsid w:val="37BC2749"/>
    <w:rsid w:val="37BF0F08"/>
    <w:rsid w:val="37BF3DB7"/>
    <w:rsid w:val="37C05CB0"/>
    <w:rsid w:val="37C20389"/>
    <w:rsid w:val="37C329F4"/>
    <w:rsid w:val="37C40A75"/>
    <w:rsid w:val="37C51B3B"/>
    <w:rsid w:val="37CD30B9"/>
    <w:rsid w:val="37CE7D13"/>
    <w:rsid w:val="37D244A0"/>
    <w:rsid w:val="37D24E71"/>
    <w:rsid w:val="37D3464C"/>
    <w:rsid w:val="37D347C5"/>
    <w:rsid w:val="37D375F7"/>
    <w:rsid w:val="37D4720F"/>
    <w:rsid w:val="37D925EC"/>
    <w:rsid w:val="37DA1B44"/>
    <w:rsid w:val="37DD4990"/>
    <w:rsid w:val="37DE6BD0"/>
    <w:rsid w:val="37DF7914"/>
    <w:rsid w:val="37E140FD"/>
    <w:rsid w:val="37E145AC"/>
    <w:rsid w:val="37E316BC"/>
    <w:rsid w:val="37E925FF"/>
    <w:rsid w:val="37EA643A"/>
    <w:rsid w:val="37EB5CA8"/>
    <w:rsid w:val="37EB6002"/>
    <w:rsid w:val="37ED579F"/>
    <w:rsid w:val="37F448BC"/>
    <w:rsid w:val="37F56078"/>
    <w:rsid w:val="37F874B0"/>
    <w:rsid w:val="37FB4B8D"/>
    <w:rsid w:val="37FE4727"/>
    <w:rsid w:val="37FF20BF"/>
    <w:rsid w:val="38034F8D"/>
    <w:rsid w:val="380C11D8"/>
    <w:rsid w:val="380C61AF"/>
    <w:rsid w:val="380E50E2"/>
    <w:rsid w:val="38112764"/>
    <w:rsid w:val="38161A31"/>
    <w:rsid w:val="38196F5B"/>
    <w:rsid w:val="38196F90"/>
    <w:rsid w:val="38197B4B"/>
    <w:rsid w:val="381D58A7"/>
    <w:rsid w:val="381D6BFE"/>
    <w:rsid w:val="381F31C3"/>
    <w:rsid w:val="3821336D"/>
    <w:rsid w:val="382225FE"/>
    <w:rsid w:val="3823302A"/>
    <w:rsid w:val="382343B9"/>
    <w:rsid w:val="382925DF"/>
    <w:rsid w:val="382A02E3"/>
    <w:rsid w:val="382D08E4"/>
    <w:rsid w:val="382D59BF"/>
    <w:rsid w:val="383315C0"/>
    <w:rsid w:val="38353CE1"/>
    <w:rsid w:val="383A4E22"/>
    <w:rsid w:val="383B5282"/>
    <w:rsid w:val="38413572"/>
    <w:rsid w:val="384D090B"/>
    <w:rsid w:val="384E461B"/>
    <w:rsid w:val="384E55F8"/>
    <w:rsid w:val="384F255D"/>
    <w:rsid w:val="38502AA1"/>
    <w:rsid w:val="38544227"/>
    <w:rsid w:val="385816BE"/>
    <w:rsid w:val="385A7FCE"/>
    <w:rsid w:val="385C49B7"/>
    <w:rsid w:val="385C690F"/>
    <w:rsid w:val="385C70F1"/>
    <w:rsid w:val="385D0037"/>
    <w:rsid w:val="38617990"/>
    <w:rsid w:val="38620399"/>
    <w:rsid w:val="38631FE3"/>
    <w:rsid w:val="38644781"/>
    <w:rsid w:val="38665CC9"/>
    <w:rsid w:val="38687B65"/>
    <w:rsid w:val="386A5910"/>
    <w:rsid w:val="386C5AC9"/>
    <w:rsid w:val="386E4B58"/>
    <w:rsid w:val="3872245E"/>
    <w:rsid w:val="387335B7"/>
    <w:rsid w:val="387371D0"/>
    <w:rsid w:val="387A0891"/>
    <w:rsid w:val="387E3201"/>
    <w:rsid w:val="38836521"/>
    <w:rsid w:val="3885097B"/>
    <w:rsid w:val="388603B9"/>
    <w:rsid w:val="38863FDF"/>
    <w:rsid w:val="38872CBD"/>
    <w:rsid w:val="388E183B"/>
    <w:rsid w:val="388E307F"/>
    <w:rsid w:val="388E5DFC"/>
    <w:rsid w:val="38930EEF"/>
    <w:rsid w:val="389A0F27"/>
    <w:rsid w:val="389B146D"/>
    <w:rsid w:val="389D3175"/>
    <w:rsid w:val="389E737D"/>
    <w:rsid w:val="38A12437"/>
    <w:rsid w:val="38A245B0"/>
    <w:rsid w:val="38A27319"/>
    <w:rsid w:val="38A5273C"/>
    <w:rsid w:val="38AD7D57"/>
    <w:rsid w:val="38B05B8F"/>
    <w:rsid w:val="38B43964"/>
    <w:rsid w:val="38B50524"/>
    <w:rsid w:val="38B624CF"/>
    <w:rsid w:val="38B9135C"/>
    <w:rsid w:val="38BA3D2D"/>
    <w:rsid w:val="38BD796B"/>
    <w:rsid w:val="38C00732"/>
    <w:rsid w:val="38C80EED"/>
    <w:rsid w:val="38D41B8C"/>
    <w:rsid w:val="38D50188"/>
    <w:rsid w:val="38D60BDB"/>
    <w:rsid w:val="38DA7A59"/>
    <w:rsid w:val="38DF1348"/>
    <w:rsid w:val="38E330F7"/>
    <w:rsid w:val="38E43D62"/>
    <w:rsid w:val="38E73D58"/>
    <w:rsid w:val="38EA7458"/>
    <w:rsid w:val="38EB74FC"/>
    <w:rsid w:val="38EF6229"/>
    <w:rsid w:val="38F211EA"/>
    <w:rsid w:val="38F44A63"/>
    <w:rsid w:val="38F52D65"/>
    <w:rsid w:val="38F630E6"/>
    <w:rsid w:val="38F65C2E"/>
    <w:rsid w:val="38FC5A83"/>
    <w:rsid w:val="390250C3"/>
    <w:rsid w:val="3905663E"/>
    <w:rsid w:val="3906225A"/>
    <w:rsid w:val="3907139A"/>
    <w:rsid w:val="390A1283"/>
    <w:rsid w:val="390A258B"/>
    <w:rsid w:val="390B0CDC"/>
    <w:rsid w:val="390E1385"/>
    <w:rsid w:val="39134366"/>
    <w:rsid w:val="3914376C"/>
    <w:rsid w:val="39147CC6"/>
    <w:rsid w:val="39186ED4"/>
    <w:rsid w:val="39203A80"/>
    <w:rsid w:val="39203D69"/>
    <w:rsid w:val="392051A8"/>
    <w:rsid w:val="39243D4C"/>
    <w:rsid w:val="39272FD1"/>
    <w:rsid w:val="392A5905"/>
    <w:rsid w:val="392D0CC1"/>
    <w:rsid w:val="392F488C"/>
    <w:rsid w:val="39335576"/>
    <w:rsid w:val="39381895"/>
    <w:rsid w:val="393A04B7"/>
    <w:rsid w:val="393B4182"/>
    <w:rsid w:val="393E7FD1"/>
    <w:rsid w:val="39442727"/>
    <w:rsid w:val="394A7556"/>
    <w:rsid w:val="3951611A"/>
    <w:rsid w:val="39561F11"/>
    <w:rsid w:val="39572008"/>
    <w:rsid w:val="395B2FFF"/>
    <w:rsid w:val="396B38C1"/>
    <w:rsid w:val="396D4400"/>
    <w:rsid w:val="396E21BC"/>
    <w:rsid w:val="396E53B7"/>
    <w:rsid w:val="396E6C90"/>
    <w:rsid w:val="396E6D3D"/>
    <w:rsid w:val="39775D59"/>
    <w:rsid w:val="3978071C"/>
    <w:rsid w:val="397808D8"/>
    <w:rsid w:val="397A47CF"/>
    <w:rsid w:val="397B5511"/>
    <w:rsid w:val="397C41FF"/>
    <w:rsid w:val="39802CA1"/>
    <w:rsid w:val="398121B3"/>
    <w:rsid w:val="39882094"/>
    <w:rsid w:val="39896F07"/>
    <w:rsid w:val="398F46CC"/>
    <w:rsid w:val="39901198"/>
    <w:rsid w:val="39932FB8"/>
    <w:rsid w:val="39980416"/>
    <w:rsid w:val="399A4015"/>
    <w:rsid w:val="39A30A98"/>
    <w:rsid w:val="39A31C15"/>
    <w:rsid w:val="39A32E82"/>
    <w:rsid w:val="39A3489E"/>
    <w:rsid w:val="39A4200A"/>
    <w:rsid w:val="39A62851"/>
    <w:rsid w:val="39A734C8"/>
    <w:rsid w:val="39A87FA6"/>
    <w:rsid w:val="39AA0DDF"/>
    <w:rsid w:val="39B220A2"/>
    <w:rsid w:val="39B90A6A"/>
    <w:rsid w:val="39BA1A56"/>
    <w:rsid w:val="39BA5ABF"/>
    <w:rsid w:val="39BE654F"/>
    <w:rsid w:val="39BF5948"/>
    <w:rsid w:val="39C33068"/>
    <w:rsid w:val="39C604B6"/>
    <w:rsid w:val="39CA3B6E"/>
    <w:rsid w:val="39D00BD7"/>
    <w:rsid w:val="39D4404D"/>
    <w:rsid w:val="39D5663F"/>
    <w:rsid w:val="39D65958"/>
    <w:rsid w:val="39D7450B"/>
    <w:rsid w:val="39D86372"/>
    <w:rsid w:val="39DA31E5"/>
    <w:rsid w:val="39DA484A"/>
    <w:rsid w:val="39DC1D92"/>
    <w:rsid w:val="39DE0BC8"/>
    <w:rsid w:val="39DF576D"/>
    <w:rsid w:val="39EB3555"/>
    <w:rsid w:val="39ED2696"/>
    <w:rsid w:val="39ED6CB1"/>
    <w:rsid w:val="39F07D6B"/>
    <w:rsid w:val="39FB541E"/>
    <w:rsid w:val="3A061DF0"/>
    <w:rsid w:val="3A0A43CB"/>
    <w:rsid w:val="3A0C106E"/>
    <w:rsid w:val="3A0C1785"/>
    <w:rsid w:val="3A0D44E2"/>
    <w:rsid w:val="3A0F7E29"/>
    <w:rsid w:val="3A1669A1"/>
    <w:rsid w:val="3A1852FB"/>
    <w:rsid w:val="3A203F7A"/>
    <w:rsid w:val="3A210AE6"/>
    <w:rsid w:val="3A2110DA"/>
    <w:rsid w:val="3A213517"/>
    <w:rsid w:val="3A23149F"/>
    <w:rsid w:val="3A267F8B"/>
    <w:rsid w:val="3A29545B"/>
    <w:rsid w:val="3A2C38DA"/>
    <w:rsid w:val="3A35168D"/>
    <w:rsid w:val="3A385138"/>
    <w:rsid w:val="3A3C3925"/>
    <w:rsid w:val="3A3D0EE5"/>
    <w:rsid w:val="3A3F767E"/>
    <w:rsid w:val="3A422658"/>
    <w:rsid w:val="3A493E8C"/>
    <w:rsid w:val="3A4C5359"/>
    <w:rsid w:val="3A502661"/>
    <w:rsid w:val="3A5079F5"/>
    <w:rsid w:val="3A51434E"/>
    <w:rsid w:val="3A522113"/>
    <w:rsid w:val="3A523CD5"/>
    <w:rsid w:val="3A531309"/>
    <w:rsid w:val="3A55064E"/>
    <w:rsid w:val="3A576782"/>
    <w:rsid w:val="3A5D3DC5"/>
    <w:rsid w:val="3A607284"/>
    <w:rsid w:val="3A630437"/>
    <w:rsid w:val="3A633417"/>
    <w:rsid w:val="3A6E2B90"/>
    <w:rsid w:val="3A742B5D"/>
    <w:rsid w:val="3A7C698F"/>
    <w:rsid w:val="3A7E10A2"/>
    <w:rsid w:val="3A7E43BD"/>
    <w:rsid w:val="3A8607EE"/>
    <w:rsid w:val="3A861BE8"/>
    <w:rsid w:val="3A881809"/>
    <w:rsid w:val="3A896986"/>
    <w:rsid w:val="3A8C1170"/>
    <w:rsid w:val="3A954A85"/>
    <w:rsid w:val="3A954C55"/>
    <w:rsid w:val="3A9577B7"/>
    <w:rsid w:val="3A9736E9"/>
    <w:rsid w:val="3A9E75AD"/>
    <w:rsid w:val="3A9F5072"/>
    <w:rsid w:val="3AA12913"/>
    <w:rsid w:val="3AA32515"/>
    <w:rsid w:val="3AA62B9D"/>
    <w:rsid w:val="3AA749B6"/>
    <w:rsid w:val="3AAA6453"/>
    <w:rsid w:val="3AAD79C2"/>
    <w:rsid w:val="3AAF7118"/>
    <w:rsid w:val="3AB3782C"/>
    <w:rsid w:val="3AB524E3"/>
    <w:rsid w:val="3ABA79DE"/>
    <w:rsid w:val="3ABD57FE"/>
    <w:rsid w:val="3ABF3235"/>
    <w:rsid w:val="3AC379B5"/>
    <w:rsid w:val="3AC4592B"/>
    <w:rsid w:val="3AC57D5B"/>
    <w:rsid w:val="3AC8067A"/>
    <w:rsid w:val="3ACE6C95"/>
    <w:rsid w:val="3AD23AAC"/>
    <w:rsid w:val="3AD81552"/>
    <w:rsid w:val="3ADA6527"/>
    <w:rsid w:val="3ADB77D4"/>
    <w:rsid w:val="3ADD03A2"/>
    <w:rsid w:val="3AE901BF"/>
    <w:rsid w:val="3AEB5099"/>
    <w:rsid w:val="3AEC5A03"/>
    <w:rsid w:val="3AF060BE"/>
    <w:rsid w:val="3AF215C1"/>
    <w:rsid w:val="3AFA7C8A"/>
    <w:rsid w:val="3AFD46E0"/>
    <w:rsid w:val="3AFF098C"/>
    <w:rsid w:val="3AFF5404"/>
    <w:rsid w:val="3B023368"/>
    <w:rsid w:val="3B054908"/>
    <w:rsid w:val="3B06707B"/>
    <w:rsid w:val="3B08000F"/>
    <w:rsid w:val="3B095FDD"/>
    <w:rsid w:val="3B0E79B5"/>
    <w:rsid w:val="3B112FF4"/>
    <w:rsid w:val="3B121BFB"/>
    <w:rsid w:val="3B134286"/>
    <w:rsid w:val="3B172827"/>
    <w:rsid w:val="3B1728B0"/>
    <w:rsid w:val="3B174415"/>
    <w:rsid w:val="3B19512E"/>
    <w:rsid w:val="3B1D6398"/>
    <w:rsid w:val="3B1E2FCB"/>
    <w:rsid w:val="3B1F7E34"/>
    <w:rsid w:val="3B2405C9"/>
    <w:rsid w:val="3B273135"/>
    <w:rsid w:val="3B29100B"/>
    <w:rsid w:val="3B2F0529"/>
    <w:rsid w:val="3B320A85"/>
    <w:rsid w:val="3B334068"/>
    <w:rsid w:val="3B334268"/>
    <w:rsid w:val="3B35594B"/>
    <w:rsid w:val="3B393A87"/>
    <w:rsid w:val="3B397E28"/>
    <w:rsid w:val="3B3F0D32"/>
    <w:rsid w:val="3B422645"/>
    <w:rsid w:val="3B460F03"/>
    <w:rsid w:val="3B465096"/>
    <w:rsid w:val="3B481648"/>
    <w:rsid w:val="3B4A5AF1"/>
    <w:rsid w:val="3B4E18F9"/>
    <w:rsid w:val="3B4F1610"/>
    <w:rsid w:val="3B4F5003"/>
    <w:rsid w:val="3B514FB6"/>
    <w:rsid w:val="3B5267DD"/>
    <w:rsid w:val="3B5771B7"/>
    <w:rsid w:val="3B590E68"/>
    <w:rsid w:val="3B5B6195"/>
    <w:rsid w:val="3B5E68E8"/>
    <w:rsid w:val="3B626C05"/>
    <w:rsid w:val="3B66532F"/>
    <w:rsid w:val="3B672C68"/>
    <w:rsid w:val="3B6816DA"/>
    <w:rsid w:val="3B6965C0"/>
    <w:rsid w:val="3B6A2BD2"/>
    <w:rsid w:val="3B6F0F03"/>
    <w:rsid w:val="3B7456A0"/>
    <w:rsid w:val="3B7A5D80"/>
    <w:rsid w:val="3B851685"/>
    <w:rsid w:val="3B8E20B3"/>
    <w:rsid w:val="3B911AC0"/>
    <w:rsid w:val="3B9122E9"/>
    <w:rsid w:val="3B92417F"/>
    <w:rsid w:val="3B930110"/>
    <w:rsid w:val="3B945DD3"/>
    <w:rsid w:val="3B950A28"/>
    <w:rsid w:val="3B987B6A"/>
    <w:rsid w:val="3B993C21"/>
    <w:rsid w:val="3B9B117C"/>
    <w:rsid w:val="3B9F3AD3"/>
    <w:rsid w:val="3BA42DE8"/>
    <w:rsid w:val="3BAA08F0"/>
    <w:rsid w:val="3BB55D81"/>
    <w:rsid w:val="3BBB7A2D"/>
    <w:rsid w:val="3BBD4C4F"/>
    <w:rsid w:val="3BC01FBA"/>
    <w:rsid w:val="3BC20501"/>
    <w:rsid w:val="3BC34461"/>
    <w:rsid w:val="3BC65E56"/>
    <w:rsid w:val="3BCB71F0"/>
    <w:rsid w:val="3BCC5448"/>
    <w:rsid w:val="3BCF0463"/>
    <w:rsid w:val="3BD209EB"/>
    <w:rsid w:val="3BD25BA2"/>
    <w:rsid w:val="3BDE064D"/>
    <w:rsid w:val="3BDE3458"/>
    <w:rsid w:val="3BE01B8D"/>
    <w:rsid w:val="3BE3594C"/>
    <w:rsid w:val="3BE812A9"/>
    <w:rsid w:val="3BE92C1B"/>
    <w:rsid w:val="3BE96446"/>
    <w:rsid w:val="3BEE4BB8"/>
    <w:rsid w:val="3BF10D39"/>
    <w:rsid w:val="3BF3219E"/>
    <w:rsid w:val="3BF74FAB"/>
    <w:rsid w:val="3BF81C96"/>
    <w:rsid w:val="3C036F1B"/>
    <w:rsid w:val="3C08283E"/>
    <w:rsid w:val="3C0C3D66"/>
    <w:rsid w:val="3C0D30B9"/>
    <w:rsid w:val="3C16486B"/>
    <w:rsid w:val="3C1A01A0"/>
    <w:rsid w:val="3C1B6943"/>
    <w:rsid w:val="3C1D2869"/>
    <w:rsid w:val="3C1D6AC7"/>
    <w:rsid w:val="3C20606E"/>
    <w:rsid w:val="3C2153F0"/>
    <w:rsid w:val="3C233DE5"/>
    <w:rsid w:val="3C24038A"/>
    <w:rsid w:val="3C246D30"/>
    <w:rsid w:val="3C273116"/>
    <w:rsid w:val="3C2F4097"/>
    <w:rsid w:val="3C2F4B46"/>
    <w:rsid w:val="3C333252"/>
    <w:rsid w:val="3C334187"/>
    <w:rsid w:val="3C3606F3"/>
    <w:rsid w:val="3C3704CF"/>
    <w:rsid w:val="3C382B43"/>
    <w:rsid w:val="3C385986"/>
    <w:rsid w:val="3C3B6CA4"/>
    <w:rsid w:val="3C3C3BF5"/>
    <w:rsid w:val="3C3F50C0"/>
    <w:rsid w:val="3C431D37"/>
    <w:rsid w:val="3C432BE1"/>
    <w:rsid w:val="3C446B8C"/>
    <w:rsid w:val="3C4875D2"/>
    <w:rsid w:val="3C4A5A47"/>
    <w:rsid w:val="3C51230C"/>
    <w:rsid w:val="3C571484"/>
    <w:rsid w:val="3C595405"/>
    <w:rsid w:val="3C5A005F"/>
    <w:rsid w:val="3C5C7BF9"/>
    <w:rsid w:val="3C5D5351"/>
    <w:rsid w:val="3C61380A"/>
    <w:rsid w:val="3C617239"/>
    <w:rsid w:val="3C641642"/>
    <w:rsid w:val="3C661D4B"/>
    <w:rsid w:val="3C6749A6"/>
    <w:rsid w:val="3C7D12B0"/>
    <w:rsid w:val="3C7E6BE3"/>
    <w:rsid w:val="3C8161D0"/>
    <w:rsid w:val="3C82746D"/>
    <w:rsid w:val="3C8A609B"/>
    <w:rsid w:val="3C8D1298"/>
    <w:rsid w:val="3C8D6632"/>
    <w:rsid w:val="3CA00F22"/>
    <w:rsid w:val="3CA74EF0"/>
    <w:rsid w:val="3CAD511A"/>
    <w:rsid w:val="3CAD697D"/>
    <w:rsid w:val="3CAF05F1"/>
    <w:rsid w:val="3CAF11FD"/>
    <w:rsid w:val="3CB03DF9"/>
    <w:rsid w:val="3CB14F90"/>
    <w:rsid w:val="3CB65D68"/>
    <w:rsid w:val="3CB97B3C"/>
    <w:rsid w:val="3CBE6879"/>
    <w:rsid w:val="3CC32CCD"/>
    <w:rsid w:val="3CC35013"/>
    <w:rsid w:val="3CC377C4"/>
    <w:rsid w:val="3CDA13F4"/>
    <w:rsid w:val="3CDA46E3"/>
    <w:rsid w:val="3CDD004B"/>
    <w:rsid w:val="3CDE460B"/>
    <w:rsid w:val="3CE273CC"/>
    <w:rsid w:val="3CE448D1"/>
    <w:rsid w:val="3CE53FBA"/>
    <w:rsid w:val="3CE65408"/>
    <w:rsid w:val="3CE81F34"/>
    <w:rsid w:val="3CEC2952"/>
    <w:rsid w:val="3CED2662"/>
    <w:rsid w:val="3CEE7F01"/>
    <w:rsid w:val="3CEF28D0"/>
    <w:rsid w:val="3CF14D0D"/>
    <w:rsid w:val="3CF43D17"/>
    <w:rsid w:val="3CF8672D"/>
    <w:rsid w:val="3D056ECB"/>
    <w:rsid w:val="3D073FEA"/>
    <w:rsid w:val="3D0A7F79"/>
    <w:rsid w:val="3D0C5FC4"/>
    <w:rsid w:val="3D104DB1"/>
    <w:rsid w:val="3D130EBF"/>
    <w:rsid w:val="3D136266"/>
    <w:rsid w:val="3D187188"/>
    <w:rsid w:val="3D1C15FF"/>
    <w:rsid w:val="3D215FCB"/>
    <w:rsid w:val="3D226E14"/>
    <w:rsid w:val="3D2438FA"/>
    <w:rsid w:val="3D270F8E"/>
    <w:rsid w:val="3D277758"/>
    <w:rsid w:val="3D37670E"/>
    <w:rsid w:val="3D382B00"/>
    <w:rsid w:val="3D3D1A88"/>
    <w:rsid w:val="3D3E1F08"/>
    <w:rsid w:val="3D4501CB"/>
    <w:rsid w:val="3D452333"/>
    <w:rsid w:val="3D485A84"/>
    <w:rsid w:val="3D4E2489"/>
    <w:rsid w:val="3D5047D8"/>
    <w:rsid w:val="3D530BB9"/>
    <w:rsid w:val="3D534138"/>
    <w:rsid w:val="3D534F8F"/>
    <w:rsid w:val="3D555E0B"/>
    <w:rsid w:val="3D580F3F"/>
    <w:rsid w:val="3D583617"/>
    <w:rsid w:val="3D5C189D"/>
    <w:rsid w:val="3D5F084F"/>
    <w:rsid w:val="3D613656"/>
    <w:rsid w:val="3D622437"/>
    <w:rsid w:val="3D624805"/>
    <w:rsid w:val="3D6251D5"/>
    <w:rsid w:val="3D671DCA"/>
    <w:rsid w:val="3D673956"/>
    <w:rsid w:val="3D677A79"/>
    <w:rsid w:val="3D6A05D4"/>
    <w:rsid w:val="3D6A1AF1"/>
    <w:rsid w:val="3D716969"/>
    <w:rsid w:val="3D7340CD"/>
    <w:rsid w:val="3D737832"/>
    <w:rsid w:val="3D7B0403"/>
    <w:rsid w:val="3D7D6321"/>
    <w:rsid w:val="3D7E6C51"/>
    <w:rsid w:val="3D833E79"/>
    <w:rsid w:val="3D8A22F5"/>
    <w:rsid w:val="3D8D4EEA"/>
    <w:rsid w:val="3D8F1927"/>
    <w:rsid w:val="3D944B17"/>
    <w:rsid w:val="3D992BA3"/>
    <w:rsid w:val="3D9C358E"/>
    <w:rsid w:val="3DA47E5D"/>
    <w:rsid w:val="3DA53B0A"/>
    <w:rsid w:val="3DA71329"/>
    <w:rsid w:val="3DA714F8"/>
    <w:rsid w:val="3DB055B7"/>
    <w:rsid w:val="3DB1301C"/>
    <w:rsid w:val="3DB71DAD"/>
    <w:rsid w:val="3DB91B74"/>
    <w:rsid w:val="3DBA5762"/>
    <w:rsid w:val="3DBE1CB9"/>
    <w:rsid w:val="3DC3258D"/>
    <w:rsid w:val="3DC404CB"/>
    <w:rsid w:val="3DC410D5"/>
    <w:rsid w:val="3DC844AC"/>
    <w:rsid w:val="3DCA6376"/>
    <w:rsid w:val="3DCA6E2D"/>
    <w:rsid w:val="3DDA6B10"/>
    <w:rsid w:val="3DE4137B"/>
    <w:rsid w:val="3DED663E"/>
    <w:rsid w:val="3DF01897"/>
    <w:rsid w:val="3DF10B77"/>
    <w:rsid w:val="3DF82748"/>
    <w:rsid w:val="3DF91610"/>
    <w:rsid w:val="3DF922BA"/>
    <w:rsid w:val="3DFA1B21"/>
    <w:rsid w:val="3DFA47DA"/>
    <w:rsid w:val="3E017679"/>
    <w:rsid w:val="3E031E98"/>
    <w:rsid w:val="3E0F1A1C"/>
    <w:rsid w:val="3E1151BB"/>
    <w:rsid w:val="3E1D044A"/>
    <w:rsid w:val="3E203BB5"/>
    <w:rsid w:val="3E246B4D"/>
    <w:rsid w:val="3E247C89"/>
    <w:rsid w:val="3E2B461F"/>
    <w:rsid w:val="3E2C4958"/>
    <w:rsid w:val="3E2E1C2D"/>
    <w:rsid w:val="3E347590"/>
    <w:rsid w:val="3E3621A8"/>
    <w:rsid w:val="3E3743DD"/>
    <w:rsid w:val="3E392485"/>
    <w:rsid w:val="3E3D70A7"/>
    <w:rsid w:val="3E4305B9"/>
    <w:rsid w:val="3E450975"/>
    <w:rsid w:val="3E49293D"/>
    <w:rsid w:val="3E4E0812"/>
    <w:rsid w:val="3E503248"/>
    <w:rsid w:val="3E507C2B"/>
    <w:rsid w:val="3E51773B"/>
    <w:rsid w:val="3E5764A7"/>
    <w:rsid w:val="3E5C34EF"/>
    <w:rsid w:val="3E5C4FAF"/>
    <w:rsid w:val="3E5E19C7"/>
    <w:rsid w:val="3E672924"/>
    <w:rsid w:val="3E6D0E87"/>
    <w:rsid w:val="3E6E4E06"/>
    <w:rsid w:val="3E733A99"/>
    <w:rsid w:val="3E771AC0"/>
    <w:rsid w:val="3E777D9A"/>
    <w:rsid w:val="3E7C075F"/>
    <w:rsid w:val="3E7C5CD8"/>
    <w:rsid w:val="3E7E1A6B"/>
    <w:rsid w:val="3E7E37B8"/>
    <w:rsid w:val="3E83250E"/>
    <w:rsid w:val="3E8600F9"/>
    <w:rsid w:val="3E874F32"/>
    <w:rsid w:val="3E8D16EA"/>
    <w:rsid w:val="3E8E4745"/>
    <w:rsid w:val="3E9938C4"/>
    <w:rsid w:val="3E9A3DFC"/>
    <w:rsid w:val="3E9C5946"/>
    <w:rsid w:val="3EA12712"/>
    <w:rsid w:val="3EA41C1F"/>
    <w:rsid w:val="3EA506A7"/>
    <w:rsid w:val="3EA96D57"/>
    <w:rsid w:val="3EAD5BCF"/>
    <w:rsid w:val="3EB03649"/>
    <w:rsid w:val="3EB11B8E"/>
    <w:rsid w:val="3EB42777"/>
    <w:rsid w:val="3EB67F70"/>
    <w:rsid w:val="3EBE112F"/>
    <w:rsid w:val="3EC04FC4"/>
    <w:rsid w:val="3EC256CD"/>
    <w:rsid w:val="3EC90923"/>
    <w:rsid w:val="3ECF0B8C"/>
    <w:rsid w:val="3ECF7BB6"/>
    <w:rsid w:val="3EDF3065"/>
    <w:rsid w:val="3EE23985"/>
    <w:rsid w:val="3EE25D28"/>
    <w:rsid w:val="3EE5167F"/>
    <w:rsid w:val="3EEB0F2C"/>
    <w:rsid w:val="3EEF0E81"/>
    <w:rsid w:val="3EF27564"/>
    <w:rsid w:val="3EF35632"/>
    <w:rsid w:val="3EFA0F53"/>
    <w:rsid w:val="3EFD14E7"/>
    <w:rsid w:val="3F004BD0"/>
    <w:rsid w:val="3F0152DD"/>
    <w:rsid w:val="3F026F4B"/>
    <w:rsid w:val="3F056BBB"/>
    <w:rsid w:val="3F071100"/>
    <w:rsid w:val="3F0B41DC"/>
    <w:rsid w:val="3F0D659A"/>
    <w:rsid w:val="3F0E7E36"/>
    <w:rsid w:val="3F0E7E69"/>
    <w:rsid w:val="3F0F6EEF"/>
    <w:rsid w:val="3F104137"/>
    <w:rsid w:val="3F1042C6"/>
    <w:rsid w:val="3F18463B"/>
    <w:rsid w:val="3F193CE8"/>
    <w:rsid w:val="3F194F9C"/>
    <w:rsid w:val="3F1A0F51"/>
    <w:rsid w:val="3F1A67BD"/>
    <w:rsid w:val="3F1C5A3E"/>
    <w:rsid w:val="3F1C71B6"/>
    <w:rsid w:val="3F1E0ECB"/>
    <w:rsid w:val="3F2049A1"/>
    <w:rsid w:val="3F2107C4"/>
    <w:rsid w:val="3F232A6E"/>
    <w:rsid w:val="3F233C11"/>
    <w:rsid w:val="3F24468B"/>
    <w:rsid w:val="3F2622ED"/>
    <w:rsid w:val="3F264DB8"/>
    <w:rsid w:val="3F2E55F1"/>
    <w:rsid w:val="3F383690"/>
    <w:rsid w:val="3F3B231D"/>
    <w:rsid w:val="3F3D3D40"/>
    <w:rsid w:val="3F3E3DF7"/>
    <w:rsid w:val="3F410218"/>
    <w:rsid w:val="3F4349F7"/>
    <w:rsid w:val="3F43783A"/>
    <w:rsid w:val="3F4807CF"/>
    <w:rsid w:val="3F4E370C"/>
    <w:rsid w:val="3F520137"/>
    <w:rsid w:val="3F530735"/>
    <w:rsid w:val="3F531632"/>
    <w:rsid w:val="3F567DE4"/>
    <w:rsid w:val="3F59202B"/>
    <w:rsid w:val="3F615A26"/>
    <w:rsid w:val="3F631159"/>
    <w:rsid w:val="3F641562"/>
    <w:rsid w:val="3F667732"/>
    <w:rsid w:val="3F6B6731"/>
    <w:rsid w:val="3F6E21A7"/>
    <w:rsid w:val="3F71214A"/>
    <w:rsid w:val="3F715626"/>
    <w:rsid w:val="3F73433F"/>
    <w:rsid w:val="3F776E8F"/>
    <w:rsid w:val="3F785254"/>
    <w:rsid w:val="3F795651"/>
    <w:rsid w:val="3F7F2ABE"/>
    <w:rsid w:val="3F877641"/>
    <w:rsid w:val="3F88786F"/>
    <w:rsid w:val="3F8B13E0"/>
    <w:rsid w:val="3F8D174E"/>
    <w:rsid w:val="3F8D20D1"/>
    <w:rsid w:val="3F8F7F7D"/>
    <w:rsid w:val="3F995593"/>
    <w:rsid w:val="3F9D1FB2"/>
    <w:rsid w:val="3F9E0CD9"/>
    <w:rsid w:val="3FA24CB5"/>
    <w:rsid w:val="3FA30BCD"/>
    <w:rsid w:val="3FA925D7"/>
    <w:rsid w:val="3FAA5F61"/>
    <w:rsid w:val="3FAE622B"/>
    <w:rsid w:val="3FB0378A"/>
    <w:rsid w:val="3FB23AF2"/>
    <w:rsid w:val="3FBD6D05"/>
    <w:rsid w:val="3FC03FEA"/>
    <w:rsid w:val="3FC22B2F"/>
    <w:rsid w:val="3FC5741B"/>
    <w:rsid w:val="3FD04326"/>
    <w:rsid w:val="3FD60AEA"/>
    <w:rsid w:val="3FD653BA"/>
    <w:rsid w:val="3FD6634D"/>
    <w:rsid w:val="3FE23221"/>
    <w:rsid w:val="3FE57196"/>
    <w:rsid w:val="3FE848E4"/>
    <w:rsid w:val="3FEC1ABB"/>
    <w:rsid w:val="3FEE0107"/>
    <w:rsid w:val="3FEE0ABA"/>
    <w:rsid w:val="3FF271FF"/>
    <w:rsid w:val="3FF66B74"/>
    <w:rsid w:val="3FF71B1C"/>
    <w:rsid w:val="3FF77A8B"/>
    <w:rsid w:val="3FFC1197"/>
    <w:rsid w:val="3FFC59C2"/>
    <w:rsid w:val="40037A83"/>
    <w:rsid w:val="400449A1"/>
    <w:rsid w:val="40117CBA"/>
    <w:rsid w:val="401B00D6"/>
    <w:rsid w:val="401D175C"/>
    <w:rsid w:val="401D211E"/>
    <w:rsid w:val="401F1911"/>
    <w:rsid w:val="40202543"/>
    <w:rsid w:val="40220748"/>
    <w:rsid w:val="40220C38"/>
    <w:rsid w:val="40231BCF"/>
    <w:rsid w:val="40266387"/>
    <w:rsid w:val="40271ACC"/>
    <w:rsid w:val="40280141"/>
    <w:rsid w:val="402A343C"/>
    <w:rsid w:val="402C040B"/>
    <w:rsid w:val="403069D1"/>
    <w:rsid w:val="40315A90"/>
    <w:rsid w:val="40333FC0"/>
    <w:rsid w:val="4033668E"/>
    <w:rsid w:val="403742C3"/>
    <w:rsid w:val="4039535D"/>
    <w:rsid w:val="403A70B5"/>
    <w:rsid w:val="403B6D25"/>
    <w:rsid w:val="403D0429"/>
    <w:rsid w:val="404139B9"/>
    <w:rsid w:val="4045116D"/>
    <w:rsid w:val="404A562C"/>
    <w:rsid w:val="404C66C6"/>
    <w:rsid w:val="40554AA3"/>
    <w:rsid w:val="405A1423"/>
    <w:rsid w:val="405C5C06"/>
    <w:rsid w:val="405F171A"/>
    <w:rsid w:val="40605E79"/>
    <w:rsid w:val="40665F5B"/>
    <w:rsid w:val="406923BD"/>
    <w:rsid w:val="407544B7"/>
    <w:rsid w:val="40776A68"/>
    <w:rsid w:val="407A49E1"/>
    <w:rsid w:val="408025B1"/>
    <w:rsid w:val="4089787F"/>
    <w:rsid w:val="408C7E57"/>
    <w:rsid w:val="40902F05"/>
    <w:rsid w:val="4092187E"/>
    <w:rsid w:val="40947A90"/>
    <w:rsid w:val="40962B36"/>
    <w:rsid w:val="40977C8F"/>
    <w:rsid w:val="409F555A"/>
    <w:rsid w:val="40A0570F"/>
    <w:rsid w:val="40A13E14"/>
    <w:rsid w:val="40A3206A"/>
    <w:rsid w:val="40A33F5F"/>
    <w:rsid w:val="40A34DD2"/>
    <w:rsid w:val="40A40042"/>
    <w:rsid w:val="40A50A37"/>
    <w:rsid w:val="40A71203"/>
    <w:rsid w:val="40AE6B9D"/>
    <w:rsid w:val="40B207BC"/>
    <w:rsid w:val="40B30D0E"/>
    <w:rsid w:val="40B8326B"/>
    <w:rsid w:val="40BB612F"/>
    <w:rsid w:val="40BC622F"/>
    <w:rsid w:val="40BD0A6C"/>
    <w:rsid w:val="40BF6454"/>
    <w:rsid w:val="40C17949"/>
    <w:rsid w:val="40C234CA"/>
    <w:rsid w:val="40C3377D"/>
    <w:rsid w:val="40C33EF7"/>
    <w:rsid w:val="40C636C5"/>
    <w:rsid w:val="40C639F6"/>
    <w:rsid w:val="40DB3A8F"/>
    <w:rsid w:val="40DB6E6C"/>
    <w:rsid w:val="40E201D8"/>
    <w:rsid w:val="40E31FBD"/>
    <w:rsid w:val="40EC35D0"/>
    <w:rsid w:val="40ED1117"/>
    <w:rsid w:val="40F96A2F"/>
    <w:rsid w:val="40FC6D01"/>
    <w:rsid w:val="4101735B"/>
    <w:rsid w:val="41054F92"/>
    <w:rsid w:val="41056893"/>
    <w:rsid w:val="410641E4"/>
    <w:rsid w:val="410C4747"/>
    <w:rsid w:val="4111384C"/>
    <w:rsid w:val="41126AEA"/>
    <w:rsid w:val="41161CC0"/>
    <w:rsid w:val="411757C4"/>
    <w:rsid w:val="41176734"/>
    <w:rsid w:val="41186467"/>
    <w:rsid w:val="411F5523"/>
    <w:rsid w:val="411F614C"/>
    <w:rsid w:val="412069E7"/>
    <w:rsid w:val="4127551F"/>
    <w:rsid w:val="412973E3"/>
    <w:rsid w:val="412B3FCA"/>
    <w:rsid w:val="412C3483"/>
    <w:rsid w:val="412E7B00"/>
    <w:rsid w:val="412F206A"/>
    <w:rsid w:val="412F42CC"/>
    <w:rsid w:val="41300ACB"/>
    <w:rsid w:val="41327EA9"/>
    <w:rsid w:val="413529D2"/>
    <w:rsid w:val="41394AC1"/>
    <w:rsid w:val="413C4D53"/>
    <w:rsid w:val="413C5515"/>
    <w:rsid w:val="413E23A7"/>
    <w:rsid w:val="414208E8"/>
    <w:rsid w:val="4142627C"/>
    <w:rsid w:val="4143275F"/>
    <w:rsid w:val="414667D0"/>
    <w:rsid w:val="41471F79"/>
    <w:rsid w:val="41482CE8"/>
    <w:rsid w:val="41485829"/>
    <w:rsid w:val="414D0E1F"/>
    <w:rsid w:val="415320D4"/>
    <w:rsid w:val="41554FF3"/>
    <w:rsid w:val="415D77B4"/>
    <w:rsid w:val="415E30C2"/>
    <w:rsid w:val="41612E09"/>
    <w:rsid w:val="41633D36"/>
    <w:rsid w:val="4165774B"/>
    <w:rsid w:val="4167114E"/>
    <w:rsid w:val="4172775E"/>
    <w:rsid w:val="41760697"/>
    <w:rsid w:val="417A04CA"/>
    <w:rsid w:val="417D5E54"/>
    <w:rsid w:val="417F6851"/>
    <w:rsid w:val="41801A82"/>
    <w:rsid w:val="4183298A"/>
    <w:rsid w:val="41842D54"/>
    <w:rsid w:val="41857E62"/>
    <w:rsid w:val="41870C2E"/>
    <w:rsid w:val="41890E5D"/>
    <w:rsid w:val="41905F9B"/>
    <w:rsid w:val="419617B6"/>
    <w:rsid w:val="419A596B"/>
    <w:rsid w:val="419B0F47"/>
    <w:rsid w:val="419C76CF"/>
    <w:rsid w:val="419D43DC"/>
    <w:rsid w:val="419E55F0"/>
    <w:rsid w:val="41A67DC1"/>
    <w:rsid w:val="41A9609C"/>
    <w:rsid w:val="41AA6928"/>
    <w:rsid w:val="41AF6B11"/>
    <w:rsid w:val="41B50B7D"/>
    <w:rsid w:val="41B73403"/>
    <w:rsid w:val="41B90520"/>
    <w:rsid w:val="41BC1EEB"/>
    <w:rsid w:val="41C2266B"/>
    <w:rsid w:val="41C236DE"/>
    <w:rsid w:val="41C23829"/>
    <w:rsid w:val="41C61721"/>
    <w:rsid w:val="41D17742"/>
    <w:rsid w:val="41D222EA"/>
    <w:rsid w:val="41D34E3B"/>
    <w:rsid w:val="41D40DDF"/>
    <w:rsid w:val="41D43B94"/>
    <w:rsid w:val="41D74EDC"/>
    <w:rsid w:val="41D958A3"/>
    <w:rsid w:val="41DA3293"/>
    <w:rsid w:val="41DA5021"/>
    <w:rsid w:val="41DD0BC7"/>
    <w:rsid w:val="41DE48F4"/>
    <w:rsid w:val="41E25C53"/>
    <w:rsid w:val="41E84F49"/>
    <w:rsid w:val="41EA7012"/>
    <w:rsid w:val="41F05911"/>
    <w:rsid w:val="41F1072C"/>
    <w:rsid w:val="41F10F06"/>
    <w:rsid w:val="41F1574C"/>
    <w:rsid w:val="41F3642B"/>
    <w:rsid w:val="41F429B2"/>
    <w:rsid w:val="41F775AC"/>
    <w:rsid w:val="41F85E7E"/>
    <w:rsid w:val="41FA064F"/>
    <w:rsid w:val="420008E1"/>
    <w:rsid w:val="42014C57"/>
    <w:rsid w:val="42027E80"/>
    <w:rsid w:val="420A56CA"/>
    <w:rsid w:val="420F233A"/>
    <w:rsid w:val="421316F1"/>
    <w:rsid w:val="421A6A8B"/>
    <w:rsid w:val="421B159C"/>
    <w:rsid w:val="4222475D"/>
    <w:rsid w:val="422A12D3"/>
    <w:rsid w:val="422A6B05"/>
    <w:rsid w:val="422B0FF7"/>
    <w:rsid w:val="422B4A75"/>
    <w:rsid w:val="422C01E9"/>
    <w:rsid w:val="422D4DB9"/>
    <w:rsid w:val="422E3F7A"/>
    <w:rsid w:val="422E5A6F"/>
    <w:rsid w:val="423001FB"/>
    <w:rsid w:val="423425EA"/>
    <w:rsid w:val="42375FD9"/>
    <w:rsid w:val="423B45FC"/>
    <w:rsid w:val="424165C6"/>
    <w:rsid w:val="424215BC"/>
    <w:rsid w:val="42435BC5"/>
    <w:rsid w:val="42456F7F"/>
    <w:rsid w:val="42513ADD"/>
    <w:rsid w:val="425302A6"/>
    <w:rsid w:val="4255347F"/>
    <w:rsid w:val="42556645"/>
    <w:rsid w:val="425C606B"/>
    <w:rsid w:val="42612065"/>
    <w:rsid w:val="426244B1"/>
    <w:rsid w:val="426548EB"/>
    <w:rsid w:val="426A636E"/>
    <w:rsid w:val="426B05AA"/>
    <w:rsid w:val="426B31CE"/>
    <w:rsid w:val="42735F85"/>
    <w:rsid w:val="42746B9E"/>
    <w:rsid w:val="42754CDA"/>
    <w:rsid w:val="427612A1"/>
    <w:rsid w:val="42772E90"/>
    <w:rsid w:val="427911FB"/>
    <w:rsid w:val="427A09A8"/>
    <w:rsid w:val="428148E6"/>
    <w:rsid w:val="42817CE8"/>
    <w:rsid w:val="428344D3"/>
    <w:rsid w:val="42836DEA"/>
    <w:rsid w:val="428521AC"/>
    <w:rsid w:val="42864FD0"/>
    <w:rsid w:val="42877A05"/>
    <w:rsid w:val="4288028B"/>
    <w:rsid w:val="428D482C"/>
    <w:rsid w:val="428F7A4F"/>
    <w:rsid w:val="428F7CAE"/>
    <w:rsid w:val="429236F6"/>
    <w:rsid w:val="4296213E"/>
    <w:rsid w:val="42996B68"/>
    <w:rsid w:val="429B2D8D"/>
    <w:rsid w:val="429C2A8C"/>
    <w:rsid w:val="429D0999"/>
    <w:rsid w:val="42A036AB"/>
    <w:rsid w:val="42A1360B"/>
    <w:rsid w:val="42A30AD2"/>
    <w:rsid w:val="42A665D7"/>
    <w:rsid w:val="42AA0FA6"/>
    <w:rsid w:val="42AC39C4"/>
    <w:rsid w:val="42AC59B6"/>
    <w:rsid w:val="42AE786C"/>
    <w:rsid w:val="42B02560"/>
    <w:rsid w:val="42B2114F"/>
    <w:rsid w:val="42B61283"/>
    <w:rsid w:val="42B74D70"/>
    <w:rsid w:val="42BB2030"/>
    <w:rsid w:val="42BD5BFE"/>
    <w:rsid w:val="42C06992"/>
    <w:rsid w:val="42C14435"/>
    <w:rsid w:val="42C47E02"/>
    <w:rsid w:val="42C53918"/>
    <w:rsid w:val="42C861AC"/>
    <w:rsid w:val="42CF2162"/>
    <w:rsid w:val="42D36B6D"/>
    <w:rsid w:val="42D42DCD"/>
    <w:rsid w:val="42D46796"/>
    <w:rsid w:val="42D5511F"/>
    <w:rsid w:val="42D75083"/>
    <w:rsid w:val="42D81BF4"/>
    <w:rsid w:val="42DA0037"/>
    <w:rsid w:val="42DD6283"/>
    <w:rsid w:val="42E449C8"/>
    <w:rsid w:val="42E5654F"/>
    <w:rsid w:val="42E73608"/>
    <w:rsid w:val="42E75B20"/>
    <w:rsid w:val="42EA13E5"/>
    <w:rsid w:val="42EB033B"/>
    <w:rsid w:val="42EC2B3B"/>
    <w:rsid w:val="42ED79A4"/>
    <w:rsid w:val="42F22130"/>
    <w:rsid w:val="42F40A41"/>
    <w:rsid w:val="42F564A1"/>
    <w:rsid w:val="42F644C2"/>
    <w:rsid w:val="42F73568"/>
    <w:rsid w:val="42FC324B"/>
    <w:rsid w:val="43024815"/>
    <w:rsid w:val="43027330"/>
    <w:rsid w:val="43055F4A"/>
    <w:rsid w:val="43072743"/>
    <w:rsid w:val="43090BCB"/>
    <w:rsid w:val="430F679E"/>
    <w:rsid w:val="430F769D"/>
    <w:rsid w:val="43162FFB"/>
    <w:rsid w:val="431636AD"/>
    <w:rsid w:val="43167BAF"/>
    <w:rsid w:val="431D0A3D"/>
    <w:rsid w:val="431D0B91"/>
    <w:rsid w:val="432361A5"/>
    <w:rsid w:val="4329203C"/>
    <w:rsid w:val="432E0EA0"/>
    <w:rsid w:val="433078C8"/>
    <w:rsid w:val="43322239"/>
    <w:rsid w:val="43336B69"/>
    <w:rsid w:val="43345572"/>
    <w:rsid w:val="43380AE5"/>
    <w:rsid w:val="433F6A70"/>
    <w:rsid w:val="4342393B"/>
    <w:rsid w:val="43442D6D"/>
    <w:rsid w:val="43513103"/>
    <w:rsid w:val="435548E8"/>
    <w:rsid w:val="43577675"/>
    <w:rsid w:val="43681D86"/>
    <w:rsid w:val="4368552F"/>
    <w:rsid w:val="436B2CC3"/>
    <w:rsid w:val="436B36AF"/>
    <w:rsid w:val="43714E18"/>
    <w:rsid w:val="43786C50"/>
    <w:rsid w:val="437978B5"/>
    <w:rsid w:val="437A3FA1"/>
    <w:rsid w:val="437C5D2F"/>
    <w:rsid w:val="437E7D94"/>
    <w:rsid w:val="43873FEC"/>
    <w:rsid w:val="438A0E58"/>
    <w:rsid w:val="438E2DF8"/>
    <w:rsid w:val="4395444D"/>
    <w:rsid w:val="439555CE"/>
    <w:rsid w:val="43992B90"/>
    <w:rsid w:val="439C1487"/>
    <w:rsid w:val="439D0E88"/>
    <w:rsid w:val="439D34E8"/>
    <w:rsid w:val="439F1835"/>
    <w:rsid w:val="43A0221A"/>
    <w:rsid w:val="43A15C0E"/>
    <w:rsid w:val="43A20704"/>
    <w:rsid w:val="43A67536"/>
    <w:rsid w:val="43AB33CB"/>
    <w:rsid w:val="43AB444A"/>
    <w:rsid w:val="43AE2745"/>
    <w:rsid w:val="43B810E1"/>
    <w:rsid w:val="43BA33EA"/>
    <w:rsid w:val="43BE05DF"/>
    <w:rsid w:val="43BE4D08"/>
    <w:rsid w:val="43BF77EB"/>
    <w:rsid w:val="43C02E46"/>
    <w:rsid w:val="43C16E00"/>
    <w:rsid w:val="43C229E6"/>
    <w:rsid w:val="43C348B8"/>
    <w:rsid w:val="43C5011A"/>
    <w:rsid w:val="43C84724"/>
    <w:rsid w:val="43CB0F76"/>
    <w:rsid w:val="43D172D6"/>
    <w:rsid w:val="43D65649"/>
    <w:rsid w:val="43D717F9"/>
    <w:rsid w:val="43D72CBB"/>
    <w:rsid w:val="43D75C88"/>
    <w:rsid w:val="43D766AE"/>
    <w:rsid w:val="43DB368A"/>
    <w:rsid w:val="43DD37E5"/>
    <w:rsid w:val="43DF041A"/>
    <w:rsid w:val="43E46721"/>
    <w:rsid w:val="43FB1B5F"/>
    <w:rsid w:val="43FC5D17"/>
    <w:rsid w:val="43FF1DA4"/>
    <w:rsid w:val="44050AE2"/>
    <w:rsid w:val="44085484"/>
    <w:rsid w:val="440B1997"/>
    <w:rsid w:val="440D5E4C"/>
    <w:rsid w:val="440F3A5D"/>
    <w:rsid w:val="44110F59"/>
    <w:rsid w:val="441120AB"/>
    <w:rsid w:val="441140E2"/>
    <w:rsid w:val="44122AD3"/>
    <w:rsid w:val="44134E16"/>
    <w:rsid w:val="44177B77"/>
    <w:rsid w:val="441B4C23"/>
    <w:rsid w:val="441C475F"/>
    <w:rsid w:val="4427479F"/>
    <w:rsid w:val="442A065B"/>
    <w:rsid w:val="44301185"/>
    <w:rsid w:val="44331719"/>
    <w:rsid w:val="443F4A45"/>
    <w:rsid w:val="44401C01"/>
    <w:rsid w:val="44417CA4"/>
    <w:rsid w:val="44484129"/>
    <w:rsid w:val="444B2F75"/>
    <w:rsid w:val="444C279F"/>
    <w:rsid w:val="44506331"/>
    <w:rsid w:val="44511D8F"/>
    <w:rsid w:val="445D4359"/>
    <w:rsid w:val="44604C0F"/>
    <w:rsid w:val="44692D2C"/>
    <w:rsid w:val="446A6AD8"/>
    <w:rsid w:val="446D0278"/>
    <w:rsid w:val="446D19FA"/>
    <w:rsid w:val="446E06F5"/>
    <w:rsid w:val="446E7111"/>
    <w:rsid w:val="44700D0B"/>
    <w:rsid w:val="447070AA"/>
    <w:rsid w:val="447C171B"/>
    <w:rsid w:val="447D3421"/>
    <w:rsid w:val="44803B49"/>
    <w:rsid w:val="44803C0D"/>
    <w:rsid w:val="4482527B"/>
    <w:rsid w:val="44841659"/>
    <w:rsid w:val="44870AD6"/>
    <w:rsid w:val="448A002E"/>
    <w:rsid w:val="448A5C1D"/>
    <w:rsid w:val="448D087E"/>
    <w:rsid w:val="448D351A"/>
    <w:rsid w:val="44911C01"/>
    <w:rsid w:val="44935B71"/>
    <w:rsid w:val="44955635"/>
    <w:rsid w:val="449D4EFB"/>
    <w:rsid w:val="44A0551D"/>
    <w:rsid w:val="44A37169"/>
    <w:rsid w:val="44AB32C6"/>
    <w:rsid w:val="44AB75FB"/>
    <w:rsid w:val="44B07D42"/>
    <w:rsid w:val="44B12CA9"/>
    <w:rsid w:val="44B24EE2"/>
    <w:rsid w:val="44BD5CC0"/>
    <w:rsid w:val="44BE6717"/>
    <w:rsid w:val="44C116C7"/>
    <w:rsid w:val="44C20D8C"/>
    <w:rsid w:val="44C42BDC"/>
    <w:rsid w:val="44C74D11"/>
    <w:rsid w:val="44C766E4"/>
    <w:rsid w:val="44C87733"/>
    <w:rsid w:val="44C92B5A"/>
    <w:rsid w:val="44CA3B7E"/>
    <w:rsid w:val="44CD467F"/>
    <w:rsid w:val="44CF42BB"/>
    <w:rsid w:val="44D3040A"/>
    <w:rsid w:val="44D519BC"/>
    <w:rsid w:val="44D647E8"/>
    <w:rsid w:val="44D86A3A"/>
    <w:rsid w:val="44D944DB"/>
    <w:rsid w:val="44DA3286"/>
    <w:rsid w:val="44DB6962"/>
    <w:rsid w:val="44DE062D"/>
    <w:rsid w:val="44DF5E8A"/>
    <w:rsid w:val="44E64B2A"/>
    <w:rsid w:val="44EC51C0"/>
    <w:rsid w:val="44EE4AAD"/>
    <w:rsid w:val="44F57F48"/>
    <w:rsid w:val="44F74BC2"/>
    <w:rsid w:val="44FA6F7E"/>
    <w:rsid w:val="44FD30D4"/>
    <w:rsid w:val="44FD347A"/>
    <w:rsid w:val="45020529"/>
    <w:rsid w:val="45044C8A"/>
    <w:rsid w:val="45073276"/>
    <w:rsid w:val="45097140"/>
    <w:rsid w:val="450C2682"/>
    <w:rsid w:val="450E0DA9"/>
    <w:rsid w:val="45164E4A"/>
    <w:rsid w:val="451D7DBD"/>
    <w:rsid w:val="452205BC"/>
    <w:rsid w:val="45294F55"/>
    <w:rsid w:val="45295AC9"/>
    <w:rsid w:val="452E3AA7"/>
    <w:rsid w:val="452F6C09"/>
    <w:rsid w:val="45303CC3"/>
    <w:rsid w:val="45322983"/>
    <w:rsid w:val="45334D07"/>
    <w:rsid w:val="45346DB1"/>
    <w:rsid w:val="453C4E98"/>
    <w:rsid w:val="453C5495"/>
    <w:rsid w:val="453D5375"/>
    <w:rsid w:val="454451AF"/>
    <w:rsid w:val="45446C91"/>
    <w:rsid w:val="454479CA"/>
    <w:rsid w:val="454D34E4"/>
    <w:rsid w:val="454E1BFC"/>
    <w:rsid w:val="455A0175"/>
    <w:rsid w:val="455B1D6E"/>
    <w:rsid w:val="45697577"/>
    <w:rsid w:val="456A52F5"/>
    <w:rsid w:val="456C06F2"/>
    <w:rsid w:val="45743798"/>
    <w:rsid w:val="45751403"/>
    <w:rsid w:val="457814F2"/>
    <w:rsid w:val="457A75F7"/>
    <w:rsid w:val="45847F63"/>
    <w:rsid w:val="458517B0"/>
    <w:rsid w:val="458870A0"/>
    <w:rsid w:val="458874AC"/>
    <w:rsid w:val="45894BCA"/>
    <w:rsid w:val="45895010"/>
    <w:rsid w:val="458B7F30"/>
    <w:rsid w:val="458C78A0"/>
    <w:rsid w:val="458F5C9C"/>
    <w:rsid w:val="45925BE6"/>
    <w:rsid w:val="45932214"/>
    <w:rsid w:val="459454BB"/>
    <w:rsid w:val="459532C0"/>
    <w:rsid w:val="45962B14"/>
    <w:rsid w:val="4596636C"/>
    <w:rsid w:val="459C2957"/>
    <w:rsid w:val="459E0E5E"/>
    <w:rsid w:val="459F04AD"/>
    <w:rsid w:val="45A00E9C"/>
    <w:rsid w:val="45A031FA"/>
    <w:rsid w:val="45A12EC6"/>
    <w:rsid w:val="45A1606E"/>
    <w:rsid w:val="45A30D19"/>
    <w:rsid w:val="45A62EF8"/>
    <w:rsid w:val="45AD44B5"/>
    <w:rsid w:val="45AF6FD7"/>
    <w:rsid w:val="45B44704"/>
    <w:rsid w:val="45B65690"/>
    <w:rsid w:val="45B9303D"/>
    <w:rsid w:val="45BB6389"/>
    <w:rsid w:val="45C30A9B"/>
    <w:rsid w:val="45C42329"/>
    <w:rsid w:val="45CA5A2A"/>
    <w:rsid w:val="45CE485E"/>
    <w:rsid w:val="45DB48C5"/>
    <w:rsid w:val="45DC212C"/>
    <w:rsid w:val="45DF1F95"/>
    <w:rsid w:val="45DF1FC5"/>
    <w:rsid w:val="45E32A6C"/>
    <w:rsid w:val="45E44C39"/>
    <w:rsid w:val="45E646E9"/>
    <w:rsid w:val="45E75A42"/>
    <w:rsid w:val="45E8081B"/>
    <w:rsid w:val="45E860B1"/>
    <w:rsid w:val="45E86C54"/>
    <w:rsid w:val="45F87115"/>
    <w:rsid w:val="45FA7E11"/>
    <w:rsid w:val="45FC23DF"/>
    <w:rsid w:val="460040B7"/>
    <w:rsid w:val="46020FB3"/>
    <w:rsid w:val="4607006B"/>
    <w:rsid w:val="460C1AE4"/>
    <w:rsid w:val="460E3BD3"/>
    <w:rsid w:val="460F07C9"/>
    <w:rsid w:val="460F161D"/>
    <w:rsid w:val="461254AE"/>
    <w:rsid w:val="461555B3"/>
    <w:rsid w:val="46185738"/>
    <w:rsid w:val="461B00E2"/>
    <w:rsid w:val="461D0EE3"/>
    <w:rsid w:val="461E01BA"/>
    <w:rsid w:val="46224F49"/>
    <w:rsid w:val="462610D8"/>
    <w:rsid w:val="462E3CE0"/>
    <w:rsid w:val="463103E3"/>
    <w:rsid w:val="46346E96"/>
    <w:rsid w:val="463730D9"/>
    <w:rsid w:val="46386FEA"/>
    <w:rsid w:val="463F46DF"/>
    <w:rsid w:val="46407746"/>
    <w:rsid w:val="46412295"/>
    <w:rsid w:val="46433390"/>
    <w:rsid w:val="46470CC3"/>
    <w:rsid w:val="464776AB"/>
    <w:rsid w:val="464E5537"/>
    <w:rsid w:val="464E6301"/>
    <w:rsid w:val="46506EE0"/>
    <w:rsid w:val="46544FB8"/>
    <w:rsid w:val="46555442"/>
    <w:rsid w:val="4656214E"/>
    <w:rsid w:val="46563462"/>
    <w:rsid w:val="46581A0E"/>
    <w:rsid w:val="4661005B"/>
    <w:rsid w:val="466E4C2F"/>
    <w:rsid w:val="466E6A7B"/>
    <w:rsid w:val="466F0CB0"/>
    <w:rsid w:val="467A73AF"/>
    <w:rsid w:val="467B4A49"/>
    <w:rsid w:val="467C5B82"/>
    <w:rsid w:val="467F2EEA"/>
    <w:rsid w:val="46805444"/>
    <w:rsid w:val="468118C1"/>
    <w:rsid w:val="46843953"/>
    <w:rsid w:val="468474D1"/>
    <w:rsid w:val="468503CB"/>
    <w:rsid w:val="46877E02"/>
    <w:rsid w:val="46890F4A"/>
    <w:rsid w:val="468D4C69"/>
    <w:rsid w:val="468F024E"/>
    <w:rsid w:val="46947738"/>
    <w:rsid w:val="46A00383"/>
    <w:rsid w:val="46A03ABB"/>
    <w:rsid w:val="46A16CF5"/>
    <w:rsid w:val="46A17F76"/>
    <w:rsid w:val="46A3199C"/>
    <w:rsid w:val="46A43502"/>
    <w:rsid w:val="46A43979"/>
    <w:rsid w:val="46AA242A"/>
    <w:rsid w:val="46AD53A3"/>
    <w:rsid w:val="46B04523"/>
    <w:rsid w:val="46B12D9E"/>
    <w:rsid w:val="46B813AD"/>
    <w:rsid w:val="46BA7F79"/>
    <w:rsid w:val="46BF31A3"/>
    <w:rsid w:val="46C16824"/>
    <w:rsid w:val="46C20C95"/>
    <w:rsid w:val="46C51106"/>
    <w:rsid w:val="46C7453F"/>
    <w:rsid w:val="46CA354C"/>
    <w:rsid w:val="46CB151B"/>
    <w:rsid w:val="46CE47C9"/>
    <w:rsid w:val="46D33D52"/>
    <w:rsid w:val="46D71206"/>
    <w:rsid w:val="46D769E3"/>
    <w:rsid w:val="46D76D3A"/>
    <w:rsid w:val="46D8339A"/>
    <w:rsid w:val="46D87701"/>
    <w:rsid w:val="46DD5F1E"/>
    <w:rsid w:val="46DE2D88"/>
    <w:rsid w:val="46DE7FC6"/>
    <w:rsid w:val="46E04E63"/>
    <w:rsid w:val="46E23EDA"/>
    <w:rsid w:val="46E3238B"/>
    <w:rsid w:val="46E4575A"/>
    <w:rsid w:val="46E54E7A"/>
    <w:rsid w:val="46E73FDF"/>
    <w:rsid w:val="46E82643"/>
    <w:rsid w:val="46E86CD7"/>
    <w:rsid w:val="46E91A17"/>
    <w:rsid w:val="46EE33F4"/>
    <w:rsid w:val="46EE7EA1"/>
    <w:rsid w:val="46F403F2"/>
    <w:rsid w:val="46F778AD"/>
    <w:rsid w:val="46F942D6"/>
    <w:rsid w:val="46FF0AA0"/>
    <w:rsid w:val="46FF2C5A"/>
    <w:rsid w:val="46FF5D75"/>
    <w:rsid w:val="47024320"/>
    <w:rsid w:val="47037B52"/>
    <w:rsid w:val="47063972"/>
    <w:rsid w:val="470B247C"/>
    <w:rsid w:val="470B5FE6"/>
    <w:rsid w:val="470F6F71"/>
    <w:rsid w:val="47100FC4"/>
    <w:rsid w:val="47116982"/>
    <w:rsid w:val="47152F3B"/>
    <w:rsid w:val="4717737E"/>
    <w:rsid w:val="471C58AB"/>
    <w:rsid w:val="471D3D47"/>
    <w:rsid w:val="471E1C5F"/>
    <w:rsid w:val="472012AE"/>
    <w:rsid w:val="472455DA"/>
    <w:rsid w:val="47251396"/>
    <w:rsid w:val="4728414A"/>
    <w:rsid w:val="472D785D"/>
    <w:rsid w:val="47304E99"/>
    <w:rsid w:val="4737337D"/>
    <w:rsid w:val="473779E4"/>
    <w:rsid w:val="473B0E0A"/>
    <w:rsid w:val="473B65F3"/>
    <w:rsid w:val="473C4783"/>
    <w:rsid w:val="47415581"/>
    <w:rsid w:val="47426BF7"/>
    <w:rsid w:val="47453E36"/>
    <w:rsid w:val="47472AC9"/>
    <w:rsid w:val="47475FC8"/>
    <w:rsid w:val="474B0911"/>
    <w:rsid w:val="474D32C4"/>
    <w:rsid w:val="474F45DC"/>
    <w:rsid w:val="4751656A"/>
    <w:rsid w:val="475C6289"/>
    <w:rsid w:val="47635C4A"/>
    <w:rsid w:val="47635F21"/>
    <w:rsid w:val="47640DAE"/>
    <w:rsid w:val="47652830"/>
    <w:rsid w:val="47662B85"/>
    <w:rsid w:val="476A1C34"/>
    <w:rsid w:val="476B71C6"/>
    <w:rsid w:val="477311D4"/>
    <w:rsid w:val="47761B7F"/>
    <w:rsid w:val="47852CDA"/>
    <w:rsid w:val="47852F65"/>
    <w:rsid w:val="47852FF1"/>
    <w:rsid w:val="4788604A"/>
    <w:rsid w:val="478C12B8"/>
    <w:rsid w:val="478F63A1"/>
    <w:rsid w:val="47923B70"/>
    <w:rsid w:val="479317FF"/>
    <w:rsid w:val="47940AD4"/>
    <w:rsid w:val="4794724B"/>
    <w:rsid w:val="47A12A6B"/>
    <w:rsid w:val="47A407C3"/>
    <w:rsid w:val="47A61B57"/>
    <w:rsid w:val="47AA0CBB"/>
    <w:rsid w:val="47AA2B31"/>
    <w:rsid w:val="47AD3F45"/>
    <w:rsid w:val="47AD636C"/>
    <w:rsid w:val="47B2292F"/>
    <w:rsid w:val="47B23C72"/>
    <w:rsid w:val="47B42F6F"/>
    <w:rsid w:val="47B6798A"/>
    <w:rsid w:val="47B868F6"/>
    <w:rsid w:val="47BA595D"/>
    <w:rsid w:val="47BB5261"/>
    <w:rsid w:val="47BC28C6"/>
    <w:rsid w:val="47BC2CFA"/>
    <w:rsid w:val="47BC5EA4"/>
    <w:rsid w:val="47BD17DE"/>
    <w:rsid w:val="47BE297D"/>
    <w:rsid w:val="47BE4BCC"/>
    <w:rsid w:val="47BF548D"/>
    <w:rsid w:val="47C00255"/>
    <w:rsid w:val="47C029DD"/>
    <w:rsid w:val="47C6069C"/>
    <w:rsid w:val="47C72F0E"/>
    <w:rsid w:val="47C8409A"/>
    <w:rsid w:val="47C93F21"/>
    <w:rsid w:val="47C959B4"/>
    <w:rsid w:val="47CD454C"/>
    <w:rsid w:val="47D0678D"/>
    <w:rsid w:val="47D17C3F"/>
    <w:rsid w:val="47DB00F0"/>
    <w:rsid w:val="47DC3773"/>
    <w:rsid w:val="47DF6F63"/>
    <w:rsid w:val="47E24402"/>
    <w:rsid w:val="47E50567"/>
    <w:rsid w:val="47E57D41"/>
    <w:rsid w:val="47E61774"/>
    <w:rsid w:val="47E802CF"/>
    <w:rsid w:val="47EB12BD"/>
    <w:rsid w:val="47EF0505"/>
    <w:rsid w:val="47F05046"/>
    <w:rsid w:val="47F1098D"/>
    <w:rsid w:val="47F358A4"/>
    <w:rsid w:val="47F61EA6"/>
    <w:rsid w:val="47F85F82"/>
    <w:rsid w:val="47FE3D27"/>
    <w:rsid w:val="48055FF8"/>
    <w:rsid w:val="48066DDA"/>
    <w:rsid w:val="480A0419"/>
    <w:rsid w:val="4810074A"/>
    <w:rsid w:val="4812746F"/>
    <w:rsid w:val="48131FDA"/>
    <w:rsid w:val="48153368"/>
    <w:rsid w:val="481B75AD"/>
    <w:rsid w:val="481C3928"/>
    <w:rsid w:val="481C41AB"/>
    <w:rsid w:val="481C61E6"/>
    <w:rsid w:val="481F3F16"/>
    <w:rsid w:val="48283C6D"/>
    <w:rsid w:val="48290B93"/>
    <w:rsid w:val="482A0DB5"/>
    <w:rsid w:val="482D295C"/>
    <w:rsid w:val="482E5BC1"/>
    <w:rsid w:val="482E6F05"/>
    <w:rsid w:val="48305D06"/>
    <w:rsid w:val="48320D10"/>
    <w:rsid w:val="483D393D"/>
    <w:rsid w:val="4841393A"/>
    <w:rsid w:val="48430C2A"/>
    <w:rsid w:val="48433FAF"/>
    <w:rsid w:val="484419F2"/>
    <w:rsid w:val="48464C9F"/>
    <w:rsid w:val="484D5693"/>
    <w:rsid w:val="484F3DE8"/>
    <w:rsid w:val="485014C8"/>
    <w:rsid w:val="4853098B"/>
    <w:rsid w:val="485A2280"/>
    <w:rsid w:val="486235E2"/>
    <w:rsid w:val="4863423B"/>
    <w:rsid w:val="4867274D"/>
    <w:rsid w:val="486A2A83"/>
    <w:rsid w:val="486A2BFF"/>
    <w:rsid w:val="486B7B5F"/>
    <w:rsid w:val="48702BB2"/>
    <w:rsid w:val="487B600F"/>
    <w:rsid w:val="487C74B2"/>
    <w:rsid w:val="487F69F4"/>
    <w:rsid w:val="487F6C56"/>
    <w:rsid w:val="48803418"/>
    <w:rsid w:val="48806F00"/>
    <w:rsid w:val="48827C6E"/>
    <w:rsid w:val="4888013F"/>
    <w:rsid w:val="488D72EF"/>
    <w:rsid w:val="488D7D14"/>
    <w:rsid w:val="488E254D"/>
    <w:rsid w:val="488F2607"/>
    <w:rsid w:val="488F7294"/>
    <w:rsid w:val="48917AF5"/>
    <w:rsid w:val="4894242A"/>
    <w:rsid w:val="48991E6D"/>
    <w:rsid w:val="489D0558"/>
    <w:rsid w:val="489F1378"/>
    <w:rsid w:val="489F4B28"/>
    <w:rsid w:val="48A42AB3"/>
    <w:rsid w:val="48A46612"/>
    <w:rsid w:val="48A50DB9"/>
    <w:rsid w:val="48A73035"/>
    <w:rsid w:val="48A77F65"/>
    <w:rsid w:val="48AA33B5"/>
    <w:rsid w:val="48AA4508"/>
    <w:rsid w:val="48AA7450"/>
    <w:rsid w:val="48AA77CC"/>
    <w:rsid w:val="48AB7F07"/>
    <w:rsid w:val="48AE23E0"/>
    <w:rsid w:val="48B138AB"/>
    <w:rsid w:val="48B64D39"/>
    <w:rsid w:val="48BB29B4"/>
    <w:rsid w:val="48BB2DB5"/>
    <w:rsid w:val="48BF74E6"/>
    <w:rsid w:val="48C02254"/>
    <w:rsid w:val="48C5567B"/>
    <w:rsid w:val="48C55908"/>
    <w:rsid w:val="48C91D59"/>
    <w:rsid w:val="48C920F7"/>
    <w:rsid w:val="48CA1461"/>
    <w:rsid w:val="48CA57A4"/>
    <w:rsid w:val="48CB3423"/>
    <w:rsid w:val="48CB4CE7"/>
    <w:rsid w:val="48CE2FA1"/>
    <w:rsid w:val="48D266F6"/>
    <w:rsid w:val="48D268B6"/>
    <w:rsid w:val="48D42B9B"/>
    <w:rsid w:val="48D50270"/>
    <w:rsid w:val="48D67087"/>
    <w:rsid w:val="48D73F7B"/>
    <w:rsid w:val="48D76684"/>
    <w:rsid w:val="48D833BE"/>
    <w:rsid w:val="48DA006C"/>
    <w:rsid w:val="48DC4CB4"/>
    <w:rsid w:val="48DD7C4D"/>
    <w:rsid w:val="48DF3A1C"/>
    <w:rsid w:val="48E852F8"/>
    <w:rsid w:val="48EB358A"/>
    <w:rsid w:val="48EE1321"/>
    <w:rsid w:val="48F122D8"/>
    <w:rsid w:val="48F33F6D"/>
    <w:rsid w:val="48F467CE"/>
    <w:rsid w:val="48F81AD4"/>
    <w:rsid w:val="48FB7032"/>
    <w:rsid w:val="48FE03DA"/>
    <w:rsid w:val="490001F1"/>
    <w:rsid w:val="49026E32"/>
    <w:rsid w:val="49026EFA"/>
    <w:rsid w:val="490515C4"/>
    <w:rsid w:val="4906735B"/>
    <w:rsid w:val="490900E2"/>
    <w:rsid w:val="490C04FE"/>
    <w:rsid w:val="4912347C"/>
    <w:rsid w:val="49130AFE"/>
    <w:rsid w:val="49185E0C"/>
    <w:rsid w:val="49185F4C"/>
    <w:rsid w:val="491B6200"/>
    <w:rsid w:val="491B7C23"/>
    <w:rsid w:val="491C12A0"/>
    <w:rsid w:val="491E6D3B"/>
    <w:rsid w:val="491E7603"/>
    <w:rsid w:val="491F7D5B"/>
    <w:rsid w:val="49263465"/>
    <w:rsid w:val="49315CB5"/>
    <w:rsid w:val="49331FB4"/>
    <w:rsid w:val="493477F6"/>
    <w:rsid w:val="49352AAB"/>
    <w:rsid w:val="493538E1"/>
    <w:rsid w:val="49375276"/>
    <w:rsid w:val="493B59ED"/>
    <w:rsid w:val="49415D39"/>
    <w:rsid w:val="49430C38"/>
    <w:rsid w:val="49433614"/>
    <w:rsid w:val="49434953"/>
    <w:rsid w:val="494815DC"/>
    <w:rsid w:val="494F1318"/>
    <w:rsid w:val="49547BCA"/>
    <w:rsid w:val="495847C2"/>
    <w:rsid w:val="495A75A7"/>
    <w:rsid w:val="495F13E8"/>
    <w:rsid w:val="49662B87"/>
    <w:rsid w:val="496850CF"/>
    <w:rsid w:val="496E7DA6"/>
    <w:rsid w:val="496F3FE8"/>
    <w:rsid w:val="496F794F"/>
    <w:rsid w:val="49784C27"/>
    <w:rsid w:val="497938D8"/>
    <w:rsid w:val="497B462D"/>
    <w:rsid w:val="497C494D"/>
    <w:rsid w:val="4981305B"/>
    <w:rsid w:val="49864245"/>
    <w:rsid w:val="498C1E9D"/>
    <w:rsid w:val="49927407"/>
    <w:rsid w:val="49945804"/>
    <w:rsid w:val="499B2793"/>
    <w:rsid w:val="499C1749"/>
    <w:rsid w:val="49A51F09"/>
    <w:rsid w:val="49AA7A34"/>
    <w:rsid w:val="49AB3EF2"/>
    <w:rsid w:val="49AB712A"/>
    <w:rsid w:val="49AE7B12"/>
    <w:rsid w:val="49B2206C"/>
    <w:rsid w:val="49B33564"/>
    <w:rsid w:val="49BB6A75"/>
    <w:rsid w:val="49BF79A4"/>
    <w:rsid w:val="49C02AA3"/>
    <w:rsid w:val="49D35E2D"/>
    <w:rsid w:val="49D84FD6"/>
    <w:rsid w:val="49E64E4D"/>
    <w:rsid w:val="49E80350"/>
    <w:rsid w:val="49E86A9E"/>
    <w:rsid w:val="49EC6097"/>
    <w:rsid w:val="49F5371D"/>
    <w:rsid w:val="49F7475B"/>
    <w:rsid w:val="49FB100E"/>
    <w:rsid w:val="49FC48E4"/>
    <w:rsid w:val="4A0948CE"/>
    <w:rsid w:val="4A0C7777"/>
    <w:rsid w:val="4A1330C4"/>
    <w:rsid w:val="4A19146F"/>
    <w:rsid w:val="4A1A4385"/>
    <w:rsid w:val="4A1D09B1"/>
    <w:rsid w:val="4A206EEF"/>
    <w:rsid w:val="4A220ADD"/>
    <w:rsid w:val="4A225683"/>
    <w:rsid w:val="4A226279"/>
    <w:rsid w:val="4A231A0E"/>
    <w:rsid w:val="4A2330BE"/>
    <w:rsid w:val="4A265AD7"/>
    <w:rsid w:val="4A2B42BD"/>
    <w:rsid w:val="4A2C49E9"/>
    <w:rsid w:val="4A2C64BB"/>
    <w:rsid w:val="4A3171A0"/>
    <w:rsid w:val="4A345C90"/>
    <w:rsid w:val="4A37294E"/>
    <w:rsid w:val="4A431377"/>
    <w:rsid w:val="4A493B11"/>
    <w:rsid w:val="4A4B51D9"/>
    <w:rsid w:val="4A4B6CD3"/>
    <w:rsid w:val="4A4C0D8A"/>
    <w:rsid w:val="4A4D3558"/>
    <w:rsid w:val="4A535BDC"/>
    <w:rsid w:val="4A5471DA"/>
    <w:rsid w:val="4A580B5E"/>
    <w:rsid w:val="4A5906D2"/>
    <w:rsid w:val="4A601CA5"/>
    <w:rsid w:val="4A665407"/>
    <w:rsid w:val="4A6865AC"/>
    <w:rsid w:val="4A6C0274"/>
    <w:rsid w:val="4A6D7C42"/>
    <w:rsid w:val="4A761AA8"/>
    <w:rsid w:val="4A7755EB"/>
    <w:rsid w:val="4A7C23DA"/>
    <w:rsid w:val="4A8B1D58"/>
    <w:rsid w:val="4A9051AA"/>
    <w:rsid w:val="4A913356"/>
    <w:rsid w:val="4A9332C8"/>
    <w:rsid w:val="4A953B0C"/>
    <w:rsid w:val="4A964625"/>
    <w:rsid w:val="4A9723FB"/>
    <w:rsid w:val="4A996841"/>
    <w:rsid w:val="4A9A503D"/>
    <w:rsid w:val="4AA515C1"/>
    <w:rsid w:val="4AA7754E"/>
    <w:rsid w:val="4AAB18B1"/>
    <w:rsid w:val="4AAD5EB1"/>
    <w:rsid w:val="4AAF6FF6"/>
    <w:rsid w:val="4AB26F62"/>
    <w:rsid w:val="4AB738C5"/>
    <w:rsid w:val="4AB836C9"/>
    <w:rsid w:val="4ABB4951"/>
    <w:rsid w:val="4ABC641D"/>
    <w:rsid w:val="4ABD63E4"/>
    <w:rsid w:val="4ABF60F6"/>
    <w:rsid w:val="4AC0127B"/>
    <w:rsid w:val="4AC52F52"/>
    <w:rsid w:val="4AC65980"/>
    <w:rsid w:val="4AC95A2A"/>
    <w:rsid w:val="4ACA0C2A"/>
    <w:rsid w:val="4ACA7A36"/>
    <w:rsid w:val="4ACE5320"/>
    <w:rsid w:val="4AD01D29"/>
    <w:rsid w:val="4AD02BF5"/>
    <w:rsid w:val="4ADB405C"/>
    <w:rsid w:val="4ADD0854"/>
    <w:rsid w:val="4ADD2662"/>
    <w:rsid w:val="4ADF2D6F"/>
    <w:rsid w:val="4AE10D34"/>
    <w:rsid w:val="4AE72D96"/>
    <w:rsid w:val="4AE74110"/>
    <w:rsid w:val="4AE772F5"/>
    <w:rsid w:val="4AE867A9"/>
    <w:rsid w:val="4AEA5A30"/>
    <w:rsid w:val="4AEB2172"/>
    <w:rsid w:val="4AF11C16"/>
    <w:rsid w:val="4AF230CE"/>
    <w:rsid w:val="4AF444C0"/>
    <w:rsid w:val="4AF7222A"/>
    <w:rsid w:val="4AFA121F"/>
    <w:rsid w:val="4AFB13CD"/>
    <w:rsid w:val="4AFC43DE"/>
    <w:rsid w:val="4AFE3811"/>
    <w:rsid w:val="4B0210D0"/>
    <w:rsid w:val="4B043BA1"/>
    <w:rsid w:val="4B0676DC"/>
    <w:rsid w:val="4B0B70C1"/>
    <w:rsid w:val="4B100E76"/>
    <w:rsid w:val="4B14218D"/>
    <w:rsid w:val="4B1511AC"/>
    <w:rsid w:val="4B196A4A"/>
    <w:rsid w:val="4B1D26C7"/>
    <w:rsid w:val="4B24559B"/>
    <w:rsid w:val="4B246B81"/>
    <w:rsid w:val="4B256C1D"/>
    <w:rsid w:val="4B26703D"/>
    <w:rsid w:val="4B281D68"/>
    <w:rsid w:val="4B29090C"/>
    <w:rsid w:val="4B290B10"/>
    <w:rsid w:val="4B296FFD"/>
    <w:rsid w:val="4B3176B9"/>
    <w:rsid w:val="4B3D1589"/>
    <w:rsid w:val="4B4155C6"/>
    <w:rsid w:val="4B420A38"/>
    <w:rsid w:val="4B4340EE"/>
    <w:rsid w:val="4B435159"/>
    <w:rsid w:val="4B454579"/>
    <w:rsid w:val="4B4701CF"/>
    <w:rsid w:val="4B4C18A0"/>
    <w:rsid w:val="4B4D7B88"/>
    <w:rsid w:val="4B521EDC"/>
    <w:rsid w:val="4B527974"/>
    <w:rsid w:val="4B562A65"/>
    <w:rsid w:val="4B5A468A"/>
    <w:rsid w:val="4B5C4B19"/>
    <w:rsid w:val="4B5C659C"/>
    <w:rsid w:val="4B5E65DD"/>
    <w:rsid w:val="4B5F393E"/>
    <w:rsid w:val="4B6105DC"/>
    <w:rsid w:val="4B624195"/>
    <w:rsid w:val="4B653B11"/>
    <w:rsid w:val="4B6C3019"/>
    <w:rsid w:val="4B6D5503"/>
    <w:rsid w:val="4B6E53BC"/>
    <w:rsid w:val="4B784682"/>
    <w:rsid w:val="4B7A2213"/>
    <w:rsid w:val="4B7D669E"/>
    <w:rsid w:val="4B7E745B"/>
    <w:rsid w:val="4B810A76"/>
    <w:rsid w:val="4B835B73"/>
    <w:rsid w:val="4B8827AE"/>
    <w:rsid w:val="4B8839A7"/>
    <w:rsid w:val="4B8B1984"/>
    <w:rsid w:val="4B8B69D4"/>
    <w:rsid w:val="4B8D79FD"/>
    <w:rsid w:val="4B8F7437"/>
    <w:rsid w:val="4B914C5E"/>
    <w:rsid w:val="4B9206B7"/>
    <w:rsid w:val="4B947DA1"/>
    <w:rsid w:val="4B950316"/>
    <w:rsid w:val="4B9A400F"/>
    <w:rsid w:val="4B9B2687"/>
    <w:rsid w:val="4BA32825"/>
    <w:rsid w:val="4BA458C8"/>
    <w:rsid w:val="4BA612B9"/>
    <w:rsid w:val="4BA7366D"/>
    <w:rsid w:val="4BA81B40"/>
    <w:rsid w:val="4BA8397C"/>
    <w:rsid w:val="4BAA2AB1"/>
    <w:rsid w:val="4BB04E9B"/>
    <w:rsid w:val="4BB5266E"/>
    <w:rsid w:val="4BBA51B3"/>
    <w:rsid w:val="4BC12F82"/>
    <w:rsid w:val="4BC31D2A"/>
    <w:rsid w:val="4BC66242"/>
    <w:rsid w:val="4BCA33A5"/>
    <w:rsid w:val="4BCE5B7C"/>
    <w:rsid w:val="4BD53EE6"/>
    <w:rsid w:val="4BD70DEB"/>
    <w:rsid w:val="4BD71216"/>
    <w:rsid w:val="4BD80070"/>
    <w:rsid w:val="4BDB79BA"/>
    <w:rsid w:val="4BE0142A"/>
    <w:rsid w:val="4BE033EA"/>
    <w:rsid w:val="4BE25A39"/>
    <w:rsid w:val="4BE51818"/>
    <w:rsid w:val="4BE51988"/>
    <w:rsid w:val="4BEE0E44"/>
    <w:rsid w:val="4BFB3002"/>
    <w:rsid w:val="4C025388"/>
    <w:rsid w:val="4C060CEC"/>
    <w:rsid w:val="4C086828"/>
    <w:rsid w:val="4C0958AE"/>
    <w:rsid w:val="4C0B6D51"/>
    <w:rsid w:val="4C0E40F3"/>
    <w:rsid w:val="4C1073C2"/>
    <w:rsid w:val="4C186DC9"/>
    <w:rsid w:val="4C1B1CDF"/>
    <w:rsid w:val="4C1D2848"/>
    <w:rsid w:val="4C1E5CC7"/>
    <w:rsid w:val="4C1E7C9A"/>
    <w:rsid w:val="4C210CBD"/>
    <w:rsid w:val="4C2169C2"/>
    <w:rsid w:val="4C2264CF"/>
    <w:rsid w:val="4C232D8E"/>
    <w:rsid w:val="4C2365F0"/>
    <w:rsid w:val="4C247338"/>
    <w:rsid w:val="4C251159"/>
    <w:rsid w:val="4C2C5A32"/>
    <w:rsid w:val="4C2C64D8"/>
    <w:rsid w:val="4C2E330E"/>
    <w:rsid w:val="4C2E3AA1"/>
    <w:rsid w:val="4C2E448D"/>
    <w:rsid w:val="4C302C10"/>
    <w:rsid w:val="4C312D93"/>
    <w:rsid w:val="4C3250D8"/>
    <w:rsid w:val="4C33596A"/>
    <w:rsid w:val="4C3678A8"/>
    <w:rsid w:val="4C39081C"/>
    <w:rsid w:val="4C3B5753"/>
    <w:rsid w:val="4C3B5E56"/>
    <w:rsid w:val="4C4057F5"/>
    <w:rsid w:val="4C530934"/>
    <w:rsid w:val="4C5B50E9"/>
    <w:rsid w:val="4C647F52"/>
    <w:rsid w:val="4C676C67"/>
    <w:rsid w:val="4C6F74E9"/>
    <w:rsid w:val="4C720CA4"/>
    <w:rsid w:val="4C730B9E"/>
    <w:rsid w:val="4C741971"/>
    <w:rsid w:val="4C761A42"/>
    <w:rsid w:val="4C796E4E"/>
    <w:rsid w:val="4C817A2A"/>
    <w:rsid w:val="4C8302A1"/>
    <w:rsid w:val="4C8408F7"/>
    <w:rsid w:val="4C842644"/>
    <w:rsid w:val="4C880F9F"/>
    <w:rsid w:val="4C887202"/>
    <w:rsid w:val="4C8A180D"/>
    <w:rsid w:val="4C8A5130"/>
    <w:rsid w:val="4C8D1954"/>
    <w:rsid w:val="4C8D73E4"/>
    <w:rsid w:val="4C9B6F2C"/>
    <w:rsid w:val="4C9F32AB"/>
    <w:rsid w:val="4CA32EDB"/>
    <w:rsid w:val="4CA4302B"/>
    <w:rsid w:val="4CA9758E"/>
    <w:rsid w:val="4CAF1A22"/>
    <w:rsid w:val="4CB10EB3"/>
    <w:rsid w:val="4CB71BEB"/>
    <w:rsid w:val="4CBA7C12"/>
    <w:rsid w:val="4CBE5700"/>
    <w:rsid w:val="4CC10E0F"/>
    <w:rsid w:val="4CC43D2F"/>
    <w:rsid w:val="4CC970D5"/>
    <w:rsid w:val="4CD16B65"/>
    <w:rsid w:val="4CD22AD1"/>
    <w:rsid w:val="4CD41F3E"/>
    <w:rsid w:val="4CD43399"/>
    <w:rsid w:val="4CD64EBD"/>
    <w:rsid w:val="4CD905A8"/>
    <w:rsid w:val="4CD916B5"/>
    <w:rsid w:val="4CD92E53"/>
    <w:rsid w:val="4CD9543C"/>
    <w:rsid w:val="4CDB14F9"/>
    <w:rsid w:val="4CDD0EB7"/>
    <w:rsid w:val="4CDD2B0D"/>
    <w:rsid w:val="4CDF346C"/>
    <w:rsid w:val="4CE4011E"/>
    <w:rsid w:val="4CE43BE8"/>
    <w:rsid w:val="4CE4423F"/>
    <w:rsid w:val="4CE44CA9"/>
    <w:rsid w:val="4CE502E6"/>
    <w:rsid w:val="4CEB19DF"/>
    <w:rsid w:val="4CEB4D54"/>
    <w:rsid w:val="4CF12BAA"/>
    <w:rsid w:val="4CF4345B"/>
    <w:rsid w:val="4CFA6292"/>
    <w:rsid w:val="4CFB096C"/>
    <w:rsid w:val="4CFC090C"/>
    <w:rsid w:val="4CFC676D"/>
    <w:rsid w:val="4CFD170C"/>
    <w:rsid w:val="4D010434"/>
    <w:rsid w:val="4D01370B"/>
    <w:rsid w:val="4D031CCF"/>
    <w:rsid w:val="4D056E73"/>
    <w:rsid w:val="4D08734F"/>
    <w:rsid w:val="4D0A7541"/>
    <w:rsid w:val="4D0B05B8"/>
    <w:rsid w:val="4D0C7021"/>
    <w:rsid w:val="4D1131B6"/>
    <w:rsid w:val="4D192D54"/>
    <w:rsid w:val="4D1B254B"/>
    <w:rsid w:val="4D1B5823"/>
    <w:rsid w:val="4D1B7F2A"/>
    <w:rsid w:val="4D240A27"/>
    <w:rsid w:val="4D271EBC"/>
    <w:rsid w:val="4D294854"/>
    <w:rsid w:val="4D312BF0"/>
    <w:rsid w:val="4D352C44"/>
    <w:rsid w:val="4D392977"/>
    <w:rsid w:val="4D3A4B4E"/>
    <w:rsid w:val="4D3B75F1"/>
    <w:rsid w:val="4D4245FA"/>
    <w:rsid w:val="4D425DF1"/>
    <w:rsid w:val="4D456246"/>
    <w:rsid w:val="4D4716B5"/>
    <w:rsid w:val="4D49328F"/>
    <w:rsid w:val="4D4A7E5E"/>
    <w:rsid w:val="4D4E3961"/>
    <w:rsid w:val="4D5458B6"/>
    <w:rsid w:val="4D550215"/>
    <w:rsid w:val="4D562995"/>
    <w:rsid w:val="4D571C70"/>
    <w:rsid w:val="4D575938"/>
    <w:rsid w:val="4D591F6C"/>
    <w:rsid w:val="4D5B782C"/>
    <w:rsid w:val="4D607F3F"/>
    <w:rsid w:val="4D607F53"/>
    <w:rsid w:val="4D62388A"/>
    <w:rsid w:val="4D647896"/>
    <w:rsid w:val="4D650454"/>
    <w:rsid w:val="4D653BBA"/>
    <w:rsid w:val="4D6754D9"/>
    <w:rsid w:val="4D6B2589"/>
    <w:rsid w:val="4D751DB3"/>
    <w:rsid w:val="4D761464"/>
    <w:rsid w:val="4D764E05"/>
    <w:rsid w:val="4D781BAF"/>
    <w:rsid w:val="4D7923BC"/>
    <w:rsid w:val="4D807C23"/>
    <w:rsid w:val="4D870FE2"/>
    <w:rsid w:val="4D87504D"/>
    <w:rsid w:val="4D886A99"/>
    <w:rsid w:val="4D91250F"/>
    <w:rsid w:val="4D930887"/>
    <w:rsid w:val="4D952098"/>
    <w:rsid w:val="4D9734B5"/>
    <w:rsid w:val="4D987EED"/>
    <w:rsid w:val="4D9A6E73"/>
    <w:rsid w:val="4D9B14A4"/>
    <w:rsid w:val="4D9C27A6"/>
    <w:rsid w:val="4DA02703"/>
    <w:rsid w:val="4DA05C69"/>
    <w:rsid w:val="4DA14833"/>
    <w:rsid w:val="4DA544CB"/>
    <w:rsid w:val="4DA60F76"/>
    <w:rsid w:val="4DAF0B40"/>
    <w:rsid w:val="4DB06C80"/>
    <w:rsid w:val="4DB06FFE"/>
    <w:rsid w:val="4DB24B59"/>
    <w:rsid w:val="4DB3642E"/>
    <w:rsid w:val="4DB52C4D"/>
    <w:rsid w:val="4DB92CFF"/>
    <w:rsid w:val="4DBD1F0B"/>
    <w:rsid w:val="4DBD5731"/>
    <w:rsid w:val="4DC46616"/>
    <w:rsid w:val="4DC50750"/>
    <w:rsid w:val="4DC622B6"/>
    <w:rsid w:val="4DD52178"/>
    <w:rsid w:val="4DD84B26"/>
    <w:rsid w:val="4DD87F28"/>
    <w:rsid w:val="4DDD0DE2"/>
    <w:rsid w:val="4DE35EC0"/>
    <w:rsid w:val="4DE479C9"/>
    <w:rsid w:val="4DE6151A"/>
    <w:rsid w:val="4DEA1496"/>
    <w:rsid w:val="4DF10798"/>
    <w:rsid w:val="4DF247CD"/>
    <w:rsid w:val="4DF40BE5"/>
    <w:rsid w:val="4DF97836"/>
    <w:rsid w:val="4DFA6169"/>
    <w:rsid w:val="4DFE60E7"/>
    <w:rsid w:val="4DFE6D23"/>
    <w:rsid w:val="4E005796"/>
    <w:rsid w:val="4E00642B"/>
    <w:rsid w:val="4E09515D"/>
    <w:rsid w:val="4E0E61B1"/>
    <w:rsid w:val="4E0F2DFB"/>
    <w:rsid w:val="4E135A0D"/>
    <w:rsid w:val="4E144B0F"/>
    <w:rsid w:val="4E150C18"/>
    <w:rsid w:val="4E154F81"/>
    <w:rsid w:val="4E166F44"/>
    <w:rsid w:val="4E1834D7"/>
    <w:rsid w:val="4E1E17BE"/>
    <w:rsid w:val="4E1E2663"/>
    <w:rsid w:val="4E20445B"/>
    <w:rsid w:val="4E22304E"/>
    <w:rsid w:val="4E233C2A"/>
    <w:rsid w:val="4E27564C"/>
    <w:rsid w:val="4E28529C"/>
    <w:rsid w:val="4E2B7368"/>
    <w:rsid w:val="4E2C468E"/>
    <w:rsid w:val="4E2E71DA"/>
    <w:rsid w:val="4E322467"/>
    <w:rsid w:val="4E335BD8"/>
    <w:rsid w:val="4E3753DB"/>
    <w:rsid w:val="4E397BC9"/>
    <w:rsid w:val="4E3B45F1"/>
    <w:rsid w:val="4E3C6F27"/>
    <w:rsid w:val="4E437A60"/>
    <w:rsid w:val="4E582BE3"/>
    <w:rsid w:val="4E5C3F36"/>
    <w:rsid w:val="4E61738C"/>
    <w:rsid w:val="4E644B7D"/>
    <w:rsid w:val="4E70228A"/>
    <w:rsid w:val="4E7A25F0"/>
    <w:rsid w:val="4E7D54D1"/>
    <w:rsid w:val="4E7D70F0"/>
    <w:rsid w:val="4E7E0382"/>
    <w:rsid w:val="4E835A0E"/>
    <w:rsid w:val="4E874753"/>
    <w:rsid w:val="4E88269B"/>
    <w:rsid w:val="4E8B5BCB"/>
    <w:rsid w:val="4E9153FC"/>
    <w:rsid w:val="4E967E26"/>
    <w:rsid w:val="4E9A3A25"/>
    <w:rsid w:val="4E9D1A99"/>
    <w:rsid w:val="4EAA7A0F"/>
    <w:rsid w:val="4EAC2CB4"/>
    <w:rsid w:val="4EAC4B0D"/>
    <w:rsid w:val="4EAC4CF9"/>
    <w:rsid w:val="4EB27B66"/>
    <w:rsid w:val="4EB448CF"/>
    <w:rsid w:val="4EBD3C8B"/>
    <w:rsid w:val="4EBD7F60"/>
    <w:rsid w:val="4EBE3BC3"/>
    <w:rsid w:val="4EC02891"/>
    <w:rsid w:val="4EC05F65"/>
    <w:rsid w:val="4EC47B3B"/>
    <w:rsid w:val="4EC60234"/>
    <w:rsid w:val="4EC765E4"/>
    <w:rsid w:val="4EC770A6"/>
    <w:rsid w:val="4ECD1B60"/>
    <w:rsid w:val="4ED13109"/>
    <w:rsid w:val="4ED14A99"/>
    <w:rsid w:val="4ED24398"/>
    <w:rsid w:val="4ED677DE"/>
    <w:rsid w:val="4EDC59CE"/>
    <w:rsid w:val="4EDD362A"/>
    <w:rsid w:val="4EE30679"/>
    <w:rsid w:val="4EE51A76"/>
    <w:rsid w:val="4EE52DA1"/>
    <w:rsid w:val="4EE8567B"/>
    <w:rsid w:val="4EED2C8C"/>
    <w:rsid w:val="4EF00EFC"/>
    <w:rsid w:val="4EF032CA"/>
    <w:rsid w:val="4EF5220F"/>
    <w:rsid w:val="4EF83FF5"/>
    <w:rsid w:val="4EFC3CE8"/>
    <w:rsid w:val="4EFD631E"/>
    <w:rsid w:val="4EFE392D"/>
    <w:rsid w:val="4F0C2AD3"/>
    <w:rsid w:val="4F0E362C"/>
    <w:rsid w:val="4F120698"/>
    <w:rsid w:val="4F1769E8"/>
    <w:rsid w:val="4F1E78D1"/>
    <w:rsid w:val="4F227628"/>
    <w:rsid w:val="4F232A89"/>
    <w:rsid w:val="4F2474E5"/>
    <w:rsid w:val="4F264900"/>
    <w:rsid w:val="4F267B79"/>
    <w:rsid w:val="4F2B1688"/>
    <w:rsid w:val="4F387DA9"/>
    <w:rsid w:val="4F3F3DEA"/>
    <w:rsid w:val="4F3F75EB"/>
    <w:rsid w:val="4F432943"/>
    <w:rsid w:val="4F432A2B"/>
    <w:rsid w:val="4F433BDD"/>
    <w:rsid w:val="4F472D2D"/>
    <w:rsid w:val="4F4C5D3C"/>
    <w:rsid w:val="4F50292F"/>
    <w:rsid w:val="4F5928DC"/>
    <w:rsid w:val="4F5D7405"/>
    <w:rsid w:val="4F5F3D27"/>
    <w:rsid w:val="4F61484A"/>
    <w:rsid w:val="4F6461DE"/>
    <w:rsid w:val="4F674661"/>
    <w:rsid w:val="4F6D1016"/>
    <w:rsid w:val="4F7628F3"/>
    <w:rsid w:val="4F77643E"/>
    <w:rsid w:val="4F782D44"/>
    <w:rsid w:val="4F7935C8"/>
    <w:rsid w:val="4F7969A9"/>
    <w:rsid w:val="4F7A1AB5"/>
    <w:rsid w:val="4F7D417A"/>
    <w:rsid w:val="4F805F36"/>
    <w:rsid w:val="4F811915"/>
    <w:rsid w:val="4F823A66"/>
    <w:rsid w:val="4F827788"/>
    <w:rsid w:val="4F8279F7"/>
    <w:rsid w:val="4F8559B6"/>
    <w:rsid w:val="4F884447"/>
    <w:rsid w:val="4F892905"/>
    <w:rsid w:val="4F894169"/>
    <w:rsid w:val="4F8B032F"/>
    <w:rsid w:val="4F8C2729"/>
    <w:rsid w:val="4F8F1E55"/>
    <w:rsid w:val="4F900CAD"/>
    <w:rsid w:val="4F90583E"/>
    <w:rsid w:val="4F922E4F"/>
    <w:rsid w:val="4F946E0D"/>
    <w:rsid w:val="4FA12F55"/>
    <w:rsid w:val="4FA8235D"/>
    <w:rsid w:val="4FAB1039"/>
    <w:rsid w:val="4FAE797C"/>
    <w:rsid w:val="4FBA3A2B"/>
    <w:rsid w:val="4FBE337F"/>
    <w:rsid w:val="4FC31E89"/>
    <w:rsid w:val="4FC3309B"/>
    <w:rsid w:val="4FD735B7"/>
    <w:rsid w:val="4FD81AFF"/>
    <w:rsid w:val="4FD843BA"/>
    <w:rsid w:val="4FD91732"/>
    <w:rsid w:val="4FE01C15"/>
    <w:rsid w:val="4FE05F67"/>
    <w:rsid w:val="4FE90ADB"/>
    <w:rsid w:val="4FE91094"/>
    <w:rsid w:val="4FEB2520"/>
    <w:rsid w:val="4FF1302F"/>
    <w:rsid w:val="4FF41C20"/>
    <w:rsid w:val="4FF466B4"/>
    <w:rsid w:val="4FF92281"/>
    <w:rsid w:val="4FFC05BB"/>
    <w:rsid w:val="4FFD59C5"/>
    <w:rsid w:val="4FFD6A95"/>
    <w:rsid w:val="4FFE4F1B"/>
    <w:rsid w:val="5000581E"/>
    <w:rsid w:val="500358C8"/>
    <w:rsid w:val="50070151"/>
    <w:rsid w:val="500A390C"/>
    <w:rsid w:val="500D2FB0"/>
    <w:rsid w:val="50105653"/>
    <w:rsid w:val="50114084"/>
    <w:rsid w:val="50125D7B"/>
    <w:rsid w:val="5015313F"/>
    <w:rsid w:val="50173022"/>
    <w:rsid w:val="5019148D"/>
    <w:rsid w:val="50282F31"/>
    <w:rsid w:val="502879B8"/>
    <w:rsid w:val="502A05FE"/>
    <w:rsid w:val="503208FB"/>
    <w:rsid w:val="50375A0F"/>
    <w:rsid w:val="50383EC9"/>
    <w:rsid w:val="503B4A15"/>
    <w:rsid w:val="503C159D"/>
    <w:rsid w:val="503C2CF5"/>
    <w:rsid w:val="503F1F0A"/>
    <w:rsid w:val="50424EFB"/>
    <w:rsid w:val="50454356"/>
    <w:rsid w:val="50464CAB"/>
    <w:rsid w:val="50525457"/>
    <w:rsid w:val="50555E0E"/>
    <w:rsid w:val="50567EDF"/>
    <w:rsid w:val="50572007"/>
    <w:rsid w:val="505C0CE7"/>
    <w:rsid w:val="505C332F"/>
    <w:rsid w:val="505D21FB"/>
    <w:rsid w:val="505F7533"/>
    <w:rsid w:val="50624A31"/>
    <w:rsid w:val="50667B16"/>
    <w:rsid w:val="50696B98"/>
    <w:rsid w:val="506B28C2"/>
    <w:rsid w:val="506E1E80"/>
    <w:rsid w:val="507049C5"/>
    <w:rsid w:val="507568C1"/>
    <w:rsid w:val="50767EF9"/>
    <w:rsid w:val="5077378A"/>
    <w:rsid w:val="507C2584"/>
    <w:rsid w:val="5081258E"/>
    <w:rsid w:val="508217AF"/>
    <w:rsid w:val="50870BFC"/>
    <w:rsid w:val="508769EB"/>
    <w:rsid w:val="50882B26"/>
    <w:rsid w:val="508835EE"/>
    <w:rsid w:val="508A4D74"/>
    <w:rsid w:val="508C3CD0"/>
    <w:rsid w:val="508D42CC"/>
    <w:rsid w:val="5090101D"/>
    <w:rsid w:val="50901DC0"/>
    <w:rsid w:val="50932A30"/>
    <w:rsid w:val="5095583F"/>
    <w:rsid w:val="5095627C"/>
    <w:rsid w:val="50963BF4"/>
    <w:rsid w:val="509D1B15"/>
    <w:rsid w:val="509D2E51"/>
    <w:rsid w:val="50A30932"/>
    <w:rsid w:val="50A47774"/>
    <w:rsid w:val="50A75D22"/>
    <w:rsid w:val="50A76AE1"/>
    <w:rsid w:val="50A86653"/>
    <w:rsid w:val="50AA029A"/>
    <w:rsid w:val="50AC0917"/>
    <w:rsid w:val="50AD4446"/>
    <w:rsid w:val="50AF2757"/>
    <w:rsid w:val="50B6103D"/>
    <w:rsid w:val="50BF5A87"/>
    <w:rsid w:val="50C05ED9"/>
    <w:rsid w:val="50C216AB"/>
    <w:rsid w:val="50C67320"/>
    <w:rsid w:val="50D00561"/>
    <w:rsid w:val="50D30544"/>
    <w:rsid w:val="50D6301D"/>
    <w:rsid w:val="50DA6BC2"/>
    <w:rsid w:val="50DB436A"/>
    <w:rsid w:val="50DD2076"/>
    <w:rsid w:val="50E222C0"/>
    <w:rsid w:val="50E35FE6"/>
    <w:rsid w:val="50E8767E"/>
    <w:rsid w:val="50E91E94"/>
    <w:rsid w:val="50F04F55"/>
    <w:rsid w:val="50F46FFB"/>
    <w:rsid w:val="50F72361"/>
    <w:rsid w:val="5100536B"/>
    <w:rsid w:val="5111789A"/>
    <w:rsid w:val="51131755"/>
    <w:rsid w:val="51152E1B"/>
    <w:rsid w:val="51171B26"/>
    <w:rsid w:val="511736CC"/>
    <w:rsid w:val="5118179E"/>
    <w:rsid w:val="51193EAC"/>
    <w:rsid w:val="511B2D3B"/>
    <w:rsid w:val="51235FB2"/>
    <w:rsid w:val="513423E7"/>
    <w:rsid w:val="51352BFD"/>
    <w:rsid w:val="51366886"/>
    <w:rsid w:val="51394C5A"/>
    <w:rsid w:val="513B0F29"/>
    <w:rsid w:val="51416BE7"/>
    <w:rsid w:val="5146097E"/>
    <w:rsid w:val="51494093"/>
    <w:rsid w:val="514C44E5"/>
    <w:rsid w:val="514C4D03"/>
    <w:rsid w:val="514D48D6"/>
    <w:rsid w:val="514E1043"/>
    <w:rsid w:val="514F1EED"/>
    <w:rsid w:val="51501D31"/>
    <w:rsid w:val="515126A4"/>
    <w:rsid w:val="515B26BF"/>
    <w:rsid w:val="515F4272"/>
    <w:rsid w:val="516145EF"/>
    <w:rsid w:val="5162459D"/>
    <w:rsid w:val="51627812"/>
    <w:rsid w:val="5168547C"/>
    <w:rsid w:val="5169428D"/>
    <w:rsid w:val="516B4F49"/>
    <w:rsid w:val="516B7A69"/>
    <w:rsid w:val="51725C91"/>
    <w:rsid w:val="5174598A"/>
    <w:rsid w:val="5175531F"/>
    <w:rsid w:val="51774126"/>
    <w:rsid w:val="51777BD2"/>
    <w:rsid w:val="517A4585"/>
    <w:rsid w:val="517B3E6D"/>
    <w:rsid w:val="517D29BB"/>
    <w:rsid w:val="517D308A"/>
    <w:rsid w:val="517D3A73"/>
    <w:rsid w:val="518818E2"/>
    <w:rsid w:val="51891C3D"/>
    <w:rsid w:val="518A382D"/>
    <w:rsid w:val="518C4A3F"/>
    <w:rsid w:val="518D4B04"/>
    <w:rsid w:val="51903E6A"/>
    <w:rsid w:val="51906E01"/>
    <w:rsid w:val="51922C02"/>
    <w:rsid w:val="5198208A"/>
    <w:rsid w:val="519917BA"/>
    <w:rsid w:val="519A1252"/>
    <w:rsid w:val="519B01AD"/>
    <w:rsid w:val="519B5C69"/>
    <w:rsid w:val="519F58AC"/>
    <w:rsid w:val="51A013D7"/>
    <w:rsid w:val="51A110C1"/>
    <w:rsid w:val="51A12D93"/>
    <w:rsid w:val="51A92185"/>
    <w:rsid w:val="51AA68BF"/>
    <w:rsid w:val="51AE5B0D"/>
    <w:rsid w:val="51B32368"/>
    <w:rsid w:val="51B404DB"/>
    <w:rsid w:val="51C076B5"/>
    <w:rsid w:val="51C17599"/>
    <w:rsid w:val="51C33180"/>
    <w:rsid w:val="51C81A85"/>
    <w:rsid w:val="51CD700B"/>
    <w:rsid w:val="51CF0F6F"/>
    <w:rsid w:val="51D20570"/>
    <w:rsid w:val="51D33D23"/>
    <w:rsid w:val="51D46A2E"/>
    <w:rsid w:val="51D83D4F"/>
    <w:rsid w:val="51D91CF0"/>
    <w:rsid w:val="51DB5E47"/>
    <w:rsid w:val="51E11F78"/>
    <w:rsid w:val="51E1677D"/>
    <w:rsid w:val="51E449F4"/>
    <w:rsid w:val="51E7696E"/>
    <w:rsid w:val="51EA6472"/>
    <w:rsid w:val="51EC6A64"/>
    <w:rsid w:val="51EC6F4F"/>
    <w:rsid w:val="51EF1D51"/>
    <w:rsid w:val="51F1027B"/>
    <w:rsid w:val="51F10DDB"/>
    <w:rsid w:val="51F635B2"/>
    <w:rsid w:val="51F7636A"/>
    <w:rsid w:val="51FA0D49"/>
    <w:rsid w:val="51FC069F"/>
    <w:rsid w:val="51FC5BB4"/>
    <w:rsid w:val="52001E43"/>
    <w:rsid w:val="520218E1"/>
    <w:rsid w:val="52081A46"/>
    <w:rsid w:val="520D2BEC"/>
    <w:rsid w:val="52110A30"/>
    <w:rsid w:val="52141742"/>
    <w:rsid w:val="52187646"/>
    <w:rsid w:val="521C5AFD"/>
    <w:rsid w:val="521E121A"/>
    <w:rsid w:val="521E56BB"/>
    <w:rsid w:val="522967CF"/>
    <w:rsid w:val="522C7F7F"/>
    <w:rsid w:val="522E5EA2"/>
    <w:rsid w:val="523018A1"/>
    <w:rsid w:val="5232195C"/>
    <w:rsid w:val="52332550"/>
    <w:rsid w:val="523378E1"/>
    <w:rsid w:val="52340C36"/>
    <w:rsid w:val="52341942"/>
    <w:rsid w:val="523A188D"/>
    <w:rsid w:val="523C15F2"/>
    <w:rsid w:val="523D415C"/>
    <w:rsid w:val="52404F3E"/>
    <w:rsid w:val="52462C66"/>
    <w:rsid w:val="524B1B3D"/>
    <w:rsid w:val="524C2735"/>
    <w:rsid w:val="524F3615"/>
    <w:rsid w:val="5251255A"/>
    <w:rsid w:val="525148A5"/>
    <w:rsid w:val="52537E26"/>
    <w:rsid w:val="52557ADB"/>
    <w:rsid w:val="52586E36"/>
    <w:rsid w:val="525871C2"/>
    <w:rsid w:val="525B42C7"/>
    <w:rsid w:val="525C04D0"/>
    <w:rsid w:val="525E64D5"/>
    <w:rsid w:val="52616FAA"/>
    <w:rsid w:val="526234EE"/>
    <w:rsid w:val="52654A27"/>
    <w:rsid w:val="526760DA"/>
    <w:rsid w:val="52681A37"/>
    <w:rsid w:val="52682AD1"/>
    <w:rsid w:val="52686893"/>
    <w:rsid w:val="52692342"/>
    <w:rsid w:val="526C444B"/>
    <w:rsid w:val="52742AB2"/>
    <w:rsid w:val="5279045B"/>
    <w:rsid w:val="527D433A"/>
    <w:rsid w:val="527E7CF3"/>
    <w:rsid w:val="52812669"/>
    <w:rsid w:val="52870E5D"/>
    <w:rsid w:val="52876174"/>
    <w:rsid w:val="528800B9"/>
    <w:rsid w:val="528B2ED6"/>
    <w:rsid w:val="528E3B50"/>
    <w:rsid w:val="529131B0"/>
    <w:rsid w:val="52947081"/>
    <w:rsid w:val="529474F9"/>
    <w:rsid w:val="5295099E"/>
    <w:rsid w:val="52976DCF"/>
    <w:rsid w:val="529D6719"/>
    <w:rsid w:val="52A21513"/>
    <w:rsid w:val="52A36293"/>
    <w:rsid w:val="52A3774C"/>
    <w:rsid w:val="52A45827"/>
    <w:rsid w:val="52A946E3"/>
    <w:rsid w:val="52AC3045"/>
    <w:rsid w:val="52AD1A34"/>
    <w:rsid w:val="52AF0E2A"/>
    <w:rsid w:val="52B156BF"/>
    <w:rsid w:val="52B2630A"/>
    <w:rsid w:val="52B332AC"/>
    <w:rsid w:val="52B356B0"/>
    <w:rsid w:val="52BC3D29"/>
    <w:rsid w:val="52BD0BB6"/>
    <w:rsid w:val="52C15C2E"/>
    <w:rsid w:val="52C255DB"/>
    <w:rsid w:val="52C40ED4"/>
    <w:rsid w:val="52C42537"/>
    <w:rsid w:val="52C52308"/>
    <w:rsid w:val="52C54690"/>
    <w:rsid w:val="52C84561"/>
    <w:rsid w:val="52D257D1"/>
    <w:rsid w:val="52D518F2"/>
    <w:rsid w:val="52D93D0E"/>
    <w:rsid w:val="52DA6C6C"/>
    <w:rsid w:val="52DF2202"/>
    <w:rsid w:val="52E2657F"/>
    <w:rsid w:val="52E42046"/>
    <w:rsid w:val="52E61B3C"/>
    <w:rsid w:val="52E81C61"/>
    <w:rsid w:val="52E90593"/>
    <w:rsid w:val="52E96253"/>
    <w:rsid w:val="52EE306C"/>
    <w:rsid w:val="52EF5ADE"/>
    <w:rsid w:val="52F65963"/>
    <w:rsid w:val="52F83B8B"/>
    <w:rsid w:val="52FE0ED0"/>
    <w:rsid w:val="52FE3282"/>
    <w:rsid w:val="52FE5420"/>
    <w:rsid w:val="52FF4FF3"/>
    <w:rsid w:val="53000EE8"/>
    <w:rsid w:val="53006F4C"/>
    <w:rsid w:val="53047838"/>
    <w:rsid w:val="53052EC1"/>
    <w:rsid w:val="53056707"/>
    <w:rsid w:val="531669CA"/>
    <w:rsid w:val="53170E5E"/>
    <w:rsid w:val="53174315"/>
    <w:rsid w:val="531809DE"/>
    <w:rsid w:val="53184F3F"/>
    <w:rsid w:val="53196BB1"/>
    <w:rsid w:val="531A48DC"/>
    <w:rsid w:val="531C2BA3"/>
    <w:rsid w:val="53213863"/>
    <w:rsid w:val="532525DA"/>
    <w:rsid w:val="532714CE"/>
    <w:rsid w:val="53286E09"/>
    <w:rsid w:val="532C5ABD"/>
    <w:rsid w:val="532E70E6"/>
    <w:rsid w:val="5330622E"/>
    <w:rsid w:val="53362F1F"/>
    <w:rsid w:val="53373904"/>
    <w:rsid w:val="53375107"/>
    <w:rsid w:val="533B6FAB"/>
    <w:rsid w:val="533F4455"/>
    <w:rsid w:val="53434572"/>
    <w:rsid w:val="53437B99"/>
    <w:rsid w:val="53446BA1"/>
    <w:rsid w:val="534B02BB"/>
    <w:rsid w:val="534C2CEB"/>
    <w:rsid w:val="534C78B7"/>
    <w:rsid w:val="535568C8"/>
    <w:rsid w:val="535A1A00"/>
    <w:rsid w:val="53667099"/>
    <w:rsid w:val="536B6976"/>
    <w:rsid w:val="536E0C6B"/>
    <w:rsid w:val="536E224A"/>
    <w:rsid w:val="537D4D89"/>
    <w:rsid w:val="537E2C3C"/>
    <w:rsid w:val="53834AD7"/>
    <w:rsid w:val="538476F3"/>
    <w:rsid w:val="538C0037"/>
    <w:rsid w:val="538F099B"/>
    <w:rsid w:val="53902026"/>
    <w:rsid w:val="53917362"/>
    <w:rsid w:val="53924AFA"/>
    <w:rsid w:val="53974369"/>
    <w:rsid w:val="539775DD"/>
    <w:rsid w:val="539A0605"/>
    <w:rsid w:val="539A547D"/>
    <w:rsid w:val="539B02BA"/>
    <w:rsid w:val="539F78F0"/>
    <w:rsid w:val="53A32F09"/>
    <w:rsid w:val="53AE3C6F"/>
    <w:rsid w:val="53B65A94"/>
    <w:rsid w:val="53B81686"/>
    <w:rsid w:val="53BD3047"/>
    <w:rsid w:val="53C016AF"/>
    <w:rsid w:val="53C01E22"/>
    <w:rsid w:val="53C22A2B"/>
    <w:rsid w:val="53C472E5"/>
    <w:rsid w:val="53C54C85"/>
    <w:rsid w:val="53C76260"/>
    <w:rsid w:val="53CA5F34"/>
    <w:rsid w:val="53CC4CA4"/>
    <w:rsid w:val="53D31BF4"/>
    <w:rsid w:val="53D92744"/>
    <w:rsid w:val="53E323D4"/>
    <w:rsid w:val="53E57C29"/>
    <w:rsid w:val="53EB39AC"/>
    <w:rsid w:val="53F0085B"/>
    <w:rsid w:val="53F15EF8"/>
    <w:rsid w:val="53F17471"/>
    <w:rsid w:val="53F43AE9"/>
    <w:rsid w:val="53F47C12"/>
    <w:rsid w:val="53F92832"/>
    <w:rsid w:val="53FA0C61"/>
    <w:rsid w:val="53FA1BC5"/>
    <w:rsid w:val="53FB54D1"/>
    <w:rsid w:val="53FB6548"/>
    <w:rsid w:val="53FF35E5"/>
    <w:rsid w:val="54003158"/>
    <w:rsid w:val="540114C1"/>
    <w:rsid w:val="540D07A9"/>
    <w:rsid w:val="54112C6F"/>
    <w:rsid w:val="5413656D"/>
    <w:rsid w:val="54161EE4"/>
    <w:rsid w:val="5418696A"/>
    <w:rsid w:val="541A6425"/>
    <w:rsid w:val="54280915"/>
    <w:rsid w:val="5429610E"/>
    <w:rsid w:val="542B3D20"/>
    <w:rsid w:val="542D3D7F"/>
    <w:rsid w:val="54305AB3"/>
    <w:rsid w:val="54340D81"/>
    <w:rsid w:val="543A6BF3"/>
    <w:rsid w:val="543F0A3C"/>
    <w:rsid w:val="5448256F"/>
    <w:rsid w:val="54540E6A"/>
    <w:rsid w:val="545A3C46"/>
    <w:rsid w:val="545C35D8"/>
    <w:rsid w:val="545C5CA8"/>
    <w:rsid w:val="54613B32"/>
    <w:rsid w:val="5462228A"/>
    <w:rsid w:val="54627F0A"/>
    <w:rsid w:val="54630849"/>
    <w:rsid w:val="5468167F"/>
    <w:rsid w:val="54690AE3"/>
    <w:rsid w:val="546A53E1"/>
    <w:rsid w:val="546D7095"/>
    <w:rsid w:val="547466E1"/>
    <w:rsid w:val="54780CAF"/>
    <w:rsid w:val="54792387"/>
    <w:rsid w:val="547B295E"/>
    <w:rsid w:val="5481615F"/>
    <w:rsid w:val="54817446"/>
    <w:rsid w:val="54847F3E"/>
    <w:rsid w:val="54872CE8"/>
    <w:rsid w:val="54874A4F"/>
    <w:rsid w:val="548A4348"/>
    <w:rsid w:val="548C0C58"/>
    <w:rsid w:val="548F1F48"/>
    <w:rsid w:val="54916180"/>
    <w:rsid w:val="549832BF"/>
    <w:rsid w:val="54985432"/>
    <w:rsid w:val="549B3A8E"/>
    <w:rsid w:val="54A110A0"/>
    <w:rsid w:val="54A25293"/>
    <w:rsid w:val="54A5684A"/>
    <w:rsid w:val="54A725F1"/>
    <w:rsid w:val="54A74183"/>
    <w:rsid w:val="54A8729C"/>
    <w:rsid w:val="54A94D1F"/>
    <w:rsid w:val="54AA312E"/>
    <w:rsid w:val="54AB35FF"/>
    <w:rsid w:val="54AE2974"/>
    <w:rsid w:val="54B2325F"/>
    <w:rsid w:val="54B7158C"/>
    <w:rsid w:val="54BB16B0"/>
    <w:rsid w:val="54BB45D5"/>
    <w:rsid w:val="54C114FD"/>
    <w:rsid w:val="54C27E31"/>
    <w:rsid w:val="54CF19F6"/>
    <w:rsid w:val="54D24897"/>
    <w:rsid w:val="54D343C4"/>
    <w:rsid w:val="54D72444"/>
    <w:rsid w:val="54D8013A"/>
    <w:rsid w:val="54DA004F"/>
    <w:rsid w:val="54DB16FE"/>
    <w:rsid w:val="54DB223D"/>
    <w:rsid w:val="54E223EC"/>
    <w:rsid w:val="54E3520F"/>
    <w:rsid w:val="54E368AA"/>
    <w:rsid w:val="54E667D8"/>
    <w:rsid w:val="54E90442"/>
    <w:rsid w:val="54EA57E1"/>
    <w:rsid w:val="54F55BFC"/>
    <w:rsid w:val="54F7113F"/>
    <w:rsid w:val="54F87B7E"/>
    <w:rsid w:val="54FE6A96"/>
    <w:rsid w:val="54FF25DD"/>
    <w:rsid w:val="550272E2"/>
    <w:rsid w:val="550616F6"/>
    <w:rsid w:val="55062545"/>
    <w:rsid w:val="55085735"/>
    <w:rsid w:val="550C33A4"/>
    <w:rsid w:val="550C5A38"/>
    <w:rsid w:val="551519F2"/>
    <w:rsid w:val="551549E5"/>
    <w:rsid w:val="55167C52"/>
    <w:rsid w:val="5517239E"/>
    <w:rsid w:val="551A3E14"/>
    <w:rsid w:val="551C27F2"/>
    <w:rsid w:val="55206E97"/>
    <w:rsid w:val="5523136A"/>
    <w:rsid w:val="55244A6A"/>
    <w:rsid w:val="55282472"/>
    <w:rsid w:val="55286DAB"/>
    <w:rsid w:val="55300B2C"/>
    <w:rsid w:val="55310786"/>
    <w:rsid w:val="5531278C"/>
    <w:rsid w:val="55372C21"/>
    <w:rsid w:val="55373AE6"/>
    <w:rsid w:val="553C3478"/>
    <w:rsid w:val="553E783D"/>
    <w:rsid w:val="553F0286"/>
    <w:rsid w:val="55413B01"/>
    <w:rsid w:val="5549134D"/>
    <w:rsid w:val="554E07C8"/>
    <w:rsid w:val="554E1957"/>
    <w:rsid w:val="554F6E01"/>
    <w:rsid w:val="555124E3"/>
    <w:rsid w:val="555222F9"/>
    <w:rsid w:val="555B7CF2"/>
    <w:rsid w:val="555D618B"/>
    <w:rsid w:val="55617C82"/>
    <w:rsid w:val="55655D74"/>
    <w:rsid w:val="556B45FF"/>
    <w:rsid w:val="556C43A5"/>
    <w:rsid w:val="556D627F"/>
    <w:rsid w:val="556D7043"/>
    <w:rsid w:val="556F001D"/>
    <w:rsid w:val="556F6DA3"/>
    <w:rsid w:val="5571200F"/>
    <w:rsid w:val="557B5DB5"/>
    <w:rsid w:val="557D1D73"/>
    <w:rsid w:val="557E519D"/>
    <w:rsid w:val="558718F6"/>
    <w:rsid w:val="5587582D"/>
    <w:rsid w:val="55886500"/>
    <w:rsid w:val="558E14F5"/>
    <w:rsid w:val="5593417F"/>
    <w:rsid w:val="5594717B"/>
    <w:rsid w:val="55970BD6"/>
    <w:rsid w:val="55991FBA"/>
    <w:rsid w:val="559D6C52"/>
    <w:rsid w:val="55A45B09"/>
    <w:rsid w:val="55A77296"/>
    <w:rsid w:val="55AB17D9"/>
    <w:rsid w:val="55B41499"/>
    <w:rsid w:val="55B44D58"/>
    <w:rsid w:val="55B51F75"/>
    <w:rsid w:val="55BD2AC4"/>
    <w:rsid w:val="55BE4566"/>
    <w:rsid w:val="55C066C6"/>
    <w:rsid w:val="55C12E6B"/>
    <w:rsid w:val="55C35B5C"/>
    <w:rsid w:val="55C723D9"/>
    <w:rsid w:val="55C90DEB"/>
    <w:rsid w:val="55D10FB6"/>
    <w:rsid w:val="55DC4363"/>
    <w:rsid w:val="55E84ED0"/>
    <w:rsid w:val="55EA7F74"/>
    <w:rsid w:val="55EB179E"/>
    <w:rsid w:val="55EB796D"/>
    <w:rsid w:val="55ED43D9"/>
    <w:rsid w:val="55ED6BF2"/>
    <w:rsid w:val="55F35BC8"/>
    <w:rsid w:val="55FC24F0"/>
    <w:rsid w:val="560034E7"/>
    <w:rsid w:val="56027873"/>
    <w:rsid w:val="5604650F"/>
    <w:rsid w:val="56051CF0"/>
    <w:rsid w:val="56065149"/>
    <w:rsid w:val="56075F49"/>
    <w:rsid w:val="560E384C"/>
    <w:rsid w:val="5613409F"/>
    <w:rsid w:val="56142B97"/>
    <w:rsid w:val="5614575B"/>
    <w:rsid w:val="561C4B44"/>
    <w:rsid w:val="561D7ABF"/>
    <w:rsid w:val="561E3959"/>
    <w:rsid w:val="561E46F7"/>
    <w:rsid w:val="562457D7"/>
    <w:rsid w:val="56246C5D"/>
    <w:rsid w:val="5625680D"/>
    <w:rsid w:val="56271A01"/>
    <w:rsid w:val="562974C0"/>
    <w:rsid w:val="562A1D1C"/>
    <w:rsid w:val="562D63A9"/>
    <w:rsid w:val="56302783"/>
    <w:rsid w:val="56314A55"/>
    <w:rsid w:val="563646B4"/>
    <w:rsid w:val="56387624"/>
    <w:rsid w:val="563F05F3"/>
    <w:rsid w:val="563F066B"/>
    <w:rsid w:val="56406024"/>
    <w:rsid w:val="5647245A"/>
    <w:rsid w:val="564F60D6"/>
    <w:rsid w:val="56523565"/>
    <w:rsid w:val="56536220"/>
    <w:rsid w:val="56544A39"/>
    <w:rsid w:val="56571E11"/>
    <w:rsid w:val="565E3A79"/>
    <w:rsid w:val="566446E5"/>
    <w:rsid w:val="566A5EE2"/>
    <w:rsid w:val="5677281A"/>
    <w:rsid w:val="56782BE0"/>
    <w:rsid w:val="56784787"/>
    <w:rsid w:val="56796D0E"/>
    <w:rsid w:val="568179ED"/>
    <w:rsid w:val="568360D6"/>
    <w:rsid w:val="56857265"/>
    <w:rsid w:val="56857CE7"/>
    <w:rsid w:val="56860C1E"/>
    <w:rsid w:val="56885EDC"/>
    <w:rsid w:val="568866B4"/>
    <w:rsid w:val="568A4418"/>
    <w:rsid w:val="568B596C"/>
    <w:rsid w:val="56916612"/>
    <w:rsid w:val="56916EDA"/>
    <w:rsid w:val="569270DA"/>
    <w:rsid w:val="569334F8"/>
    <w:rsid w:val="569403EC"/>
    <w:rsid w:val="56947670"/>
    <w:rsid w:val="569629E3"/>
    <w:rsid w:val="569C02FF"/>
    <w:rsid w:val="569F3D3D"/>
    <w:rsid w:val="56A004E0"/>
    <w:rsid w:val="56A160FB"/>
    <w:rsid w:val="56A4473C"/>
    <w:rsid w:val="56A713D6"/>
    <w:rsid w:val="56A96AFF"/>
    <w:rsid w:val="56AA177E"/>
    <w:rsid w:val="56AC3E15"/>
    <w:rsid w:val="56AE1F43"/>
    <w:rsid w:val="56AE6954"/>
    <w:rsid w:val="56B030F8"/>
    <w:rsid w:val="56B10467"/>
    <w:rsid w:val="56B47E4C"/>
    <w:rsid w:val="56B711B4"/>
    <w:rsid w:val="56BE4C04"/>
    <w:rsid w:val="56C22E8E"/>
    <w:rsid w:val="56C43F38"/>
    <w:rsid w:val="56CA114C"/>
    <w:rsid w:val="56CD6718"/>
    <w:rsid w:val="56CF0B9F"/>
    <w:rsid w:val="56D44AA1"/>
    <w:rsid w:val="56D84043"/>
    <w:rsid w:val="56D86523"/>
    <w:rsid w:val="56DD2C8F"/>
    <w:rsid w:val="56E01A64"/>
    <w:rsid w:val="56E63DB3"/>
    <w:rsid w:val="56E640C3"/>
    <w:rsid w:val="56E86C7C"/>
    <w:rsid w:val="56F17683"/>
    <w:rsid w:val="56FC51BD"/>
    <w:rsid w:val="56FE47D1"/>
    <w:rsid w:val="57013871"/>
    <w:rsid w:val="570301A2"/>
    <w:rsid w:val="57052E73"/>
    <w:rsid w:val="570B48BC"/>
    <w:rsid w:val="570D66A2"/>
    <w:rsid w:val="570F6AE4"/>
    <w:rsid w:val="57107DA6"/>
    <w:rsid w:val="57111140"/>
    <w:rsid w:val="57136437"/>
    <w:rsid w:val="5715566F"/>
    <w:rsid w:val="571C4685"/>
    <w:rsid w:val="571D23B1"/>
    <w:rsid w:val="571E71CC"/>
    <w:rsid w:val="57225786"/>
    <w:rsid w:val="572302F3"/>
    <w:rsid w:val="57230B61"/>
    <w:rsid w:val="5725551E"/>
    <w:rsid w:val="57281478"/>
    <w:rsid w:val="57293212"/>
    <w:rsid w:val="57296FEA"/>
    <w:rsid w:val="572C0173"/>
    <w:rsid w:val="57317D3D"/>
    <w:rsid w:val="573229AB"/>
    <w:rsid w:val="573B39DC"/>
    <w:rsid w:val="573B3BFF"/>
    <w:rsid w:val="573C3DE3"/>
    <w:rsid w:val="573E6491"/>
    <w:rsid w:val="573F71D0"/>
    <w:rsid w:val="5740069B"/>
    <w:rsid w:val="57407B48"/>
    <w:rsid w:val="57413C84"/>
    <w:rsid w:val="57433C37"/>
    <w:rsid w:val="574C32DB"/>
    <w:rsid w:val="574D1DAE"/>
    <w:rsid w:val="57500DA0"/>
    <w:rsid w:val="57503971"/>
    <w:rsid w:val="5751457B"/>
    <w:rsid w:val="57520E92"/>
    <w:rsid w:val="575366FD"/>
    <w:rsid w:val="57545C4B"/>
    <w:rsid w:val="5758495A"/>
    <w:rsid w:val="575B476E"/>
    <w:rsid w:val="575C1EE9"/>
    <w:rsid w:val="575E37F3"/>
    <w:rsid w:val="57635A12"/>
    <w:rsid w:val="57663A42"/>
    <w:rsid w:val="576746B8"/>
    <w:rsid w:val="576C7884"/>
    <w:rsid w:val="576D07D8"/>
    <w:rsid w:val="576D5F67"/>
    <w:rsid w:val="577461CC"/>
    <w:rsid w:val="57791C50"/>
    <w:rsid w:val="577A4B10"/>
    <w:rsid w:val="577E6178"/>
    <w:rsid w:val="57803569"/>
    <w:rsid w:val="57804F08"/>
    <w:rsid w:val="57805A76"/>
    <w:rsid w:val="57807B7C"/>
    <w:rsid w:val="57827934"/>
    <w:rsid w:val="5783149A"/>
    <w:rsid w:val="57842A11"/>
    <w:rsid w:val="57863C5A"/>
    <w:rsid w:val="578A75C8"/>
    <w:rsid w:val="578B1C87"/>
    <w:rsid w:val="578F441C"/>
    <w:rsid w:val="57930F77"/>
    <w:rsid w:val="57962DBF"/>
    <w:rsid w:val="57972D10"/>
    <w:rsid w:val="579821A8"/>
    <w:rsid w:val="57982E2A"/>
    <w:rsid w:val="57A00D61"/>
    <w:rsid w:val="57AA4168"/>
    <w:rsid w:val="57AC414E"/>
    <w:rsid w:val="57AD3492"/>
    <w:rsid w:val="57B74F55"/>
    <w:rsid w:val="57B86E4F"/>
    <w:rsid w:val="57BB2444"/>
    <w:rsid w:val="57BB4C58"/>
    <w:rsid w:val="57BF5D72"/>
    <w:rsid w:val="57C05545"/>
    <w:rsid w:val="57C05CE8"/>
    <w:rsid w:val="57C1346D"/>
    <w:rsid w:val="57C26ED6"/>
    <w:rsid w:val="57C26F9B"/>
    <w:rsid w:val="57D55376"/>
    <w:rsid w:val="57D87CD8"/>
    <w:rsid w:val="57DA25D4"/>
    <w:rsid w:val="57E15A38"/>
    <w:rsid w:val="57E357B8"/>
    <w:rsid w:val="57E448E7"/>
    <w:rsid w:val="57E95EA6"/>
    <w:rsid w:val="57ED1FEE"/>
    <w:rsid w:val="57FB509D"/>
    <w:rsid w:val="57FC1187"/>
    <w:rsid w:val="57FE5B31"/>
    <w:rsid w:val="58004805"/>
    <w:rsid w:val="58024DF3"/>
    <w:rsid w:val="580759F7"/>
    <w:rsid w:val="58081BAA"/>
    <w:rsid w:val="580A5252"/>
    <w:rsid w:val="580D12DB"/>
    <w:rsid w:val="580F4A08"/>
    <w:rsid w:val="5810228B"/>
    <w:rsid w:val="581040E7"/>
    <w:rsid w:val="581C6599"/>
    <w:rsid w:val="58241836"/>
    <w:rsid w:val="58352202"/>
    <w:rsid w:val="583566A4"/>
    <w:rsid w:val="583753D6"/>
    <w:rsid w:val="583A5FBF"/>
    <w:rsid w:val="583C0FA7"/>
    <w:rsid w:val="583C5EBD"/>
    <w:rsid w:val="584222D5"/>
    <w:rsid w:val="584902E2"/>
    <w:rsid w:val="584C2486"/>
    <w:rsid w:val="584E7C0E"/>
    <w:rsid w:val="58512718"/>
    <w:rsid w:val="58532437"/>
    <w:rsid w:val="585348E1"/>
    <w:rsid w:val="58545783"/>
    <w:rsid w:val="58564B4A"/>
    <w:rsid w:val="585C19A9"/>
    <w:rsid w:val="58613786"/>
    <w:rsid w:val="58640EEB"/>
    <w:rsid w:val="58641F2F"/>
    <w:rsid w:val="586473C6"/>
    <w:rsid w:val="58655EF2"/>
    <w:rsid w:val="586613E3"/>
    <w:rsid w:val="58664EA5"/>
    <w:rsid w:val="586665F7"/>
    <w:rsid w:val="58682985"/>
    <w:rsid w:val="586F6460"/>
    <w:rsid w:val="5870092A"/>
    <w:rsid w:val="58715834"/>
    <w:rsid w:val="58726C56"/>
    <w:rsid w:val="58791376"/>
    <w:rsid w:val="587A5F4F"/>
    <w:rsid w:val="587B11A7"/>
    <w:rsid w:val="58806D67"/>
    <w:rsid w:val="5883219B"/>
    <w:rsid w:val="5884018C"/>
    <w:rsid w:val="58842724"/>
    <w:rsid w:val="588702AB"/>
    <w:rsid w:val="588B3BF7"/>
    <w:rsid w:val="58905F47"/>
    <w:rsid w:val="589126CE"/>
    <w:rsid w:val="589359BF"/>
    <w:rsid w:val="58960703"/>
    <w:rsid w:val="589939CA"/>
    <w:rsid w:val="589C60B3"/>
    <w:rsid w:val="589E0772"/>
    <w:rsid w:val="589E3B07"/>
    <w:rsid w:val="58A1289F"/>
    <w:rsid w:val="58A30342"/>
    <w:rsid w:val="58A56267"/>
    <w:rsid w:val="58A578DF"/>
    <w:rsid w:val="58A626ED"/>
    <w:rsid w:val="58A64C84"/>
    <w:rsid w:val="58AC1A46"/>
    <w:rsid w:val="58AC72B5"/>
    <w:rsid w:val="58B0577F"/>
    <w:rsid w:val="58B45326"/>
    <w:rsid w:val="58B6094F"/>
    <w:rsid w:val="58B6260F"/>
    <w:rsid w:val="58BB629D"/>
    <w:rsid w:val="58BE05A9"/>
    <w:rsid w:val="58C01E8F"/>
    <w:rsid w:val="58C91C0C"/>
    <w:rsid w:val="58CB5B82"/>
    <w:rsid w:val="58CC596C"/>
    <w:rsid w:val="58CE4877"/>
    <w:rsid w:val="58D26A68"/>
    <w:rsid w:val="58D44745"/>
    <w:rsid w:val="58DB26CF"/>
    <w:rsid w:val="58DE12C9"/>
    <w:rsid w:val="58E3310B"/>
    <w:rsid w:val="58E43DB0"/>
    <w:rsid w:val="58E44487"/>
    <w:rsid w:val="58EA4FF4"/>
    <w:rsid w:val="58EA56E5"/>
    <w:rsid w:val="58EB1FB8"/>
    <w:rsid w:val="58EB6B00"/>
    <w:rsid w:val="58EC340B"/>
    <w:rsid w:val="58F160B9"/>
    <w:rsid w:val="58FA6FD9"/>
    <w:rsid w:val="58FB30CE"/>
    <w:rsid w:val="58FC07F3"/>
    <w:rsid w:val="58FC6195"/>
    <w:rsid w:val="59023ACB"/>
    <w:rsid w:val="59041C6C"/>
    <w:rsid w:val="5908312D"/>
    <w:rsid w:val="59086278"/>
    <w:rsid w:val="590D67C4"/>
    <w:rsid w:val="591137FD"/>
    <w:rsid w:val="591812C1"/>
    <w:rsid w:val="591B124B"/>
    <w:rsid w:val="591D3A2F"/>
    <w:rsid w:val="5922539F"/>
    <w:rsid w:val="59296A19"/>
    <w:rsid w:val="592B5E24"/>
    <w:rsid w:val="59340AA1"/>
    <w:rsid w:val="593549B1"/>
    <w:rsid w:val="59383C90"/>
    <w:rsid w:val="593919F7"/>
    <w:rsid w:val="593A1D94"/>
    <w:rsid w:val="593C3EEF"/>
    <w:rsid w:val="593C58CA"/>
    <w:rsid w:val="593F46F4"/>
    <w:rsid w:val="594151C0"/>
    <w:rsid w:val="5948741D"/>
    <w:rsid w:val="594D2758"/>
    <w:rsid w:val="595026D2"/>
    <w:rsid w:val="59503457"/>
    <w:rsid w:val="59522196"/>
    <w:rsid w:val="59557AE1"/>
    <w:rsid w:val="595D10B6"/>
    <w:rsid w:val="5962373A"/>
    <w:rsid w:val="59631619"/>
    <w:rsid w:val="596A13A9"/>
    <w:rsid w:val="596C518B"/>
    <w:rsid w:val="596D2E6B"/>
    <w:rsid w:val="596E6594"/>
    <w:rsid w:val="5970683D"/>
    <w:rsid w:val="597A6FF8"/>
    <w:rsid w:val="597E4611"/>
    <w:rsid w:val="597E6F43"/>
    <w:rsid w:val="597F314B"/>
    <w:rsid w:val="59824846"/>
    <w:rsid w:val="598462F7"/>
    <w:rsid w:val="598B64DA"/>
    <w:rsid w:val="598E45EA"/>
    <w:rsid w:val="59940B21"/>
    <w:rsid w:val="59964A25"/>
    <w:rsid w:val="59964CA5"/>
    <w:rsid w:val="59973C3D"/>
    <w:rsid w:val="59984B11"/>
    <w:rsid w:val="599A10E6"/>
    <w:rsid w:val="599B100F"/>
    <w:rsid w:val="599C0B67"/>
    <w:rsid w:val="599E316B"/>
    <w:rsid w:val="59A24CC3"/>
    <w:rsid w:val="59A76CC0"/>
    <w:rsid w:val="59A86957"/>
    <w:rsid w:val="59AA6C54"/>
    <w:rsid w:val="59AC2C29"/>
    <w:rsid w:val="59B313A0"/>
    <w:rsid w:val="59BF7C27"/>
    <w:rsid w:val="59C035F9"/>
    <w:rsid w:val="59C37259"/>
    <w:rsid w:val="59C47EB8"/>
    <w:rsid w:val="59CC6A7A"/>
    <w:rsid w:val="59D17DF3"/>
    <w:rsid w:val="59D613F5"/>
    <w:rsid w:val="59DE1F9B"/>
    <w:rsid w:val="59E226DB"/>
    <w:rsid w:val="59E312E4"/>
    <w:rsid w:val="59E829AF"/>
    <w:rsid w:val="59E908B1"/>
    <w:rsid w:val="59E92028"/>
    <w:rsid w:val="59F00BB8"/>
    <w:rsid w:val="59F40C2D"/>
    <w:rsid w:val="59FB2C74"/>
    <w:rsid w:val="5A0E4225"/>
    <w:rsid w:val="5A0F5DCC"/>
    <w:rsid w:val="5A1175B3"/>
    <w:rsid w:val="5A121F23"/>
    <w:rsid w:val="5A1B0EF0"/>
    <w:rsid w:val="5A205770"/>
    <w:rsid w:val="5A281598"/>
    <w:rsid w:val="5A375946"/>
    <w:rsid w:val="5A3916F8"/>
    <w:rsid w:val="5A41136E"/>
    <w:rsid w:val="5A414149"/>
    <w:rsid w:val="5A433892"/>
    <w:rsid w:val="5A434171"/>
    <w:rsid w:val="5A465CF6"/>
    <w:rsid w:val="5A481A4A"/>
    <w:rsid w:val="5A4A34B2"/>
    <w:rsid w:val="5A4C4ACD"/>
    <w:rsid w:val="5A5120F1"/>
    <w:rsid w:val="5A5547D6"/>
    <w:rsid w:val="5A5A577A"/>
    <w:rsid w:val="5A602C2E"/>
    <w:rsid w:val="5A682F1C"/>
    <w:rsid w:val="5A683421"/>
    <w:rsid w:val="5A690D73"/>
    <w:rsid w:val="5A6E5C9B"/>
    <w:rsid w:val="5A755A40"/>
    <w:rsid w:val="5A790D42"/>
    <w:rsid w:val="5A7B70F4"/>
    <w:rsid w:val="5A7C3206"/>
    <w:rsid w:val="5A7D043D"/>
    <w:rsid w:val="5A7D52D1"/>
    <w:rsid w:val="5A81100F"/>
    <w:rsid w:val="5A8545A0"/>
    <w:rsid w:val="5A871660"/>
    <w:rsid w:val="5A8719F5"/>
    <w:rsid w:val="5A873E28"/>
    <w:rsid w:val="5A8748E6"/>
    <w:rsid w:val="5A8826E0"/>
    <w:rsid w:val="5A8B621A"/>
    <w:rsid w:val="5A8D214A"/>
    <w:rsid w:val="5A8F5852"/>
    <w:rsid w:val="5A950FA6"/>
    <w:rsid w:val="5A954013"/>
    <w:rsid w:val="5A9657E0"/>
    <w:rsid w:val="5A974856"/>
    <w:rsid w:val="5A996CB9"/>
    <w:rsid w:val="5AA258CB"/>
    <w:rsid w:val="5AA27350"/>
    <w:rsid w:val="5AA633A8"/>
    <w:rsid w:val="5AA76562"/>
    <w:rsid w:val="5AA923E0"/>
    <w:rsid w:val="5AAA671A"/>
    <w:rsid w:val="5AAC33FC"/>
    <w:rsid w:val="5AAD3592"/>
    <w:rsid w:val="5AAE4E67"/>
    <w:rsid w:val="5AB236E5"/>
    <w:rsid w:val="5AB25E70"/>
    <w:rsid w:val="5ABE0B98"/>
    <w:rsid w:val="5AC3473A"/>
    <w:rsid w:val="5AC46F6D"/>
    <w:rsid w:val="5AC63F7E"/>
    <w:rsid w:val="5ACC3C5A"/>
    <w:rsid w:val="5ACF2DCD"/>
    <w:rsid w:val="5AD15838"/>
    <w:rsid w:val="5AD227A6"/>
    <w:rsid w:val="5AD516DB"/>
    <w:rsid w:val="5AD517E5"/>
    <w:rsid w:val="5AD56752"/>
    <w:rsid w:val="5AD842ED"/>
    <w:rsid w:val="5AD9354E"/>
    <w:rsid w:val="5ADA2C40"/>
    <w:rsid w:val="5AE02AAD"/>
    <w:rsid w:val="5AE15789"/>
    <w:rsid w:val="5AE73DF5"/>
    <w:rsid w:val="5AE94052"/>
    <w:rsid w:val="5AE9791E"/>
    <w:rsid w:val="5AEF709E"/>
    <w:rsid w:val="5AF142A9"/>
    <w:rsid w:val="5AF24CC7"/>
    <w:rsid w:val="5AF625DF"/>
    <w:rsid w:val="5AF70145"/>
    <w:rsid w:val="5AF75453"/>
    <w:rsid w:val="5AFB2769"/>
    <w:rsid w:val="5AFC080E"/>
    <w:rsid w:val="5B026689"/>
    <w:rsid w:val="5B032EDA"/>
    <w:rsid w:val="5B04689A"/>
    <w:rsid w:val="5B071DDB"/>
    <w:rsid w:val="5B0A2258"/>
    <w:rsid w:val="5B0A3E83"/>
    <w:rsid w:val="5B14122F"/>
    <w:rsid w:val="5B1B1D3A"/>
    <w:rsid w:val="5B1D0791"/>
    <w:rsid w:val="5B1F27DC"/>
    <w:rsid w:val="5B1F7377"/>
    <w:rsid w:val="5B213AA7"/>
    <w:rsid w:val="5B231155"/>
    <w:rsid w:val="5B2320D7"/>
    <w:rsid w:val="5B234C50"/>
    <w:rsid w:val="5B2C0B6F"/>
    <w:rsid w:val="5B3476F5"/>
    <w:rsid w:val="5B350223"/>
    <w:rsid w:val="5B3665F7"/>
    <w:rsid w:val="5B39540F"/>
    <w:rsid w:val="5B3F31EE"/>
    <w:rsid w:val="5B40607D"/>
    <w:rsid w:val="5B451B88"/>
    <w:rsid w:val="5B4C310A"/>
    <w:rsid w:val="5B4F09E1"/>
    <w:rsid w:val="5B5C1611"/>
    <w:rsid w:val="5B5D47DB"/>
    <w:rsid w:val="5B600ABE"/>
    <w:rsid w:val="5B650200"/>
    <w:rsid w:val="5B656305"/>
    <w:rsid w:val="5B6C468B"/>
    <w:rsid w:val="5B710EDA"/>
    <w:rsid w:val="5B754865"/>
    <w:rsid w:val="5B7A1635"/>
    <w:rsid w:val="5B7C1DB2"/>
    <w:rsid w:val="5B7D7402"/>
    <w:rsid w:val="5B820EAC"/>
    <w:rsid w:val="5B834D40"/>
    <w:rsid w:val="5B8C06BA"/>
    <w:rsid w:val="5B8E3195"/>
    <w:rsid w:val="5B9566DA"/>
    <w:rsid w:val="5B97139F"/>
    <w:rsid w:val="5B9C5DB2"/>
    <w:rsid w:val="5B9F25E6"/>
    <w:rsid w:val="5BA01573"/>
    <w:rsid w:val="5BA1629C"/>
    <w:rsid w:val="5BA46AD7"/>
    <w:rsid w:val="5BA80B77"/>
    <w:rsid w:val="5BA8318F"/>
    <w:rsid w:val="5BAC7588"/>
    <w:rsid w:val="5BAD2A04"/>
    <w:rsid w:val="5BB2573F"/>
    <w:rsid w:val="5BB26CC8"/>
    <w:rsid w:val="5BBA1179"/>
    <w:rsid w:val="5BBA5FA8"/>
    <w:rsid w:val="5BBB6B80"/>
    <w:rsid w:val="5BBE721F"/>
    <w:rsid w:val="5BC068C7"/>
    <w:rsid w:val="5BC85F9B"/>
    <w:rsid w:val="5BC9681D"/>
    <w:rsid w:val="5BCC6B65"/>
    <w:rsid w:val="5BCD50E8"/>
    <w:rsid w:val="5BD050CD"/>
    <w:rsid w:val="5BD304B3"/>
    <w:rsid w:val="5BD62F7A"/>
    <w:rsid w:val="5BD851AC"/>
    <w:rsid w:val="5BDA6217"/>
    <w:rsid w:val="5BDC2926"/>
    <w:rsid w:val="5BE341FF"/>
    <w:rsid w:val="5BE52334"/>
    <w:rsid w:val="5BE76E45"/>
    <w:rsid w:val="5BE82D52"/>
    <w:rsid w:val="5BEA3DFE"/>
    <w:rsid w:val="5BEA782D"/>
    <w:rsid w:val="5BEB413D"/>
    <w:rsid w:val="5BED1C12"/>
    <w:rsid w:val="5BED40D9"/>
    <w:rsid w:val="5BEF39C6"/>
    <w:rsid w:val="5BF053C2"/>
    <w:rsid w:val="5BF95770"/>
    <w:rsid w:val="5BF96BF2"/>
    <w:rsid w:val="5C0431C1"/>
    <w:rsid w:val="5C056DC0"/>
    <w:rsid w:val="5C0A760C"/>
    <w:rsid w:val="5C0F2976"/>
    <w:rsid w:val="5C1328C1"/>
    <w:rsid w:val="5C1366B4"/>
    <w:rsid w:val="5C172D17"/>
    <w:rsid w:val="5C1A2CFA"/>
    <w:rsid w:val="5C1B5CB2"/>
    <w:rsid w:val="5C1B69E5"/>
    <w:rsid w:val="5C1C3BA2"/>
    <w:rsid w:val="5C1E2EF7"/>
    <w:rsid w:val="5C227DB6"/>
    <w:rsid w:val="5C2466F9"/>
    <w:rsid w:val="5C251063"/>
    <w:rsid w:val="5C271976"/>
    <w:rsid w:val="5C297659"/>
    <w:rsid w:val="5C2A4349"/>
    <w:rsid w:val="5C2D2D26"/>
    <w:rsid w:val="5C322B46"/>
    <w:rsid w:val="5C3351A1"/>
    <w:rsid w:val="5C356CDD"/>
    <w:rsid w:val="5C3A5CC7"/>
    <w:rsid w:val="5C3B2503"/>
    <w:rsid w:val="5C3C138A"/>
    <w:rsid w:val="5C406481"/>
    <w:rsid w:val="5C425D5C"/>
    <w:rsid w:val="5C440E87"/>
    <w:rsid w:val="5C495C73"/>
    <w:rsid w:val="5C4968A8"/>
    <w:rsid w:val="5C4F2C74"/>
    <w:rsid w:val="5C505614"/>
    <w:rsid w:val="5C507600"/>
    <w:rsid w:val="5C575C09"/>
    <w:rsid w:val="5C594F17"/>
    <w:rsid w:val="5C5B7D14"/>
    <w:rsid w:val="5C5D5BBF"/>
    <w:rsid w:val="5C6011C0"/>
    <w:rsid w:val="5C6447B4"/>
    <w:rsid w:val="5C6752D8"/>
    <w:rsid w:val="5C68460D"/>
    <w:rsid w:val="5C6901CE"/>
    <w:rsid w:val="5C6A7D78"/>
    <w:rsid w:val="5C6C2745"/>
    <w:rsid w:val="5C6F4381"/>
    <w:rsid w:val="5C7020B3"/>
    <w:rsid w:val="5C766530"/>
    <w:rsid w:val="5C7845A3"/>
    <w:rsid w:val="5C7A0C25"/>
    <w:rsid w:val="5C7D4783"/>
    <w:rsid w:val="5C7E06D1"/>
    <w:rsid w:val="5C805F18"/>
    <w:rsid w:val="5C8079A4"/>
    <w:rsid w:val="5C886C96"/>
    <w:rsid w:val="5C897F9A"/>
    <w:rsid w:val="5C8A2199"/>
    <w:rsid w:val="5C8D3DF3"/>
    <w:rsid w:val="5C8F0CDF"/>
    <w:rsid w:val="5C8F5055"/>
    <w:rsid w:val="5C9077D5"/>
    <w:rsid w:val="5C927BCE"/>
    <w:rsid w:val="5C955CCC"/>
    <w:rsid w:val="5C962710"/>
    <w:rsid w:val="5C996EFE"/>
    <w:rsid w:val="5C9A6E2B"/>
    <w:rsid w:val="5C9B6B44"/>
    <w:rsid w:val="5CA162BD"/>
    <w:rsid w:val="5CA16EFC"/>
    <w:rsid w:val="5CB179C2"/>
    <w:rsid w:val="5CB311D9"/>
    <w:rsid w:val="5CB3473E"/>
    <w:rsid w:val="5CB547EA"/>
    <w:rsid w:val="5CB777F3"/>
    <w:rsid w:val="5CB8515C"/>
    <w:rsid w:val="5CBA4ACF"/>
    <w:rsid w:val="5CBE6337"/>
    <w:rsid w:val="5CC0732C"/>
    <w:rsid w:val="5CC21337"/>
    <w:rsid w:val="5CC25362"/>
    <w:rsid w:val="5CC26237"/>
    <w:rsid w:val="5CC75C89"/>
    <w:rsid w:val="5CCD18B6"/>
    <w:rsid w:val="5CCD6BAF"/>
    <w:rsid w:val="5CD00BA3"/>
    <w:rsid w:val="5CD01BFB"/>
    <w:rsid w:val="5CD03410"/>
    <w:rsid w:val="5CD06571"/>
    <w:rsid w:val="5CD10E53"/>
    <w:rsid w:val="5CD234E2"/>
    <w:rsid w:val="5CD53382"/>
    <w:rsid w:val="5CD61403"/>
    <w:rsid w:val="5CD8534F"/>
    <w:rsid w:val="5CD91258"/>
    <w:rsid w:val="5CD9237C"/>
    <w:rsid w:val="5CD95E20"/>
    <w:rsid w:val="5CDE73B4"/>
    <w:rsid w:val="5CDE7FDF"/>
    <w:rsid w:val="5CE22402"/>
    <w:rsid w:val="5CE63613"/>
    <w:rsid w:val="5CED5940"/>
    <w:rsid w:val="5CF07013"/>
    <w:rsid w:val="5CF17436"/>
    <w:rsid w:val="5CF40A38"/>
    <w:rsid w:val="5CF44281"/>
    <w:rsid w:val="5CF62322"/>
    <w:rsid w:val="5CFB50A3"/>
    <w:rsid w:val="5D074AE8"/>
    <w:rsid w:val="5D076C9E"/>
    <w:rsid w:val="5D0E4450"/>
    <w:rsid w:val="5D12561F"/>
    <w:rsid w:val="5D146911"/>
    <w:rsid w:val="5D154A95"/>
    <w:rsid w:val="5D172270"/>
    <w:rsid w:val="5D1876D2"/>
    <w:rsid w:val="5D1D5950"/>
    <w:rsid w:val="5D235E6E"/>
    <w:rsid w:val="5D257E2C"/>
    <w:rsid w:val="5D281B44"/>
    <w:rsid w:val="5D28407F"/>
    <w:rsid w:val="5D2A6B6F"/>
    <w:rsid w:val="5D2B32C9"/>
    <w:rsid w:val="5D2F05FA"/>
    <w:rsid w:val="5D3179A2"/>
    <w:rsid w:val="5D320B8F"/>
    <w:rsid w:val="5D341CDA"/>
    <w:rsid w:val="5D3976BA"/>
    <w:rsid w:val="5D3C2B89"/>
    <w:rsid w:val="5D3D1B55"/>
    <w:rsid w:val="5D4255EE"/>
    <w:rsid w:val="5D46215D"/>
    <w:rsid w:val="5D472866"/>
    <w:rsid w:val="5D475FFC"/>
    <w:rsid w:val="5D4A2EB2"/>
    <w:rsid w:val="5D4B7B5C"/>
    <w:rsid w:val="5D4D00CA"/>
    <w:rsid w:val="5D525F29"/>
    <w:rsid w:val="5D56184D"/>
    <w:rsid w:val="5D5637CB"/>
    <w:rsid w:val="5D57330B"/>
    <w:rsid w:val="5D5912D0"/>
    <w:rsid w:val="5D59710C"/>
    <w:rsid w:val="5D5C0C88"/>
    <w:rsid w:val="5D5C41AD"/>
    <w:rsid w:val="5D5C55DA"/>
    <w:rsid w:val="5D5E14E9"/>
    <w:rsid w:val="5D6578F5"/>
    <w:rsid w:val="5D664328"/>
    <w:rsid w:val="5D69209C"/>
    <w:rsid w:val="5D6D4AFC"/>
    <w:rsid w:val="5D764875"/>
    <w:rsid w:val="5D78477A"/>
    <w:rsid w:val="5D7B22B0"/>
    <w:rsid w:val="5D8316C8"/>
    <w:rsid w:val="5D855246"/>
    <w:rsid w:val="5D861216"/>
    <w:rsid w:val="5D896D7C"/>
    <w:rsid w:val="5D8D76D0"/>
    <w:rsid w:val="5D906DE9"/>
    <w:rsid w:val="5D9342AA"/>
    <w:rsid w:val="5D935DE5"/>
    <w:rsid w:val="5D942D92"/>
    <w:rsid w:val="5D951F21"/>
    <w:rsid w:val="5D961A8A"/>
    <w:rsid w:val="5D990BE1"/>
    <w:rsid w:val="5D9E7067"/>
    <w:rsid w:val="5DA12740"/>
    <w:rsid w:val="5DA33E8B"/>
    <w:rsid w:val="5DA4295C"/>
    <w:rsid w:val="5DA75FD8"/>
    <w:rsid w:val="5DA86CCB"/>
    <w:rsid w:val="5DAC143A"/>
    <w:rsid w:val="5DAD36D2"/>
    <w:rsid w:val="5DAE7630"/>
    <w:rsid w:val="5DB9334F"/>
    <w:rsid w:val="5DBA249D"/>
    <w:rsid w:val="5DBD5E11"/>
    <w:rsid w:val="5DBF764E"/>
    <w:rsid w:val="5DC90A9A"/>
    <w:rsid w:val="5DC90D58"/>
    <w:rsid w:val="5DCA4F5F"/>
    <w:rsid w:val="5DCB391A"/>
    <w:rsid w:val="5DCC1AA4"/>
    <w:rsid w:val="5DCF51C5"/>
    <w:rsid w:val="5DD05DA9"/>
    <w:rsid w:val="5DD15134"/>
    <w:rsid w:val="5DD531C3"/>
    <w:rsid w:val="5DDA5A08"/>
    <w:rsid w:val="5DDB0683"/>
    <w:rsid w:val="5DDE6523"/>
    <w:rsid w:val="5DDF039B"/>
    <w:rsid w:val="5DE16825"/>
    <w:rsid w:val="5DE524F4"/>
    <w:rsid w:val="5DE9111E"/>
    <w:rsid w:val="5DE91760"/>
    <w:rsid w:val="5DEA7DA1"/>
    <w:rsid w:val="5DEC22D8"/>
    <w:rsid w:val="5DEE6513"/>
    <w:rsid w:val="5DEF6B0F"/>
    <w:rsid w:val="5DF00A60"/>
    <w:rsid w:val="5DF20D21"/>
    <w:rsid w:val="5DFA2453"/>
    <w:rsid w:val="5DFA6738"/>
    <w:rsid w:val="5E003AD5"/>
    <w:rsid w:val="5E0375BF"/>
    <w:rsid w:val="5E061311"/>
    <w:rsid w:val="5E0A4D54"/>
    <w:rsid w:val="5E1058FB"/>
    <w:rsid w:val="5E106BEF"/>
    <w:rsid w:val="5E115434"/>
    <w:rsid w:val="5E156A79"/>
    <w:rsid w:val="5E16656B"/>
    <w:rsid w:val="5E173DE7"/>
    <w:rsid w:val="5E186BEC"/>
    <w:rsid w:val="5E1971ED"/>
    <w:rsid w:val="5E1B0C83"/>
    <w:rsid w:val="5E1B2458"/>
    <w:rsid w:val="5E1D2D27"/>
    <w:rsid w:val="5E1E0AF5"/>
    <w:rsid w:val="5E201893"/>
    <w:rsid w:val="5E213F04"/>
    <w:rsid w:val="5E216048"/>
    <w:rsid w:val="5E227C5A"/>
    <w:rsid w:val="5E2D082B"/>
    <w:rsid w:val="5E3003E5"/>
    <w:rsid w:val="5E303C90"/>
    <w:rsid w:val="5E3731B9"/>
    <w:rsid w:val="5E3B2037"/>
    <w:rsid w:val="5E3E4515"/>
    <w:rsid w:val="5E4120F6"/>
    <w:rsid w:val="5E4350BD"/>
    <w:rsid w:val="5E452734"/>
    <w:rsid w:val="5E463F90"/>
    <w:rsid w:val="5E4B61C7"/>
    <w:rsid w:val="5E4D2172"/>
    <w:rsid w:val="5E4D7177"/>
    <w:rsid w:val="5E57627D"/>
    <w:rsid w:val="5E5A481F"/>
    <w:rsid w:val="5E5A5F5D"/>
    <w:rsid w:val="5E5E5162"/>
    <w:rsid w:val="5E60328E"/>
    <w:rsid w:val="5E614E69"/>
    <w:rsid w:val="5E61744E"/>
    <w:rsid w:val="5E667507"/>
    <w:rsid w:val="5E68224A"/>
    <w:rsid w:val="5E693E77"/>
    <w:rsid w:val="5E69417C"/>
    <w:rsid w:val="5E6F03B5"/>
    <w:rsid w:val="5E6F68CC"/>
    <w:rsid w:val="5E74290A"/>
    <w:rsid w:val="5E751F03"/>
    <w:rsid w:val="5E76020C"/>
    <w:rsid w:val="5E7A05F8"/>
    <w:rsid w:val="5E7E37F2"/>
    <w:rsid w:val="5E7E776C"/>
    <w:rsid w:val="5E85009B"/>
    <w:rsid w:val="5E896CD2"/>
    <w:rsid w:val="5E8C46E9"/>
    <w:rsid w:val="5E8C77E9"/>
    <w:rsid w:val="5E8D2F23"/>
    <w:rsid w:val="5E8D7BEA"/>
    <w:rsid w:val="5E8E0350"/>
    <w:rsid w:val="5E8E1D15"/>
    <w:rsid w:val="5E932172"/>
    <w:rsid w:val="5E964EB6"/>
    <w:rsid w:val="5E97201B"/>
    <w:rsid w:val="5E991D80"/>
    <w:rsid w:val="5E993CBD"/>
    <w:rsid w:val="5E9950B1"/>
    <w:rsid w:val="5E9B5206"/>
    <w:rsid w:val="5EA27388"/>
    <w:rsid w:val="5EA42AFF"/>
    <w:rsid w:val="5EA47C68"/>
    <w:rsid w:val="5EB04876"/>
    <w:rsid w:val="5EB10330"/>
    <w:rsid w:val="5EB55197"/>
    <w:rsid w:val="5EBA3DB9"/>
    <w:rsid w:val="5EBA6821"/>
    <w:rsid w:val="5EBB108A"/>
    <w:rsid w:val="5EBE0735"/>
    <w:rsid w:val="5EBF0F15"/>
    <w:rsid w:val="5EC47AF7"/>
    <w:rsid w:val="5EC5596F"/>
    <w:rsid w:val="5ECE7BE8"/>
    <w:rsid w:val="5ED35125"/>
    <w:rsid w:val="5ED640A0"/>
    <w:rsid w:val="5EDA530F"/>
    <w:rsid w:val="5EE3108A"/>
    <w:rsid w:val="5EE35B05"/>
    <w:rsid w:val="5EE57D12"/>
    <w:rsid w:val="5EE71629"/>
    <w:rsid w:val="5EE96AA0"/>
    <w:rsid w:val="5EF00C54"/>
    <w:rsid w:val="5EF27BD4"/>
    <w:rsid w:val="5EF43123"/>
    <w:rsid w:val="5EFB133C"/>
    <w:rsid w:val="5EFB2176"/>
    <w:rsid w:val="5EFC6E7E"/>
    <w:rsid w:val="5EFF6601"/>
    <w:rsid w:val="5EFF7171"/>
    <w:rsid w:val="5F014CEF"/>
    <w:rsid w:val="5F0253E9"/>
    <w:rsid w:val="5F031F03"/>
    <w:rsid w:val="5F073C12"/>
    <w:rsid w:val="5F0D7EA0"/>
    <w:rsid w:val="5F105366"/>
    <w:rsid w:val="5F106631"/>
    <w:rsid w:val="5F1320D7"/>
    <w:rsid w:val="5F145E3E"/>
    <w:rsid w:val="5F15436F"/>
    <w:rsid w:val="5F193C3A"/>
    <w:rsid w:val="5F1A4F6D"/>
    <w:rsid w:val="5F202994"/>
    <w:rsid w:val="5F234C17"/>
    <w:rsid w:val="5F280A9F"/>
    <w:rsid w:val="5F2B4D7C"/>
    <w:rsid w:val="5F2C19F3"/>
    <w:rsid w:val="5F2C5FFA"/>
    <w:rsid w:val="5F2E10BE"/>
    <w:rsid w:val="5F2E6037"/>
    <w:rsid w:val="5F3209BC"/>
    <w:rsid w:val="5F372A2F"/>
    <w:rsid w:val="5F38593C"/>
    <w:rsid w:val="5F3A026D"/>
    <w:rsid w:val="5F3B3E00"/>
    <w:rsid w:val="5F3B4EDD"/>
    <w:rsid w:val="5F3D6225"/>
    <w:rsid w:val="5F420FB3"/>
    <w:rsid w:val="5F431D02"/>
    <w:rsid w:val="5F5719FB"/>
    <w:rsid w:val="5F5C67A9"/>
    <w:rsid w:val="5F5F6592"/>
    <w:rsid w:val="5F603507"/>
    <w:rsid w:val="5F6735FA"/>
    <w:rsid w:val="5F6740A7"/>
    <w:rsid w:val="5F68061B"/>
    <w:rsid w:val="5F6943C4"/>
    <w:rsid w:val="5F6974C6"/>
    <w:rsid w:val="5F6B6FFA"/>
    <w:rsid w:val="5F7040E6"/>
    <w:rsid w:val="5F72195E"/>
    <w:rsid w:val="5F743377"/>
    <w:rsid w:val="5F766DCE"/>
    <w:rsid w:val="5F794826"/>
    <w:rsid w:val="5F807522"/>
    <w:rsid w:val="5F825D3A"/>
    <w:rsid w:val="5F835728"/>
    <w:rsid w:val="5F840F63"/>
    <w:rsid w:val="5F877C8C"/>
    <w:rsid w:val="5F8811A1"/>
    <w:rsid w:val="5F891CE4"/>
    <w:rsid w:val="5F8E4D6C"/>
    <w:rsid w:val="5F9619C7"/>
    <w:rsid w:val="5F9938CD"/>
    <w:rsid w:val="5F9C48FD"/>
    <w:rsid w:val="5FA019C2"/>
    <w:rsid w:val="5FA0708E"/>
    <w:rsid w:val="5FA52F0E"/>
    <w:rsid w:val="5FA83D27"/>
    <w:rsid w:val="5FAA7C3E"/>
    <w:rsid w:val="5FAB1E5B"/>
    <w:rsid w:val="5FAE4CCF"/>
    <w:rsid w:val="5FAF2CE0"/>
    <w:rsid w:val="5FB16CA5"/>
    <w:rsid w:val="5FB37B37"/>
    <w:rsid w:val="5FB54874"/>
    <w:rsid w:val="5FB738E3"/>
    <w:rsid w:val="5FB8681E"/>
    <w:rsid w:val="5FB912FF"/>
    <w:rsid w:val="5FBB0239"/>
    <w:rsid w:val="5FBD2C11"/>
    <w:rsid w:val="5FBD4A36"/>
    <w:rsid w:val="5FC11A7B"/>
    <w:rsid w:val="5FC318B0"/>
    <w:rsid w:val="5FC379C6"/>
    <w:rsid w:val="5FC83ACB"/>
    <w:rsid w:val="5FC86235"/>
    <w:rsid w:val="5FCB34A6"/>
    <w:rsid w:val="5FCF3D7C"/>
    <w:rsid w:val="5FD20D4B"/>
    <w:rsid w:val="5FD35A9F"/>
    <w:rsid w:val="5FD51E01"/>
    <w:rsid w:val="5FD55726"/>
    <w:rsid w:val="5FDD2B4F"/>
    <w:rsid w:val="5FDE3A88"/>
    <w:rsid w:val="5FDF3AEE"/>
    <w:rsid w:val="5FE802DD"/>
    <w:rsid w:val="5FE93613"/>
    <w:rsid w:val="5FE9590C"/>
    <w:rsid w:val="5FED06C8"/>
    <w:rsid w:val="5FED50EE"/>
    <w:rsid w:val="5FEF2084"/>
    <w:rsid w:val="5FF32FFA"/>
    <w:rsid w:val="5FF506FB"/>
    <w:rsid w:val="5FF77056"/>
    <w:rsid w:val="5FFD224D"/>
    <w:rsid w:val="60043F5B"/>
    <w:rsid w:val="60071DC4"/>
    <w:rsid w:val="600A3A25"/>
    <w:rsid w:val="600F4224"/>
    <w:rsid w:val="60111422"/>
    <w:rsid w:val="601353FE"/>
    <w:rsid w:val="601671E4"/>
    <w:rsid w:val="601C6085"/>
    <w:rsid w:val="60240F77"/>
    <w:rsid w:val="602553D7"/>
    <w:rsid w:val="602733FD"/>
    <w:rsid w:val="6029726B"/>
    <w:rsid w:val="602B5F7E"/>
    <w:rsid w:val="602E4B57"/>
    <w:rsid w:val="602E5A46"/>
    <w:rsid w:val="602E7F2D"/>
    <w:rsid w:val="60340E5C"/>
    <w:rsid w:val="60350FA5"/>
    <w:rsid w:val="60353B79"/>
    <w:rsid w:val="603E7688"/>
    <w:rsid w:val="60401029"/>
    <w:rsid w:val="60427775"/>
    <w:rsid w:val="60446CF2"/>
    <w:rsid w:val="604959F5"/>
    <w:rsid w:val="60495EC3"/>
    <w:rsid w:val="604D69DF"/>
    <w:rsid w:val="60511167"/>
    <w:rsid w:val="60574AA8"/>
    <w:rsid w:val="60580239"/>
    <w:rsid w:val="605A0420"/>
    <w:rsid w:val="605A3B09"/>
    <w:rsid w:val="606459D4"/>
    <w:rsid w:val="60677A77"/>
    <w:rsid w:val="606C0614"/>
    <w:rsid w:val="606D5DE5"/>
    <w:rsid w:val="606F6F1F"/>
    <w:rsid w:val="60733A8E"/>
    <w:rsid w:val="60737971"/>
    <w:rsid w:val="60761396"/>
    <w:rsid w:val="60782A34"/>
    <w:rsid w:val="607918E6"/>
    <w:rsid w:val="60794DD0"/>
    <w:rsid w:val="607F1834"/>
    <w:rsid w:val="60803933"/>
    <w:rsid w:val="60836EF3"/>
    <w:rsid w:val="60874FEF"/>
    <w:rsid w:val="608B76A6"/>
    <w:rsid w:val="608D0E58"/>
    <w:rsid w:val="608E6403"/>
    <w:rsid w:val="60920978"/>
    <w:rsid w:val="60935CBE"/>
    <w:rsid w:val="60947A16"/>
    <w:rsid w:val="60953EE0"/>
    <w:rsid w:val="60955E95"/>
    <w:rsid w:val="609672F8"/>
    <w:rsid w:val="60976AAC"/>
    <w:rsid w:val="6098010C"/>
    <w:rsid w:val="609C62D1"/>
    <w:rsid w:val="609D2B2E"/>
    <w:rsid w:val="60A331E5"/>
    <w:rsid w:val="60AC3A08"/>
    <w:rsid w:val="60AE6B1D"/>
    <w:rsid w:val="60AF4518"/>
    <w:rsid w:val="60B03B27"/>
    <w:rsid w:val="60B06D13"/>
    <w:rsid w:val="60B34961"/>
    <w:rsid w:val="60B71547"/>
    <w:rsid w:val="60C30B13"/>
    <w:rsid w:val="60CB6344"/>
    <w:rsid w:val="60CD1806"/>
    <w:rsid w:val="60D104F2"/>
    <w:rsid w:val="60D36F0E"/>
    <w:rsid w:val="60D8251D"/>
    <w:rsid w:val="60D871FB"/>
    <w:rsid w:val="60DA4071"/>
    <w:rsid w:val="60DB34BA"/>
    <w:rsid w:val="60DC7FA9"/>
    <w:rsid w:val="60E07D86"/>
    <w:rsid w:val="60E3518E"/>
    <w:rsid w:val="60F13FDC"/>
    <w:rsid w:val="60F46D40"/>
    <w:rsid w:val="60F47968"/>
    <w:rsid w:val="60FB1EBE"/>
    <w:rsid w:val="61044AA2"/>
    <w:rsid w:val="610840C1"/>
    <w:rsid w:val="610B1E0D"/>
    <w:rsid w:val="61106EFA"/>
    <w:rsid w:val="611568B7"/>
    <w:rsid w:val="611A3E38"/>
    <w:rsid w:val="611B1FEF"/>
    <w:rsid w:val="611D1975"/>
    <w:rsid w:val="6121156D"/>
    <w:rsid w:val="61290E27"/>
    <w:rsid w:val="61313D1C"/>
    <w:rsid w:val="613F66C7"/>
    <w:rsid w:val="61401674"/>
    <w:rsid w:val="61455DE3"/>
    <w:rsid w:val="615065C0"/>
    <w:rsid w:val="61516B4C"/>
    <w:rsid w:val="61523F91"/>
    <w:rsid w:val="61542DB8"/>
    <w:rsid w:val="615B1FE7"/>
    <w:rsid w:val="615B6800"/>
    <w:rsid w:val="615E1850"/>
    <w:rsid w:val="615F2DC4"/>
    <w:rsid w:val="61614A75"/>
    <w:rsid w:val="6162091A"/>
    <w:rsid w:val="61627A5A"/>
    <w:rsid w:val="61675C47"/>
    <w:rsid w:val="616D0A61"/>
    <w:rsid w:val="616E1B86"/>
    <w:rsid w:val="61711DB2"/>
    <w:rsid w:val="61753D2F"/>
    <w:rsid w:val="61765077"/>
    <w:rsid w:val="61766D7B"/>
    <w:rsid w:val="61770918"/>
    <w:rsid w:val="617770F1"/>
    <w:rsid w:val="6178722C"/>
    <w:rsid w:val="617C06B5"/>
    <w:rsid w:val="617C5122"/>
    <w:rsid w:val="6181486E"/>
    <w:rsid w:val="618402E2"/>
    <w:rsid w:val="61842CC1"/>
    <w:rsid w:val="618900FB"/>
    <w:rsid w:val="618A6A70"/>
    <w:rsid w:val="619050CD"/>
    <w:rsid w:val="61921EB0"/>
    <w:rsid w:val="619459B5"/>
    <w:rsid w:val="6196573B"/>
    <w:rsid w:val="61987EE7"/>
    <w:rsid w:val="61994CAD"/>
    <w:rsid w:val="61995A2E"/>
    <w:rsid w:val="619C1D88"/>
    <w:rsid w:val="61A2216C"/>
    <w:rsid w:val="61A67D9F"/>
    <w:rsid w:val="61AC520A"/>
    <w:rsid w:val="61AD1BA5"/>
    <w:rsid w:val="61AE38B2"/>
    <w:rsid w:val="61B365D6"/>
    <w:rsid w:val="61B375AB"/>
    <w:rsid w:val="61B64169"/>
    <w:rsid w:val="61B80EFB"/>
    <w:rsid w:val="61BA239A"/>
    <w:rsid w:val="61BA555C"/>
    <w:rsid w:val="61BB001E"/>
    <w:rsid w:val="61C61984"/>
    <w:rsid w:val="61D4570E"/>
    <w:rsid w:val="61DC30E8"/>
    <w:rsid w:val="61DC639E"/>
    <w:rsid w:val="61DE6FF5"/>
    <w:rsid w:val="61E160DA"/>
    <w:rsid w:val="61E44197"/>
    <w:rsid w:val="61E5675F"/>
    <w:rsid w:val="61E9009B"/>
    <w:rsid w:val="61EA092B"/>
    <w:rsid w:val="61F014BA"/>
    <w:rsid w:val="61F04375"/>
    <w:rsid w:val="61F8419B"/>
    <w:rsid w:val="61F96F00"/>
    <w:rsid w:val="61FC1AF6"/>
    <w:rsid w:val="61FD61C5"/>
    <w:rsid w:val="6204405F"/>
    <w:rsid w:val="62055192"/>
    <w:rsid w:val="62086536"/>
    <w:rsid w:val="62086E90"/>
    <w:rsid w:val="620C240E"/>
    <w:rsid w:val="6212343A"/>
    <w:rsid w:val="62123C0B"/>
    <w:rsid w:val="62153F79"/>
    <w:rsid w:val="62162B9D"/>
    <w:rsid w:val="62193B56"/>
    <w:rsid w:val="62195701"/>
    <w:rsid w:val="621C072E"/>
    <w:rsid w:val="621E0D70"/>
    <w:rsid w:val="621F4263"/>
    <w:rsid w:val="621F4DCC"/>
    <w:rsid w:val="622119EB"/>
    <w:rsid w:val="622324E4"/>
    <w:rsid w:val="622628DB"/>
    <w:rsid w:val="622B0744"/>
    <w:rsid w:val="6237419A"/>
    <w:rsid w:val="623745D5"/>
    <w:rsid w:val="623A5212"/>
    <w:rsid w:val="623B7FB8"/>
    <w:rsid w:val="623F1EB2"/>
    <w:rsid w:val="62410E43"/>
    <w:rsid w:val="624164FA"/>
    <w:rsid w:val="624342F9"/>
    <w:rsid w:val="6245254A"/>
    <w:rsid w:val="62453BF2"/>
    <w:rsid w:val="62477381"/>
    <w:rsid w:val="62481A79"/>
    <w:rsid w:val="62506760"/>
    <w:rsid w:val="62573AC5"/>
    <w:rsid w:val="625B158F"/>
    <w:rsid w:val="62605197"/>
    <w:rsid w:val="626456D3"/>
    <w:rsid w:val="62705AF7"/>
    <w:rsid w:val="6271091A"/>
    <w:rsid w:val="62726BBE"/>
    <w:rsid w:val="627409CB"/>
    <w:rsid w:val="627443B2"/>
    <w:rsid w:val="627A1B72"/>
    <w:rsid w:val="627C4AFC"/>
    <w:rsid w:val="627E092D"/>
    <w:rsid w:val="628238A5"/>
    <w:rsid w:val="628475B6"/>
    <w:rsid w:val="6290163A"/>
    <w:rsid w:val="62942FFB"/>
    <w:rsid w:val="629512E1"/>
    <w:rsid w:val="62951E4C"/>
    <w:rsid w:val="6296437E"/>
    <w:rsid w:val="629C51F3"/>
    <w:rsid w:val="629D5077"/>
    <w:rsid w:val="629F401E"/>
    <w:rsid w:val="62A601CE"/>
    <w:rsid w:val="62A86D6B"/>
    <w:rsid w:val="62AA1E75"/>
    <w:rsid w:val="62AA7685"/>
    <w:rsid w:val="62B03B03"/>
    <w:rsid w:val="62B04518"/>
    <w:rsid w:val="62B4015B"/>
    <w:rsid w:val="62B4350F"/>
    <w:rsid w:val="62B4681C"/>
    <w:rsid w:val="62B8220D"/>
    <w:rsid w:val="62BB7DE8"/>
    <w:rsid w:val="62BC4F79"/>
    <w:rsid w:val="62BD3323"/>
    <w:rsid w:val="62BD5AE3"/>
    <w:rsid w:val="62C10B49"/>
    <w:rsid w:val="62C30A19"/>
    <w:rsid w:val="62C459BC"/>
    <w:rsid w:val="62C56300"/>
    <w:rsid w:val="62C84F2F"/>
    <w:rsid w:val="62CB6DBD"/>
    <w:rsid w:val="62CC4E01"/>
    <w:rsid w:val="62CE13AC"/>
    <w:rsid w:val="62D52D32"/>
    <w:rsid w:val="62E6621C"/>
    <w:rsid w:val="62E8158B"/>
    <w:rsid w:val="62EB54FB"/>
    <w:rsid w:val="62EB5F52"/>
    <w:rsid w:val="62EC53E0"/>
    <w:rsid w:val="62EE120D"/>
    <w:rsid w:val="62F2754A"/>
    <w:rsid w:val="62FA22D6"/>
    <w:rsid w:val="62FE7728"/>
    <w:rsid w:val="63022EA1"/>
    <w:rsid w:val="630965BD"/>
    <w:rsid w:val="630D4DDF"/>
    <w:rsid w:val="630E676F"/>
    <w:rsid w:val="630F78EE"/>
    <w:rsid w:val="63101761"/>
    <w:rsid w:val="6310346D"/>
    <w:rsid w:val="6314480E"/>
    <w:rsid w:val="63155534"/>
    <w:rsid w:val="631760C5"/>
    <w:rsid w:val="63190F58"/>
    <w:rsid w:val="631A5DD5"/>
    <w:rsid w:val="632034C4"/>
    <w:rsid w:val="63204622"/>
    <w:rsid w:val="632102E1"/>
    <w:rsid w:val="63215365"/>
    <w:rsid w:val="63246ECB"/>
    <w:rsid w:val="632475CC"/>
    <w:rsid w:val="63260AEC"/>
    <w:rsid w:val="63267BD9"/>
    <w:rsid w:val="632B1018"/>
    <w:rsid w:val="632C1809"/>
    <w:rsid w:val="632C2406"/>
    <w:rsid w:val="632E6F8A"/>
    <w:rsid w:val="63323DE7"/>
    <w:rsid w:val="63360224"/>
    <w:rsid w:val="63386286"/>
    <w:rsid w:val="633A698F"/>
    <w:rsid w:val="633D2570"/>
    <w:rsid w:val="633F0BDF"/>
    <w:rsid w:val="633F3132"/>
    <w:rsid w:val="63413AA2"/>
    <w:rsid w:val="63471D6C"/>
    <w:rsid w:val="63482E14"/>
    <w:rsid w:val="634F6FAC"/>
    <w:rsid w:val="63517A90"/>
    <w:rsid w:val="63522E84"/>
    <w:rsid w:val="63553B9A"/>
    <w:rsid w:val="63587D94"/>
    <w:rsid w:val="63620552"/>
    <w:rsid w:val="63662268"/>
    <w:rsid w:val="6366328C"/>
    <w:rsid w:val="636821C2"/>
    <w:rsid w:val="63682F32"/>
    <w:rsid w:val="63702D86"/>
    <w:rsid w:val="63711117"/>
    <w:rsid w:val="63840D4E"/>
    <w:rsid w:val="63882D68"/>
    <w:rsid w:val="638A1F52"/>
    <w:rsid w:val="63910594"/>
    <w:rsid w:val="63917947"/>
    <w:rsid w:val="63921BEC"/>
    <w:rsid w:val="63937C6D"/>
    <w:rsid w:val="63944F92"/>
    <w:rsid w:val="63953332"/>
    <w:rsid w:val="63975689"/>
    <w:rsid w:val="639957FC"/>
    <w:rsid w:val="639962F3"/>
    <w:rsid w:val="639C24FF"/>
    <w:rsid w:val="639E44FE"/>
    <w:rsid w:val="639F23F4"/>
    <w:rsid w:val="639F4C68"/>
    <w:rsid w:val="63A34ABA"/>
    <w:rsid w:val="63A5766C"/>
    <w:rsid w:val="63A660FF"/>
    <w:rsid w:val="63A863E9"/>
    <w:rsid w:val="63B16B60"/>
    <w:rsid w:val="63B24CB7"/>
    <w:rsid w:val="63B52A1D"/>
    <w:rsid w:val="63B7212D"/>
    <w:rsid w:val="63BA0679"/>
    <w:rsid w:val="63BB6964"/>
    <w:rsid w:val="63BE16A0"/>
    <w:rsid w:val="63C5371D"/>
    <w:rsid w:val="63C54463"/>
    <w:rsid w:val="63CB073A"/>
    <w:rsid w:val="63CC1B66"/>
    <w:rsid w:val="63CD3CB1"/>
    <w:rsid w:val="63CE1C4E"/>
    <w:rsid w:val="63D00513"/>
    <w:rsid w:val="63DD0AEA"/>
    <w:rsid w:val="63DE0756"/>
    <w:rsid w:val="63DF0ABC"/>
    <w:rsid w:val="63E04AFF"/>
    <w:rsid w:val="63E40E6C"/>
    <w:rsid w:val="63E63B9B"/>
    <w:rsid w:val="63E75441"/>
    <w:rsid w:val="63E91FE0"/>
    <w:rsid w:val="63EF4BC3"/>
    <w:rsid w:val="63F06CDA"/>
    <w:rsid w:val="63F30900"/>
    <w:rsid w:val="63F3412C"/>
    <w:rsid w:val="63F75889"/>
    <w:rsid w:val="64007787"/>
    <w:rsid w:val="640133FF"/>
    <w:rsid w:val="64016F24"/>
    <w:rsid w:val="640333C5"/>
    <w:rsid w:val="64044D5F"/>
    <w:rsid w:val="640627CA"/>
    <w:rsid w:val="640A699C"/>
    <w:rsid w:val="640B0BD0"/>
    <w:rsid w:val="640C2250"/>
    <w:rsid w:val="640C4008"/>
    <w:rsid w:val="640C6009"/>
    <w:rsid w:val="640D0AD8"/>
    <w:rsid w:val="640D23C0"/>
    <w:rsid w:val="640F5D3E"/>
    <w:rsid w:val="64132DAC"/>
    <w:rsid w:val="64161E17"/>
    <w:rsid w:val="64165FE6"/>
    <w:rsid w:val="64176687"/>
    <w:rsid w:val="641F70FA"/>
    <w:rsid w:val="64216BE3"/>
    <w:rsid w:val="64245818"/>
    <w:rsid w:val="64256905"/>
    <w:rsid w:val="64334371"/>
    <w:rsid w:val="643A6633"/>
    <w:rsid w:val="643E43B5"/>
    <w:rsid w:val="644450DC"/>
    <w:rsid w:val="644B2ED7"/>
    <w:rsid w:val="64513BFA"/>
    <w:rsid w:val="6451604B"/>
    <w:rsid w:val="6453063B"/>
    <w:rsid w:val="64544842"/>
    <w:rsid w:val="645510E2"/>
    <w:rsid w:val="6456725A"/>
    <w:rsid w:val="64597E46"/>
    <w:rsid w:val="645B3034"/>
    <w:rsid w:val="645C3030"/>
    <w:rsid w:val="645C4093"/>
    <w:rsid w:val="6460747C"/>
    <w:rsid w:val="6465558C"/>
    <w:rsid w:val="64682E01"/>
    <w:rsid w:val="646D3DC6"/>
    <w:rsid w:val="64712368"/>
    <w:rsid w:val="64796A70"/>
    <w:rsid w:val="647D40FD"/>
    <w:rsid w:val="647E41EC"/>
    <w:rsid w:val="64803E04"/>
    <w:rsid w:val="648217F9"/>
    <w:rsid w:val="64831C5A"/>
    <w:rsid w:val="648B7623"/>
    <w:rsid w:val="649142D5"/>
    <w:rsid w:val="64950DD8"/>
    <w:rsid w:val="64954A46"/>
    <w:rsid w:val="64980B27"/>
    <w:rsid w:val="64990109"/>
    <w:rsid w:val="649D550F"/>
    <w:rsid w:val="649D6BE6"/>
    <w:rsid w:val="649E0765"/>
    <w:rsid w:val="649E3DFC"/>
    <w:rsid w:val="649E58E6"/>
    <w:rsid w:val="64A173B0"/>
    <w:rsid w:val="64AD5128"/>
    <w:rsid w:val="64B3467D"/>
    <w:rsid w:val="64BA2A11"/>
    <w:rsid w:val="64BD37EC"/>
    <w:rsid w:val="64C86EB4"/>
    <w:rsid w:val="64CA4647"/>
    <w:rsid w:val="64CC6D46"/>
    <w:rsid w:val="64CE7472"/>
    <w:rsid w:val="64D1656A"/>
    <w:rsid w:val="64D453C8"/>
    <w:rsid w:val="64D53A96"/>
    <w:rsid w:val="64D53F40"/>
    <w:rsid w:val="64D571BC"/>
    <w:rsid w:val="64D86BF1"/>
    <w:rsid w:val="64DD77A3"/>
    <w:rsid w:val="64E102AF"/>
    <w:rsid w:val="64E418FC"/>
    <w:rsid w:val="64E4503E"/>
    <w:rsid w:val="64E5235B"/>
    <w:rsid w:val="64E53F8E"/>
    <w:rsid w:val="64E57C8D"/>
    <w:rsid w:val="64E93B2A"/>
    <w:rsid w:val="64EA0783"/>
    <w:rsid w:val="64F37193"/>
    <w:rsid w:val="64F66DD1"/>
    <w:rsid w:val="64F67E26"/>
    <w:rsid w:val="64F762AE"/>
    <w:rsid w:val="64F77C28"/>
    <w:rsid w:val="64F94406"/>
    <w:rsid w:val="64FA40C5"/>
    <w:rsid w:val="64FD0DA8"/>
    <w:rsid w:val="65012967"/>
    <w:rsid w:val="65033B18"/>
    <w:rsid w:val="65065F4B"/>
    <w:rsid w:val="650C2A5C"/>
    <w:rsid w:val="650E07E5"/>
    <w:rsid w:val="6510386F"/>
    <w:rsid w:val="65142F03"/>
    <w:rsid w:val="651679B9"/>
    <w:rsid w:val="651E0E46"/>
    <w:rsid w:val="651E6DA4"/>
    <w:rsid w:val="651F7BCE"/>
    <w:rsid w:val="65260E49"/>
    <w:rsid w:val="65264527"/>
    <w:rsid w:val="65264ACE"/>
    <w:rsid w:val="65293FA5"/>
    <w:rsid w:val="652A47C2"/>
    <w:rsid w:val="65337C87"/>
    <w:rsid w:val="65351517"/>
    <w:rsid w:val="65381218"/>
    <w:rsid w:val="653A6D6C"/>
    <w:rsid w:val="653C3964"/>
    <w:rsid w:val="653E5A94"/>
    <w:rsid w:val="6540710A"/>
    <w:rsid w:val="65436054"/>
    <w:rsid w:val="654F0F36"/>
    <w:rsid w:val="655070A4"/>
    <w:rsid w:val="65542FC8"/>
    <w:rsid w:val="65557535"/>
    <w:rsid w:val="65573066"/>
    <w:rsid w:val="655D3B9D"/>
    <w:rsid w:val="655F49F6"/>
    <w:rsid w:val="65676A0D"/>
    <w:rsid w:val="65691B36"/>
    <w:rsid w:val="656F219C"/>
    <w:rsid w:val="657222F5"/>
    <w:rsid w:val="657743BF"/>
    <w:rsid w:val="6578481D"/>
    <w:rsid w:val="657A4D4D"/>
    <w:rsid w:val="657A6809"/>
    <w:rsid w:val="657D3F2D"/>
    <w:rsid w:val="657E4446"/>
    <w:rsid w:val="65812088"/>
    <w:rsid w:val="65841F25"/>
    <w:rsid w:val="658479B8"/>
    <w:rsid w:val="658B0260"/>
    <w:rsid w:val="658B62CB"/>
    <w:rsid w:val="65915CBE"/>
    <w:rsid w:val="65947F93"/>
    <w:rsid w:val="65954969"/>
    <w:rsid w:val="65986C35"/>
    <w:rsid w:val="659A2090"/>
    <w:rsid w:val="659B682F"/>
    <w:rsid w:val="65A066BA"/>
    <w:rsid w:val="65A70E98"/>
    <w:rsid w:val="65A974F7"/>
    <w:rsid w:val="65AB18A3"/>
    <w:rsid w:val="65AC776A"/>
    <w:rsid w:val="65B03800"/>
    <w:rsid w:val="65B4341B"/>
    <w:rsid w:val="65B561E3"/>
    <w:rsid w:val="65B71968"/>
    <w:rsid w:val="65B86739"/>
    <w:rsid w:val="65B904E2"/>
    <w:rsid w:val="65C3187F"/>
    <w:rsid w:val="65C671E1"/>
    <w:rsid w:val="65CB3BE8"/>
    <w:rsid w:val="65CB5AB9"/>
    <w:rsid w:val="65CF213C"/>
    <w:rsid w:val="65D40F00"/>
    <w:rsid w:val="65D50838"/>
    <w:rsid w:val="65D6790A"/>
    <w:rsid w:val="65D81480"/>
    <w:rsid w:val="65DE4142"/>
    <w:rsid w:val="65DF4EF0"/>
    <w:rsid w:val="65EB3645"/>
    <w:rsid w:val="65EE4CCD"/>
    <w:rsid w:val="65EF0B2A"/>
    <w:rsid w:val="65F702A6"/>
    <w:rsid w:val="65F82AF5"/>
    <w:rsid w:val="65FA4677"/>
    <w:rsid w:val="65FA4822"/>
    <w:rsid w:val="65FD21A8"/>
    <w:rsid w:val="65FD355F"/>
    <w:rsid w:val="66024389"/>
    <w:rsid w:val="660542C4"/>
    <w:rsid w:val="66072AF2"/>
    <w:rsid w:val="66077CA2"/>
    <w:rsid w:val="66093916"/>
    <w:rsid w:val="66143C9B"/>
    <w:rsid w:val="661C4F59"/>
    <w:rsid w:val="661E25C3"/>
    <w:rsid w:val="66252744"/>
    <w:rsid w:val="662634D8"/>
    <w:rsid w:val="662651CD"/>
    <w:rsid w:val="662661A2"/>
    <w:rsid w:val="6629510A"/>
    <w:rsid w:val="6629589C"/>
    <w:rsid w:val="662B50D4"/>
    <w:rsid w:val="662E429C"/>
    <w:rsid w:val="6638103A"/>
    <w:rsid w:val="663861EA"/>
    <w:rsid w:val="663A6D63"/>
    <w:rsid w:val="663C2EEE"/>
    <w:rsid w:val="663D526C"/>
    <w:rsid w:val="664003AF"/>
    <w:rsid w:val="66401A39"/>
    <w:rsid w:val="66422523"/>
    <w:rsid w:val="664364A5"/>
    <w:rsid w:val="664654F0"/>
    <w:rsid w:val="66487A07"/>
    <w:rsid w:val="664B1519"/>
    <w:rsid w:val="66507C14"/>
    <w:rsid w:val="66521F73"/>
    <w:rsid w:val="6653752D"/>
    <w:rsid w:val="665B43DD"/>
    <w:rsid w:val="665F5ADA"/>
    <w:rsid w:val="66642CD1"/>
    <w:rsid w:val="66681628"/>
    <w:rsid w:val="666A4728"/>
    <w:rsid w:val="666B6463"/>
    <w:rsid w:val="666C6CC6"/>
    <w:rsid w:val="666F0B6D"/>
    <w:rsid w:val="66717CD5"/>
    <w:rsid w:val="66717FE1"/>
    <w:rsid w:val="6673619A"/>
    <w:rsid w:val="66794F96"/>
    <w:rsid w:val="667B593A"/>
    <w:rsid w:val="667E7133"/>
    <w:rsid w:val="6680738E"/>
    <w:rsid w:val="668834F3"/>
    <w:rsid w:val="668F764F"/>
    <w:rsid w:val="6690468D"/>
    <w:rsid w:val="66923432"/>
    <w:rsid w:val="669264CD"/>
    <w:rsid w:val="66934C3A"/>
    <w:rsid w:val="66942832"/>
    <w:rsid w:val="66976772"/>
    <w:rsid w:val="66984620"/>
    <w:rsid w:val="669C4A9B"/>
    <w:rsid w:val="669D114E"/>
    <w:rsid w:val="669D34D4"/>
    <w:rsid w:val="66A1790C"/>
    <w:rsid w:val="66AB487E"/>
    <w:rsid w:val="66AD0E6B"/>
    <w:rsid w:val="66AF3335"/>
    <w:rsid w:val="66BE4255"/>
    <w:rsid w:val="66BE4547"/>
    <w:rsid w:val="66C349A0"/>
    <w:rsid w:val="66C4250F"/>
    <w:rsid w:val="66C83A6F"/>
    <w:rsid w:val="66C92BCF"/>
    <w:rsid w:val="66C93081"/>
    <w:rsid w:val="66CB1064"/>
    <w:rsid w:val="66CC7591"/>
    <w:rsid w:val="66D006D2"/>
    <w:rsid w:val="66D2223F"/>
    <w:rsid w:val="66D274D4"/>
    <w:rsid w:val="66D30095"/>
    <w:rsid w:val="66D65616"/>
    <w:rsid w:val="66D73A89"/>
    <w:rsid w:val="66DA04CF"/>
    <w:rsid w:val="66DA6D14"/>
    <w:rsid w:val="66DD71E9"/>
    <w:rsid w:val="66DF4992"/>
    <w:rsid w:val="66E17055"/>
    <w:rsid w:val="66E27FDA"/>
    <w:rsid w:val="66E5042F"/>
    <w:rsid w:val="66EC20DE"/>
    <w:rsid w:val="66F05EB3"/>
    <w:rsid w:val="66F4402C"/>
    <w:rsid w:val="66F92D23"/>
    <w:rsid w:val="67065BB3"/>
    <w:rsid w:val="670B1F79"/>
    <w:rsid w:val="670D4D84"/>
    <w:rsid w:val="671741C0"/>
    <w:rsid w:val="67176318"/>
    <w:rsid w:val="671E6149"/>
    <w:rsid w:val="6720086B"/>
    <w:rsid w:val="672B6179"/>
    <w:rsid w:val="672B6628"/>
    <w:rsid w:val="673027E3"/>
    <w:rsid w:val="673119AD"/>
    <w:rsid w:val="67326089"/>
    <w:rsid w:val="67352FC7"/>
    <w:rsid w:val="6735699E"/>
    <w:rsid w:val="67366142"/>
    <w:rsid w:val="67376DBF"/>
    <w:rsid w:val="673859C7"/>
    <w:rsid w:val="674348D6"/>
    <w:rsid w:val="6743505D"/>
    <w:rsid w:val="674414A2"/>
    <w:rsid w:val="67463E5C"/>
    <w:rsid w:val="67470407"/>
    <w:rsid w:val="67480731"/>
    <w:rsid w:val="674A5369"/>
    <w:rsid w:val="674C0D33"/>
    <w:rsid w:val="674D34A9"/>
    <w:rsid w:val="67513EA8"/>
    <w:rsid w:val="67554F15"/>
    <w:rsid w:val="675B24BF"/>
    <w:rsid w:val="675B368C"/>
    <w:rsid w:val="675E775A"/>
    <w:rsid w:val="67630399"/>
    <w:rsid w:val="67671810"/>
    <w:rsid w:val="67694210"/>
    <w:rsid w:val="67714DF4"/>
    <w:rsid w:val="677B4093"/>
    <w:rsid w:val="677D1E0C"/>
    <w:rsid w:val="677E3C18"/>
    <w:rsid w:val="677F706D"/>
    <w:rsid w:val="6781032F"/>
    <w:rsid w:val="67816CB2"/>
    <w:rsid w:val="67845FF1"/>
    <w:rsid w:val="679148D1"/>
    <w:rsid w:val="67972A77"/>
    <w:rsid w:val="679C2769"/>
    <w:rsid w:val="679D39E2"/>
    <w:rsid w:val="67A05A57"/>
    <w:rsid w:val="67A06ECB"/>
    <w:rsid w:val="67A10584"/>
    <w:rsid w:val="67AA1741"/>
    <w:rsid w:val="67AB6A56"/>
    <w:rsid w:val="67AC16A4"/>
    <w:rsid w:val="67AC5428"/>
    <w:rsid w:val="67AF7148"/>
    <w:rsid w:val="67B31762"/>
    <w:rsid w:val="67B7568B"/>
    <w:rsid w:val="67B774C7"/>
    <w:rsid w:val="67BB5DAB"/>
    <w:rsid w:val="67C436BC"/>
    <w:rsid w:val="67CA5E14"/>
    <w:rsid w:val="67D213B7"/>
    <w:rsid w:val="67DA4337"/>
    <w:rsid w:val="67DD50D0"/>
    <w:rsid w:val="67DE54E6"/>
    <w:rsid w:val="67E36AFF"/>
    <w:rsid w:val="67E54970"/>
    <w:rsid w:val="67E94F4F"/>
    <w:rsid w:val="67EC2FEC"/>
    <w:rsid w:val="67F07212"/>
    <w:rsid w:val="67F1207A"/>
    <w:rsid w:val="67F21DBA"/>
    <w:rsid w:val="67F301FB"/>
    <w:rsid w:val="67F61DFF"/>
    <w:rsid w:val="67F77A4A"/>
    <w:rsid w:val="67F92983"/>
    <w:rsid w:val="67FB49C4"/>
    <w:rsid w:val="68005DE2"/>
    <w:rsid w:val="6801614A"/>
    <w:rsid w:val="68025859"/>
    <w:rsid w:val="6804727E"/>
    <w:rsid w:val="68071B65"/>
    <w:rsid w:val="680A6A19"/>
    <w:rsid w:val="680E172B"/>
    <w:rsid w:val="680F2386"/>
    <w:rsid w:val="6814315A"/>
    <w:rsid w:val="68164ED3"/>
    <w:rsid w:val="681A0339"/>
    <w:rsid w:val="681B3C24"/>
    <w:rsid w:val="681D6A78"/>
    <w:rsid w:val="681F0AAC"/>
    <w:rsid w:val="681F40D7"/>
    <w:rsid w:val="68213375"/>
    <w:rsid w:val="68230A4A"/>
    <w:rsid w:val="68282A0E"/>
    <w:rsid w:val="682879FD"/>
    <w:rsid w:val="682B300B"/>
    <w:rsid w:val="682B4939"/>
    <w:rsid w:val="682C0C01"/>
    <w:rsid w:val="682F1360"/>
    <w:rsid w:val="682F35D1"/>
    <w:rsid w:val="683316BF"/>
    <w:rsid w:val="68333E71"/>
    <w:rsid w:val="68385781"/>
    <w:rsid w:val="6839559A"/>
    <w:rsid w:val="683B7689"/>
    <w:rsid w:val="683C3300"/>
    <w:rsid w:val="6842011F"/>
    <w:rsid w:val="68464DC5"/>
    <w:rsid w:val="6848689C"/>
    <w:rsid w:val="684B1D75"/>
    <w:rsid w:val="685233CD"/>
    <w:rsid w:val="68550909"/>
    <w:rsid w:val="685774A1"/>
    <w:rsid w:val="685B4CB7"/>
    <w:rsid w:val="685B5459"/>
    <w:rsid w:val="685B5D85"/>
    <w:rsid w:val="685C1956"/>
    <w:rsid w:val="685E6AED"/>
    <w:rsid w:val="685F2D45"/>
    <w:rsid w:val="68601E99"/>
    <w:rsid w:val="6860581C"/>
    <w:rsid w:val="68626C3B"/>
    <w:rsid w:val="68633EE5"/>
    <w:rsid w:val="68656653"/>
    <w:rsid w:val="686632BC"/>
    <w:rsid w:val="68666032"/>
    <w:rsid w:val="68676AC5"/>
    <w:rsid w:val="687239DE"/>
    <w:rsid w:val="6874366A"/>
    <w:rsid w:val="68775BB7"/>
    <w:rsid w:val="68777E25"/>
    <w:rsid w:val="687E34AA"/>
    <w:rsid w:val="687E4DBD"/>
    <w:rsid w:val="687E523F"/>
    <w:rsid w:val="68824BCB"/>
    <w:rsid w:val="68840CA4"/>
    <w:rsid w:val="6885426D"/>
    <w:rsid w:val="688D107B"/>
    <w:rsid w:val="688D4B07"/>
    <w:rsid w:val="68953A2D"/>
    <w:rsid w:val="6895411F"/>
    <w:rsid w:val="6896066B"/>
    <w:rsid w:val="6896268C"/>
    <w:rsid w:val="6898352D"/>
    <w:rsid w:val="68A029BB"/>
    <w:rsid w:val="68A32B17"/>
    <w:rsid w:val="68A419B0"/>
    <w:rsid w:val="68A97505"/>
    <w:rsid w:val="68AC2209"/>
    <w:rsid w:val="68AE10AB"/>
    <w:rsid w:val="68AF572F"/>
    <w:rsid w:val="68B1403B"/>
    <w:rsid w:val="68B44227"/>
    <w:rsid w:val="68BA73A8"/>
    <w:rsid w:val="68BD04FC"/>
    <w:rsid w:val="68C204A2"/>
    <w:rsid w:val="68C86972"/>
    <w:rsid w:val="68C94977"/>
    <w:rsid w:val="68C949E7"/>
    <w:rsid w:val="68D106B5"/>
    <w:rsid w:val="68D13312"/>
    <w:rsid w:val="68D20A27"/>
    <w:rsid w:val="68D46EBE"/>
    <w:rsid w:val="68D70780"/>
    <w:rsid w:val="68D71835"/>
    <w:rsid w:val="68DA7084"/>
    <w:rsid w:val="68DF46CF"/>
    <w:rsid w:val="68E6123B"/>
    <w:rsid w:val="68E855C7"/>
    <w:rsid w:val="68F16FAA"/>
    <w:rsid w:val="68F521DB"/>
    <w:rsid w:val="68F8377E"/>
    <w:rsid w:val="68FB48EC"/>
    <w:rsid w:val="68FC55A3"/>
    <w:rsid w:val="68FF134B"/>
    <w:rsid w:val="69005081"/>
    <w:rsid w:val="69052F63"/>
    <w:rsid w:val="690B4C7B"/>
    <w:rsid w:val="690F5468"/>
    <w:rsid w:val="691150E2"/>
    <w:rsid w:val="69164062"/>
    <w:rsid w:val="69166163"/>
    <w:rsid w:val="69166480"/>
    <w:rsid w:val="691D322B"/>
    <w:rsid w:val="691E138A"/>
    <w:rsid w:val="691F2DC2"/>
    <w:rsid w:val="691F76AB"/>
    <w:rsid w:val="69236B52"/>
    <w:rsid w:val="692A1518"/>
    <w:rsid w:val="692A1A04"/>
    <w:rsid w:val="69344F0A"/>
    <w:rsid w:val="69382B62"/>
    <w:rsid w:val="693A2FAC"/>
    <w:rsid w:val="693A6356"/>
    <w:rsid w:val="693B2ADE"/>
    <w:rsid w:val="693D7A87"/>
    <w:rsid w:val="6940209F"/>
    <w:rsid w:val="69415CAC"/>
    <w:rsid w:val="69444F4F"/>
    <w:rsid w:val="69497250"/>
    <w:rsid w:val="694E4607"/>
    <w:rsid w:val="694F4B2C"/>
    <w:rsid w:val="69522CD3"/>
    <w:rsid w:val="695855E2"/>
    <w:rsid w:val="695C5579"/>
    <w:rsid w:val="695E350A"/>
    <w:rsid w:val="69627A75"/>
    <w:rsid w:val="69643C06"/>
    <w:rsid w:val="69662043"/>
    <w:rsid w:val="69675696"/>
    <w:rsid w:val="696A3FD8"/>
    <w:rsid w:val="696B1E6C"/>
    <w:rsid w:val="696E4A2F"/>
    <w:rsid w:val="696F75BF"/>
    <w:rsid w:val="69795BFD"/>
    <w:rsid w:val="6980250C"/>
    <w:rsid w:val="698068EA"/>
    <w:rsid w:val="69810272"/>
    <w:rsid w:val="6981376E"/>
    <w:rsid w:val="69824DAB"/>
    <w:rsid w:val="69852F0D"/>
    <w:rsid w:val="69881CCD"/>
    <w:rsid w:val="69894044"/>
    <w:rsid w:val="698C55F4"/>
    <w:rsid w:val="699107F1"/>
    <w:rsid w:val="69990FD3"/>
    <w:rsid w:val="699B4871"/>
    <w:rsid w:val="699D0D9B"/>
    <w:rsid w:val="69A32475"/>
    <w:rsid w:val="69A71F32"/>
    <w:rsid w:val="69AC1FF3"/>
    <w:rsid w:val="69AD2A2B"/>
    <w:rsid w:val="69AE1470"/>
    <w:rsid w:val="69AE751D"/>
    <w:rsid w:val="69AF224F"/>
    <w:rsid w:val="69B13A12"/>
    <w:rsid w:val="69B16850"/>
    <w:rsid w:val="69B27F57"/>
    <w:rsid w:val="69BA4004"/>
    <w:rsid w:val="69BB532B"/>
    <w:rsid w:val="69C17EA6"/>
    <w:rsid w:val="69C3136F"/>
    <w:rsid w:val="69C65CC9"/>
    <w:rsid w:val="69CC7AFB"/>
    <w:rsid w:val="69CD38F8"/>
    <w:rsid w:val="69CF0B08"/>
    <w:rsid w:val="69D146D2"/>
    <w:rsid w:val="69D22628"/>
    <w:rsid w:val="69D4698D"/>
    <w:rsid w:val="69D67BA4"/>
    <w:rsid w:val="69D83C4F"/>
    <w:rsid w:val="69DD098D"/>
    <w:rsid w:val="69DF43B6"/>
    <w:rsid w:val="69E1476B"/>
    <w:rsid w:val="69E14EE7"/>
    <w:rsid w:val="69E72643"/>
    <w:rsid w:val="69E751F4"/>
    <w:rsid w:val="69E926C1"/>
    <w:rsid w:val="69EA115D"/>
    <w:rsid w:val="69F2244F"/>
    <w:rsid w:val="69F36A32"/>
    <w:rsid w:val="69F37A79"/>
    <w:rsid w:val="69F74D4A"/>
    <w:rsid w:val="69F753E9"/>
    <w:rsid w:val="69F91ED9"/>
    <w:rsid w:val="6A002BE5"/>
    <w:rsid w:val="6A0034B0"/>
    <w:rsid w:val="6A044F18"/>
    <w:rsid w:val="6A0B2D1A"/>
    <w:rsid w:val="6A0D40CE"/>
    <w:rsid w:val="6A0D6943"/>
    <w:rsid w:val="6A0E5D2B"/>
    <w:rsid w:val="6A0F5295"/>
    <w:rsid w:val="6A0F74B5"/>
    <w:rsid w:val="6A105EE6"/>
    <w:rsid w:val="6A162C9A"/>
    <w:rsid w:val="6A16664A"/>
    <w:rsid w:val="6A173F95"/>
    <w:rsid w:val="6A180AE2"/>
    <w:rsid w:val="6A1A3629"/>
    <w:rsid w:val="6A1C7327"/>
    <w:rsid w:val="6A2C0576"/>
    <w:rsid w:val="6A303E97"/>
    <w:rsid w:val="6A39086E"/>
    <w:rsid w:val="6A3D5033"/>
    <w:rsid w:val="6A426A9D"/>
    <w:rsid w:val="6A4831B7"/>
    <w:rsid w:val="6A4B7FA7"/>
    <w:rsid w:val="6A4C0CA8"/>
    <w:rsid w:val="6A520989"/>
    <w:rsid w:val="6A5312E2"/>
    <w:rsid w:val="6A557B52"/>
    <w:rsid w:val="6A5A0B98"/>
    <w:rsid w:val="6A5A4E0C"/>
    <w:rsid w:val="6A602B14"/>
    <w:rsid w:val="6A637C0A"/>
    <w:rsid w:val="6A642500"/>
    <w:rsid w:val="6A675498"/>
    <w:rsid w:val="6A675E88"/>
    <w:rsid w:val="6A687E23"/>
    <w:rsid w:val="6A6B7A36"/>
    <w:rsid w:val="6A6C559C"/>
    <w:rsid w:val="6A6F48C9"/>
    <w:rsid w:val="6A7179E8"/>
    <w:rsid w:val="6A73125C"/>
    <w:rsid w:val="6A737CA5"/>
    <w:rsid w:val="6A774335"/>
    <w:rsid w:val="6A7B5CC7"/>
    <w:rsid w:val="6A8249E6"/>
    <w:rsid w:val="6A8305D9"/>
    <w:rsid w:val="6A861126"/>
    <w:rsid w:val="6A866916"/>
    <w:rsid w:val="6A876370"/>
    <w:rsid w:val="6A8A77F6"/>
    <w:rsid w:val="6A8D6EC7"/>
    <w:rsid w:val="6A8E4013"/>
    <w:rsid w:val="6A996807"/>
    <w:rsid w:val="6A9C6DFC"/>
    <w:rsid w:val="6A9E5A34"/>
    <w:rsid w:val="6AA0096E"/>
    <w:rsid w:val="6AA32FE0"/>
    <w:rsid w:val="6AA71A8B"/>
    <w:rsid w:val="6AB14D10"/>
    <w:rsid w:val="6AB207E8"/>
    <w:rsid w:val="6ABE6043"/>
    <w:rsid w:val="6AC21D84"/>
    <w:rsid w:val="6AC37C49"/>
    <w:rsid w:val="6AC6603B"/>
    <w:rsid w:val="6ACF0BF1"/>
    <w:rsid w:val="6AD33BC2"/>
    <w:rsid w:val="6AD366D8"/>
    <w:rsid w:val="6AD54DD7"/>
    <w:rsid w:val="6AD73BA8"/>
    <w:rsid w:val="6ADC3828"/>
    <w:rsid w:val="6ADC4A10"/>
    <w:rsid w:val="6ADE0F78"/>
    <w:rsid w:val="6ADE1E63"/>
    <w:rsid w:val="6ADE412A"/>
    <w:rsid w:val="6ADF03AA"/>
    <w:rsid w:val="6AEA0516"/>
    <w:rsid w:val="6AED1AE2"/>
    <w:rsid w:val="6AF0476F"/>
    <w:rsid w:val="6AF1135A"/>
    <w:rsid w:val="6AF72178"/>
    <w:rsid w:val="6AF72725"/>
    <w:rsid w:val="6AFA4545"/>
    <w:rsid w:val="6AFE502C"/>
    <w:rsid w:val="6AFE618B"/>
    <w:rsid w:val="6AFF0788"/>
    <w:rsid w:val="6AFF7056"/>
    <w:rsid w:val="6B00096D"/>
    <w:rsid w:val="6B001FEB"/>
    <w:rsid w:val="6B057866"/>
    <w:rsid w:val="6B091B9A"/>
    <w:rsid w:val="6B0E33C2"/>
    <w:rsid w:val="6B10745E"/>
    <w:rsid w:val="6B1247FF"/>
    <w:rsid w:val="6B195C7C"/>
    <w:rsid w:val="6B197A46"/>
    <w:rsid w:val="6B1A391D"/>
    <w:rsid w:val="6B1B1090"/>
    <w:rsid w:val="6B1C6FB7"/>
    <w:rsid w:val="6B1F1510"/>
    <w:rsid w:val="6B297377"/>
    <w:rsid w:val="6B2C32F2"/>
    <w:rsid w:val="6B305E7C"/>
    <w:rsid w:val="6B316565"/>
    <w:rsid w:val="6B3C7C5C"/>
    <w:rsid w:val="6B40101D"/>
    <w:rsid w:val="6B40694B"/>
    <w:rsid w:val="6B421B88"/>
    <w:rsid w:val="6B4A25C2"/>
    <w:rsid w:val="6B4B1B89"/>
    <w:rsid w:val="6B504407"/>
    <w:rsid w:val="6B560652"/>
    <w:rsid w:val="6B565964"/>
    <w:rsid w:val="6B59341A"/>
    <w:rsid w:val="6B5C20FF"/>
    <w:rsid w:val="6B5E7F00"/>
    <w:rsid w:val="6B5F14E2"/>
    <w:rsid w:val="6B5F641A"/>
    <w:rsid w:val="6B65046E"/>
    <w:rsid w:val="6B6A3BE6"/>
    <w:rsid w:val="6B6C6786"/>
    <w:rsid w:val="6B6F1CC2"/>
    <w:rsid w:val="6B7440F7"/>
    <w:rsid w:val="6B833118"/>
    <w:rsid w:val="6B854C3D"/>
    <w:rsid w:val="6B867585"/>
    <w:rsid w:val="6B876CA0"/>
    <w:rsid w:val="6B887DD5"/>
    <w:rsid w:val="6B8E7936"/>
    <w:rsid w:val="6B8F32B9"/>
    <w:rsid w:val="6B9021C2"/>
    <w:rsid w:val="6B921D9D"/>
    <w:rsid w:val="6B9B3161"/>
    <w:rsid w:val="6B9B5441"/>
    <w:rsid w:val="6B9F6ADE"/>
    <w:rsid w:val="6BA85DED"/>
    <w:rsid w:val="6BAD2DBE"/>
    <w:rsid w:val="6BB2453F"/>
    <w:rsid w:val="6BB838ED"/>
    <w:rsid w:val="6BB92077"/>
    <w:rsid w:val="6BBA4307"/>
    <w:rsid w:val="6BBB035F"/>
    <w:rsid w:val="6BBF2833"/>
    <w:rsid w:val="6BC46FCD"/>
    <w:rsid w:val="6BC839C5"/>
    <w:rsid w:val="6BCE508B"/>
    <w:rsid w:val="6BD26FA5"/>
    <w:rsid w:val="6BD861DB"/>
    <w:rsid w:val="6BDD571D"/>
    <w:rsid w:val="6BE27BAF"/>
    <w:rsid w:val="6BE4738B"/>
    <w:rsid w:val="6BE5404C"/>
    <w:rsid w:val="6BE961A8"/>
    <w:rsid w:val="6BE97D97"/>
    <w:rsid w:val="6BEA487F"/>
    <w:rsid w:val="6BEB1D9D"/>
    <w:rsid w:val="6BEC3494"/>
    <w:rsid w:val="6BF003B0"/>
    <w:rsid w:val="6BF20E3C"/>
    <w:rsid w:val="6BF46FDF"/>
    <w:rsid w:val="6BF653D9"/>
    <w:rsid w:val="6BF73560"/>
    <w:rsid w:val="6BF87D8D"/>
    <w:rsid w:val="6BF92FDE"/>
    <w:rsid w:val="6BFC1C1B"/>
    <w:rsid w:val="6BFC4839"/>
    <w:rsid w:val="6C016911"/>
    <w:rsid w:val="6C0429A8"/>
    <w:rsid w:val="6C0A290B"/>
    <w:rsid w:val="6C0A52F8"/>
    <w:rsid w:val="6C0C390B"/>
    <w:rsid w:val="6C111FF3"/>
    <w:rsid w:val="6C1156A4"/>
    <w:rsid w:val="6C1A0C5F"/>
    <w:rsid w:val="6C1C0857"/>
    <w:rsid w:val="6C222CA7"/>
    <w:rsid w:val="6C245A78"/>
    <w:rsid w:val="6C2D5BB9"/>
    <w:rsid w:val="6C2D5EA5"/>
    <w:rsid w:val="6C3061F6"/>
    <w:rsid w:val="6C30635E"/>
    <w:rsid w:val="6C336A92"/>
    <w:rsid w:val="6C357A64"/>
    <w:rsid w:val="6C385483"/>
    <w:rsid w:val="6C3A33C7"/>
    <w:rsid w:val="6C3D2C23"/>
    <w:rsid w:val="6C3D7CE9"/>
    <w:rsid w:val="6C3F59E2"/>
    <w:rsid w:val="6C430DE9"/>
    <w:rsid w:val="6C437C06"/>
    <w:rsid w:val="6C454FA7"/>
    <w:rsid w:val="6C473520"/>
    <w:rsid w:val="6C4864B2"/>
    <w:rsid w:val="6C486D57"/>
    <w:rsid w:val="6C4F0800"/>
    <w:rsid w:val="6C507BBB"/>
    <w:rsid w:val="6C5178B9"/>
    <w:rsid w:val="6C527A47"/>
    <w:rsid w:val="6C5910B3"/>
    <w:rsid w:val="6C5D1506"/>
    <w:rsid w:val="6C5D2088"/>
    <w:rsid w:val="6C616CAD"/>
    <w:rsid w:val="6C6369A4"/>
    <w:rsid w:val="6C636C49"/>
    <w:rsid w:val="6C657107"/>
    <w:rsid w:val="6C715B90"/>
    <w:rsid w:val="6C720C6B"/>
    <w:rsid w:val="6C7230A3"/>
    <w:rsid w:val="6C755D3A"/>
    <w:rsid w:val="6C7604F6"/>
    <w:rsid w:val="6C762157"/>
    <w:rsid w:val="6C7844E0"/>
    <w:rsid w:val="6C784D73"/>
    <w:rsid w:val="6C7A2455"/>
    <w:rsid w:val="6C7D0CEC"/>
    <w:rsid w:val="6C802A1A"/>
    <w:rsid w:val="6C813C3D"/>
    <w:rsid w:val="6C825C68"/>
    <w:rsid w:val="6C826AB1"/>
    <w:rsid w:val="6C8D09AD"/>
    <w:rsid w:val="6C9141AD"/>
    <w:rsid w:val="6C951B83"/>
    <w:rsid w:val="6C9877D4"/>
    <w:rsid w:val="6C9B06D8"/>
    <w:rsid w:val="6C9E39AF"/>
    <w:rsid w:val="6CA64BA2"/>
    <w:rsid w:val="6CAA6C00"/>
    <w:rsid w:val="6CAC577C"/>
    <w:rsid w:val="6CB1720F"/>
    <w:rsid w:val="6CB26A67"/>
    <w:rsid w:val="6CB32859"/>
    <w:rsid w:val="6CB42457"/>
    <w:rsid w:val="6CBD6B4C"/>
    <w:rsid w:val="6CBE2486"/>
    <w:rsid w:val="6CBE2B86"/>
    <w:rsid w:val="6CC06D38"/>
    <w:rsid w:val="6CC1619D"/>
    <w:rsid w:val="6CC66EB1"/>
    <w:rsid w:val="6CCD51AA"/>
    <w:rsid w:val="6CCD5654"/>
    <w:rsid w:val="6CCD58FF"/>
    <w:rsid w:val="6CCE3CDB"/>
    <w:rsid w:val="6CCF385A"/>
    <w:rsid w:val="6CD02776"/>
    <w:rsid w:val="6CD30E03"/>
    <w:rsid w:val="6CD52A85"/>
    <w:rsid w:val="6CD633FD"/>
    <w:rsid w:val="6CD73A1A"/>
    <w:rsid w:val="6CD8119D"/>
    <w:rsid w:val="6CDA0FAD"/>
    <w:rsid w:val="6CE02A58"/>
    <w:rsid w:val="6CE26044"/>
    <w:rsid w:val="6CE261D1"/>
    <w:rsid w:val="6CE57E3C"/>
    <w:rsid w:val="6CE622DE"/>
    <w:rsid w:val="6CE77C95"/>
    <w:rsid w:val="6CEB66C0"/>
    <w:rsid w:val="6CF01637"/>
    <w:rsid w:val="6CF96BDC"/>
    <w:rsid w:val="6CFD644B"/>
    <w:rsid w:val="6CFF7B5D"/>
    <w:rsid w:val="6D017059"/>
    <w:rsid w:val="6D054CC5"/>
    <w:rsid w:val="6D0559F5"/>
    <w:rsid w:val="6D08196C"/>
    <w:rsid w:val="6D0825B6"/>
    <w:rsid w:val="6D122DB6"/>
    <w:rsid w:val="6D144FFD"/>
    <w:rsid w:val="6D1C6E8F"/>
    <w:rsid w:val="6D1D3BFE"/>
    <w:rsid w:val="6D21568E"/>
    <w:rsid w:val="6D25019C"/>
    <w:rsid w:val="6D2757CC"/>
    <w:rsid w:val="6D291359"/>
    <w:rsid w:val="6D2922A0"/>
    <w:rsid w:val="6D2C2F26"/>
    <w:rsid w:val="6D2E042E"/>
    <w:rsid w:val="6D301105"/>
    <w:rsid w:val="6D33072E"/>
    <w:rsid w:val="6D3A24AE"/>
    <w:rsid w:val="6D3B21A3"/>
    <w:rsid w:val="6D3E1C97"/>
    <w:rsid w:val="6D414B89"/>
    <w:rsid w:val="6D437482"/>
    <w:rsid w:val="6D4704CC"/>
    <w:rsid w:val="6D471334"/>
    <w:rsid w:val="6D471BEA"/>
    <w:rsid w:val="6D4C407E"/>
    <w:rsid w:val="6D4E2C7F"/>
    <w:rsid w:val="6D4F1BA9"/>
    <w:rsid w:val="6D515429"/>
    <w:rsid w:val="6D520C27"/>
    <w:rsid w:val="6D53372D"/>
    <w:rsid w:val="6D5560D4"/>
    <w:rsid w:val="6D567C11"/>
    <w:rsid w:val="6D572658"/>
    <w:rsid w:val="6D5944B3"/>
    <w:rsid w:val="6D5C6A5B"/>
    <w:rsid w:val="6D5D072B"/>
    <w:rsid w:val="6D5D1D1C"/>
    <w:rsid w:val="6D642FAB"/>
    <w:rsid w:val="6D664D58"/>
    <w:rsid w:val="6D6A58F8"/>
    <w:rsid w:val="6D6B0663"/>
    <w:rsid w:val="6D722011"/>
    <w:rsid w:val="6D7508C3"/>
    <w:rsid w:val="6D791D60"/>
    <w:rsid w:val="6D7969FA"/>
    <w:rsid w:val="6D827422"/>
    <w:rsid w:val="6D8345A5"/>
    <w:rsid w:val="6D8B6EB4"/>
    <w:rsid w:val="6D8C0B7E"/>
    <w:rsid w:val="6D934EF3"/>
    <w:rsid w:val="6D952B2F"/>
    <w:rsid w:val="6D970628"/>
    <w:rsid w:val="6D990023"/>
    <w:rsid w:val="6D9C2837"/>
    <w:rsid w:val="6D9D2BB4"/>
    <w:rsid w:val="6DA0751C"/>
    <w:rsid w:val="6DA26D7B"/>
    <w:rsid w:val="6DA65BF7"/>
    <w:rsid w:val="6DAB7AC8"/>
    <w:rsid w:val="6DAC37F7"/>
    <w:rsid w:val="6DAE0593"/>
    <w:rsid w:val="6DB16322"/>
    <w:rsid w:val="6DB509A0"/>
    <w:rsid w:val="6DB914D8"/>
    <w:rsid w:val="6DBB5A0D"/>
    <w:rsid w:val="6DBC0EDE"/>
    <w:rsid w:val="6DC143C3"/>
    <w:rsid w:val="6DC32B03"/>
    <w:rsid w:val="6DC773B4"/>
    <w:rsid w:val="6DD13C82"/>
    <w:rsid w:val="6DDA460B"/>
    <w:rsid w:val="6DDA6F79"/>
    <w:rsid w:val="6DDC25C8"/>
    <w:rsid w:val="6DDC61E1"/>
    <w:rsid w:val="6DDD71FF"/>
    <w:rsid w:val="6DDF2B1B"/>
    <w:rsid w:val="6DE0410A"/>
    <w:rsid w:val="6DE07C59"/>
    <w:rsid w:val="6DE102E9"/>
    <w:rsid w:val="6DE2091F"/>
    <w:rsid w:val="6DE511F1"/>
    <w:rsid w:val="6DE568D8"/>
    <w:rsid w:val="6DE73847"/>
    <w:rsid w:val="6DE97E12"/>
    <w:rsid w:val="6DEC0382"/>
    <w:rsid w:val="6DEF3A43"/>
    <w:rsid w:val="6DF410F1"/>
    <w:rsid w:val="6DF605F4"/>
    <w:rsid w:val="6DF705E3"/>
    <w:rsid w:val="6DFA4F18"/>
    <w:rsid w:val="6DFB1C74"/>
    <w:rsid w:val="6DFC5225"/>
    <w:rsid w:val="6DFE32ED"/>
    <w:rsid w:val="6DFE37BF"/>
    <w:rsid w:val="6E017B4C"/>
    <w:rsid w:val="6E0207F4"/>
    <w:rsid w:val="6E0600B8"/>
    <w:rsid w:val="6E0606ED"/>
    <w:rsid w:val="6E0D31A0"/>
    <w:rsid w:val="6E0E11BE"/>
    <w:rsid w:val="6E0E36B5"/>
    <w:rsid w:val="6E12367A"/>
    <w:rsid w:val="6E153484"/>
    <w:rsid w:val="6E197F31"/>
    <w:rsid w:val="6E200DB4"/>
    <w:rsid w:val="6E25502D"/>
    <w:rsid w:val="6E275D10"/>
    <w:rsid w:val="6E351C0E"/>
    <w:rsid w:val="6E352401"/>
    <w:rsid w:val="6E363449"/>
    <w:rsid w:val="6E374928"/>
    <w:rsid w:val="6E3A392C"/>
    <w:rsid w:val="6E3D6823"/>
    <w:rsid w:val="6E445C2B"/>
    <w:rsid w:val="6E4F07CC"/>
    <w:rsid w:val="6E4F667A"/>
    <w:rsid w:val="6E552F13"/>
    <w:rsid w:val="6E556D58"/>
    <w:rsid w:val="6E5674E5"/>
    <w:rsid w:val="6E5774C1"/>
    <w:rsid w:val="6E5E621F"/>
    <w:rsid w:val="6E5F4C66"/>
    <w:rsid w:val="6E5F5BBD"/>
    <w:rsid w:val="6E614413"/>
    <w:rsid w:val="6E6B110F"/>
    <w:rsid w:val="6E6B7D78"/>
    <w:rsid w:val="6E6C64E4"/>
    <w:rsid w:val="6E6D678A"/>
    <w:rsid w:val="6E71419A"/>
    <w:rsid w:val="6E72591A"/>
    <w:rsid w:val="6E7421EC"/>
    <w:rsid w:val="6E7B304E"/>
    <w:rsid w:val="6E7D610F"/>
    <w:rsid w:val="6E7F5364"/>
    <w:rsid w:val="6E843E8D"/>
    <w:rsid w:val="6E854999"/>
    <w:rsid w:val="6E87523C"/>
    <w:rsid w:val="6E880094"/>
    <w:rsid w:val="6E8A2EE4"/>
    <w:rsid w:val="6E8A4819"/>
    <w:rsid w:val="6E995D7A"/>
    <w:rsid w:val="6E9C1252"/>
    <w:rsid w:val="6EA22B7D"/>
    <w:rsid w:val="6EA47E68"/>
    <w:rsid w:val="6EA61DDB"/>
    <w:rsid w:val="6EA8709D"/>
    <w:rsid w:val="6EB01881"/>
    <w:rsid w:val="6EB13E90"/>
    <w:rsid w:val="6EB212FB"/>
    <w:rsid w:val="6EB71927"/>
    <w:rsid w:val="6EBC1996"/>
    <w:rsid w:val="6EBC65EE"/>
    <w:rsid w:val="6EBC7755"/>
    <w:rsid w:val="6EC12C01"/>
    <w:rsid w:val="6EC1315D"/>
    <w:rsid w:val="6EC30F6E"/>
    <w:rsid w:val="6ECE6856"/>
    <w:rsid w:val="6ED17371"/>
    <w:rsid w:val="6ED51E07"/>
    <w:rsid w:val="6ED71879"/>
    <w:rsid w:val="6ED8097E"/>
    <w:rsid w:val="6ED90262"/>
    <w:rsid w:val="6ED90E90"/>
    <w:rsid w:val="6EDA36C6"/>
    <w:rsid w:val="6EDB6317"/>
    <w:rsid w:val="6EDC5EF6"/>
    <w:rsid w:val="6EE77029"/>
    <w:rsid w:val="6EE84C88"/>
    <w:rsid w:val="6EEA6C01"/>
    <w:rsid w:val="6EEC2403"/>
    <w:rsid w:val="6EF04C59"/>
    <w:rsid w:val="6EF2794C"/>
    <w:rsid w:val="6EF3208B"/>
    <w:rsid w:val="6EF860C5"/>
    <w:rsid w:val="6EFC0C99"/>
    <w:rsid w:val="6EFD53E9"/>
    <w:rsid w:val="6EFD70C6"/>
    <w:rsid w:val="6F0074C9"/>
    <w:rsid w:val="6F020FD9"/>
    <w:rsid w:val="6F034437"/>
    <w:rsid w:val="6F047122"/>
    <w:rsid w:val="6F0721CB"/>
    <w:rsid w:val="6F093D5A"/>
    <w:rsid w:val="6F09474B"/>
    <w:rsid w:val="6F0E4218"/>
    <w:rsid w:val="6F135C90"/>
    <w:rsid w:val="6F1C656A"/>
    <w:rsid w:val="6F1C6B7C"/>
    <w:rsid w:val="6F1F3883"/>
    <w:rsid w:val="6F1F550E"/>
    <w:rsid w:val="6F207590"/>
    <w:rsid w:val="6F215BEF"/>
    <w:rsid w:val="6F217E94"/>
    <w:rsid w:val="6F22491F"/>
    <w:rsid w:val="6F286E72"/>
    <w:rsid w:val="6F2B3D3B"/>
    <w:rsid w:val="6F2B6F3E"/>
    <w:rsid w:val="6F2D39CB"/>
    <w:rsid w:val="6F2E1EF7"/>
    <w:rsid w:val="6F321BA6"/>
    <w:rsid w:val="6F354F56"/>
    <w:rsid w:val="6F3616BB"/>
    <w:rsid w:val="6F387102"/>
    <w:rsid w:val="6F391CE8"/>
    <w:rsid w:val="6F3A2B1C"/>
    <w:rsid w:val="6F3D3996"/>
    <w:rsid w:val="6F412FC9"/>
    <w:rsid w:val="6F4352B1"/>
    <w:rsid w:val="6F4658A6"/>
    <w:rsid w:val="6F503C44"/>
    <w:rsid w:val="6F5407D5"/>
    <w:rsid w:val="6F5408E5"/>
    <w:rsid w:val="6F54206B"/>
    <w:rsid w:val="6F55305C"/>
    <w:rsid w:val="6F6315A1"/>
    <w:rsid w:val="6F665AC6"/>
    <w:rsid w:val="6F6A0984"/>
    <w:rsid w:val="6F6A3D7F"/>
    <w:rsid w:val="6F7064BE"/>
    <w:rsid w:val="6F711EA3"/>
    <w:rsid w:val="6F745728"/>
    <w:rsid w:val="6F756D55"/>
    <w:rsid w:val="6F770E41"/>
    <w:rsid w:val="6F771357"/>
    <w:rsid w:val="6F787D30"/>
    <w:rsid w:val="6F7A4D2F"/>
    <w:rsid w:val="6F7A7136"/>
    <w:rsid w:val="6F85711C"/>
    <w:rsid w:val="6F8D7AB1"/>
    <w:rsid w:val="6F912C79"/>
    <w:rsid w:val="6F9325BD"/>
    <w:rsid w:val="6F961DE1"/>
    <w:rsid w:val="6F9A0404"/>
    <w:rsid w:val="6F9C2B0A"/>
    <w:rsid w:val="6F9F2373"/>
    <w:rsid w:val="6FA008CC"/>
    <w:rsid w:val="6FA102E5"/>
    <w:rsid w:val="6FA42913"/>
    <w:rsid w:val="6FA65A01"/>
    <w:rsid w:val="6FA9433C"/>
    <w:rsid w:val="6FAC11FE"/>
    <w:rsid w:val="6FAD05D9"/>
    <w:rsid w:val="6FAF5E08"/>
    <w:rsid w:val="6FB06D34"/>
    <w:rsid w:val="6FB17E9C"/>
    <w:rsid w:val="6FB74411"/>
    <w:rsid w:val="6FB92D65"/>
    <w:rsid w:val="6FBB244E"/>
    <w:rsid w:val="6FC3021D"/>
    <w:rsid w:val="6FC51C69"/>
    <w:rsid w:val="6FCC00F2"/>
    <w:rsid w:val="6FCD38E3"/>
    <w:rsid w:val="6FD068CA"/>
    <w:rsid w:val="6FD06CEE"/>
    <w:rsid w:val="6FD11CA7"/>
    <w:rsid w:val="6FD15650"/>
    <w:rsid w:val="6FD44624"/>
    <w:rsid w:val="6FD462C5"/>
    <w:rsid w:val="6FD51CD1"/>
    <w:rsid w:val="6FD53716"/>
    <w:rsid w:val="6FD721F5"/>
    <w:rsid w:val="6FDD74D1"/>
    <w:rsid w:val="6FDF1C43"/>
    <w:rsid w:val="6FE23E56"/>
    <w:rsid w:val="6FE36645"/>
    <w:rsid w:val="6FF10136"/>
    <w:rsid w:val="6FF86115"/>
    <w:rsid w:val="6FFA0F84"/>
    <w:rsid w:val="6FFD5B05"/>
    <w:rsid w:val="6FFD78E2"/>
    <w:rsid w:val="70015AE1"/>
    <w:rsid w:val="70120048"/>
    <w:rsid w:val="701319BB"/>
    <w:rsid w:val="701610B5"/>
    <w:rsid w:val="70194CE6"/>
    <w:rsid w:val="701E784D"/>
    <w:rsid w:val="701F466B"/>
    <w:rsid w:val="70277766"/>
    <w:rsid w:val="702F1600"/>
    <w:rsid w:val="70317818"/>
    <w:rsid w:val="70325136"/>
    <w:rsid w:val="703603A6"/>
    <w:rsid w:val="70370422"/>
    <w:rsid w:val="703713FF"/>
    <w:rsid w:val="70372A64"/>
    <w:rsid w:val="703756E1"/>
    <w:rsid w:val="703917EF"/>
    <w:rsid w:val="703E2C63"/>
    <w:rsid w:val="703F16CD"/>
    <w:rsid w:val="70425E14"/>
    <w:rsid w:val="70441C3D"/>
    <w:rsid w:val="70443FC6"/>
    <w:rsid w:val="70465E74"/>
    <w:rsid w:val="70473F89"/>
    <w:rsid w:val="704B5D83"/>
    <w:rsid w:val="704D57CE"/>
    <w:rsid w:val="705272CE"/>
    <w:rsid w:val="70543939"/>
    <w:rsid w:val="7059548F"/>
    <w:rsid w:val="705B4742"/>
    <w:rsid w:val="705C05E6"/>
    <w:rsid w:val="705C09F1"/>
    <w:rsid w:val="705D2FC6"/>
    <w:rsid w:val="705D67CD"/>
    <w:rsid w:val="706046C2"/>
    <w:rsid w:val="7065539B"/>
    <w:rsid w:val="706B6A57"/>
    <w:rsid w:val="706C4D82"/>
    <w:rsid w:val="706D411B"/>
    <w:rsid w:val="70740ABB"/>
    <w:rsid w:val="7074123C"/>
    <w:rsid w:val="70750100"/>
    <w:rsid w:val="707633E0"/>
    <w:rsid w:val="707C47FB"/>
    <w:rsid w:val="708472D3"/>
    <w:rsid w:val="70857ED5"/>
    <w:rsid w:val="708668B5"/>
    <w:rsid w:val="70867432"/>
    <w:rsid w:val="708765BB"/>
    <w:rsid w:val="708B5E7F"/>
    <w:rsid w:val="70947EB4"/>
    <w:rsid w:val="709504A8"/>
    <w:rsid w:val="70974F48"/>
    <w:rsid w:val="709D5A28"/>
    <w:rsid w:val="70A60382"/>
    <w:rsid w:val="70A73216"/>
    <w:rsid w:val="70A855BD"/>
    <w:rsid w:val="70AB4B59"/>
    <w:rsid w:val="70AD71AA"/>
    <w:rsid w:val="70AD7665"/>
    <w:rsid w:val="70AE1580"/>
    <w:rsid w:val="70AE6616"/>
    <w:rsid w:val="70B0226E"/>
    <w:rsid w:val="70B2296E"/>
    <w:rsid w:val="70B66944"/>
    <w:rsid w:val="70BC22DA"/>
    <w:rsid w:val="70C019DF"/>
    <w:rsid w:val="70C55787"/>
    <w:rsid w:val="70D02213"/>
    <w:rsid w:val="70D7187C"/>
    <w:rsid w:val="70D751B9"/>
    <w:rsid w:val="70DA7353"/>
    <w:rsid w:val="70DC32E6"/>
    <w:rsid w:val="70DC35C4"/>
    <w:rsid w:val="70DD3B2A"/>
    <w:rsid w:val="70DF372F"/>
    <w:rsid w:val="70E33D42"/>
    <w:rsid w:val="70E367E0"/>
    <w:rsid w:val="70E56AD6"/>
    <w:rsid w:val="70E6762B"/>
    <w:rsid w:val="70E75794"/>
    <w:rsid w:val="70EC37F6"/>
    <w:rsid w:val="70EC4300"/>
    <w:rsid w:val="71002FA5"/>
    <w:rsid w:val="710034D8"/>
    <w:rsid w:val="71013547"/>
    <w:rsid w:val="71016EBD"/>
    <w:rsid w:val="71046DA6"/>
    <w:rsid w:val="71074AE1"/>
    <w:rsid w:val="710A32FF"/>
    <w:rsid w:val="71104DC5"/>
    <w:rsid w:val="71107F9E"/>
    <w:rsid w:val="71140287"/>
    <w:rsid w:val="711A679E"/>
    <w:rsid w:val="711B4A56"/>
    <w:rsid w:val="71205C97"/>
    <w:rsid w:val="712211AB"/>
    <w:rsid w:val="712A0324"/>
    <w:rsid w:val="712C3D15"/>
    <w:rsid w:val="71341AFF"/>
    <w:rsid w:val="713A29A1"/>
    <w:rsid w:val="713C4C33"/>
    <w:rsid w:val="713E3B65"/>
    <w:rsid w:val="71436A57"/>
    <w:rsid w:val="71446D8D"/>
    <w:rsid w:val="714B4203"/>
    <w:rsid w:val="714C7185"/>
    <w:rsid w:val="714D399E"/>
    <w:rsid w:val="71501E36"/>
    <w:rsid w:val="71564789"/>
    <w:rsid w:val="715B71FB"/>
    <w:rsid w:val="715C49BB"/>
    <w:rsid w:val="71602412"/>
    <w:rsid w:val="71627858"/>
    <w:rsid w:val="71637917"/>
    <w:rsid w:val="71691132"/>
    <w:rsid w:val="71716F0A"/>
    <w:rsid w:val="71777353"/>
    <w:rsid w:val="717D0EEF"/>
    <w:rsid w:val="717F07A8"/>
    <w:rsid w:val="71821181"/>
    <w:rsid w:val="71832164"/>
    <w:rsid w:val="718334C0"/>
    <w:rsid w:val="71893C3F"/>
    <w:rsid w:val="718D6C96"/>
    <w:rsid w:val="719043C2"/>
    <w:rsid w:val="71944B99"/>
    <w:rsid w:val="7195559A"/>
    <w:rsid w:val="71977DB3"/>
    <w:rsid w:val="71994D57"/>
    <w:rsid w:val="719E40D6"/>
    <w:rsid w:val="719E722C"/>
    <w:rsid w:val="71A17642"/>
    <w:rsid w:val="71A67303"/>
    <w:rsid w:val="71AA18CD"/>
    <w:rsid w:val="71AB531D"/>
    <w:rsid w:val="71B00C09"/>
    <w:rsid w:val="71B02043"/>
    <w:rsid w:val="71B04898"/>
    <w:rsid w:val="71B12757"/>
    <w:rsid w:val="71B21A67"/>
    <w:rsid w:val="71B31955"/>
    <w:rsid w:val="71B66EE3"/>
    <w:rsid w:val="71B809AE"/>
    <w:rsid w:val="71B9510D"/>
    <w:rsid w:val="71BD19A1"/>
    <w:rsid w:val="71BE1133"/>
    <w:rsid w:val="71C0609B"/>
    <w:rsid w:val="71C56ED7"/>
    <w:rsid w:val="71C74322"/>
    <w:rsid w:val="71CC6262"/>
    <w:rsid w:val="71CE7380"/>
    <w:rsid w:val="71D1201F"/>
    <w:rsid w:val="71D2144C"/>
    <w:rsid w:val="71D35A7E"/>
    <w:rsid w:val="71D37DE7"/>
    <w:rsid w:val="71D84AD5"/>
    <w:rsid w:val="71DA0A57"/>
    <w:rsid w:val="71DB6331"/>
    <w:rsid w:val="71E0266A"/>
    <w:rsid w:val="71E066EC"/>
    <w:rsid w:val="71E26F78"/>
    <w:rsid w:val="71E317BE"/>
    <w:rsid w:val="71E508BA"/>
    <w:rsid w:val="71E91AB2"/>
    <w:rsid w:val="71EA6AF3"/>
    <w:rsid w:val="71EA7BA5"/>
    <w:rsid w:val="71EC2EEC"/>
    <w:rsid w:val="71EE04C1"/>
    <w:rsid w:val="71F012E0"/>
    <w:rsid w:val="71F565BA"/>
    <w:rsid w:val="71FA710D"/>
    <w:rsid w:val="71FC2350"/>
    <w:rsid w:val="71FC34BE"/>
    <w:rsid w:val="72045733"/>
    <w:rsid w:val="72050A0D"/>
    <w:rsid w:val="72096693"/>
    <w:rsid w:val="720C239B"/>
    <w:rsid w:val="720E3B6D"/>
    <w:rsid w:val="720F0A38"/>
    <w:rsid w:val="720F173D"/>
    <w:rsid w:val="720F239E"/>
    <w:rsid w:val="720F5683"/>
    <w:rsid w:val="72155729"/>
    <w:rsid w:val="72165633"/>
    <w:rsid w:val="721925E3"/>
    <w:rsid w:val="721D3128"/>
    <w:rsid w:val="72251C2F"/>
    <w:rsid w:val="72263A55"/>
    <w:rsid w:val="72272A52"/>
    <w:rsid w:val="722B6B34"/>
    <w:rsid w:val="72330DE0"/>
    <w:rsid w:val="7234353A"/>
    <w:rsid w:val="723616B2"/>
    <w:rsid w:val="723A108C"/>
    <w:rsid w:val="72400C58"/>
    <w:rsid w:val="72404F81"/>
    <w:rsid w:val="7244406C"/>
    <w:rsid w:val="72445D6A"/>
    <w:rsid w:val="7246317D"/>
    <w:rsid w:val="724962AD"/>
    <w:rsid w:val="724A042D"/>
    <w:rsid w:val="724F5A1D"/>
    <w:rsid w:val="72516476"/>
    <w:rsid w:val="7253479C"/>
    <w:rsid w:val="72567A4C"/>
    <w:rsid w:val="72583DB0"/>
    <w:rsid w:val="725A3B8D"/>
    <w:rsid w:val="725B62D2"/>
    <w:rsid w:val="725C763C"/>
    <w:rsid w:val="725D48DF"/>
    <w:rsid w:val="725F07EF"/>
    <w:rsid w:val="725F5222"/>
    <w:rsid w:val="725F5B44"/>
    <w:rsid w:val="72607DC8"/>
    <w:rsid w:val="72614729"/>
    <w:rsid w:val="7263079E"/>
    <w:rsid w:val="7263334C"/>
    <w:rsid w:val="72724865"/>
    <w:rsid w:val="72733934"/>
    <w:rsid w:val="72761323"/>
    <w:rsid w:val="72764F82"/>
    <w:rsid w:val="72767A4F"/>
    <w:rsid w:val="727948E9"/>
    <w:rsid w:val="727E0A3A"/>
    <w:rsid w:val="727E2DA0"/>
    <w:rsid w:val="72806026"/>
    <w:rsid w:val="7281137A"/>
    <w:rsid w:val="728120AB"/>
    <w:rsid w:val="7289089B"/>
    <w:rsid w:val="728D400A"/>
    <w:rsid w:val="72907681"/>
    <w:rsid w:val="7294112B"/>
    <w:rsid w:val="72997008"/>
    <w:rsid w:val="729A148B"/>
    <w:rsid w:val="729C0CF9"/>
    <w:rsid w:val="72A0328D"/>
    <w:rsid w:val="72A176EB"/>
    <w:rsid w:val="72A205DF"/>
    <w:rsid w:val="72A24BBB"/>
    <w:rsid w:val="72A562B1"/>
    <w:rsid w:val="72AC3301"/>
    <w:rsid w:val="72AD3C29"/>
    <w:rsid w:val="72AE6CE9"/>
    <w:rsid w:val="72B34BE1"/>
    <w:rsid w:val="72B50D9B"/>
    <w:rsid w:val="72B62626"/>
    <w:rsid w:val="72BA589D"/>
    <w:rsid w:val="72C07F09"/>
    <w:rsid w:val="72C15F56"/>
    <w:rsid w:val="72C21EEE"/>
    <w:rsid w:val="72C251F5"/>
    <w:rsid w:val="72C26249"/>
    <w:rsid w:val="72C31CB2"/>
    <w:rsid w:val="72C34258"/>
    <w:rsid w:val="72C43067"/>
    <w:rsid w:val="72C8581E"/>
    <w:rsid w:val="72CC1D4D"/>
    <w:rsid w:val="72CC3C24"/>
    <w:rsid w:val="72D248ED"/>
    <w:rsid w:val="72D40CCF"/>
    <w:rsid w:val="72D50FD2"/>
    <w:rsid w:val="72D67905"/>
    <w:rsid w:val="72D8486C"/>
    <w:rsid w:val="72D84926"/>
    <w:rsid w:val="72DB0082"/>
    <w:rsid w:val="72DC3770"/>
    <w:rsid w:val="72DE400E"/>
    <w:rsid w:val="72DE6497"/>
    <w:rsid w:val="72E20947"/>
    <w:rsid w:val="72E2635E"/>
    <w:rsid w:val="72E439CB"/>
    <w:rsid w:val="72E96A24"/>
    <w:rsid w:val="72EC34F0"/>
    <w:rsid w:val="72EE7B32"/>
    <w:rsid w:val="72F427B6"/>
    <w:rsid w:val="72F75AE0"/>
    <w:rsid w:val="72F972C6"/>
    <w:rsid w:val="72FD513B"/>
    <w:rsid w:val="72FF6A29"/>
    <w:rsid w:val="730344D0"/>
    <w:rsid w:val="7304329E"/>
    <w:rsid w:val="73076D0F"/>
    <w:rsid w:val="730B3C9D"/>
    <w:rsid w:val="730B5B8B"/>
    <w:rsid w:val="730B7252"/>
    <w:rsid w:val="730C73B1"/>
    <w:rsid w:val="730D37A4"/>
    <w:rsid w:val="730F7434"/>
    <w:rsid w:val="73101662"/>
    <w:rsid w:val="73104805"/>
    <w:rsid w:val="73151AED"/>
    <w:rsid w:val="731538BA"/>
    <w:rsid w:val="7317045F"/>
    <w:rsid w:val="7318637A"/>
    <w:rsid w:val="731A49D3"/>
    <w:rsid w:val="731E3BDE"/>
    <w:rsid w:val="73264877"/>
    <w:rsid w:val="73277085"/>
    <w:rsid w:val="732A304B"/>
    <w:rsid w:val="732A66D5"/>
    <w:rsid w:val="732E2F0A"/>
    <w:rsid w:val="732E5332"/>
    <w:rsid w:val="73337164"/>
    <w:rsid w:val="7337150D"/>
    <w:rsid w:val="73395075"/>
    <w:rsid w:val="733959A1"/>
    <w:rsid w:val="733B6E6B"/>
    <w:rsid w:val="733D069E"/>
    <w:rsid w:val="733E694F"/>
    <w:rsid w:val="733F4BEA"/>
    <w:rsid w:val="734305A3"/>
    <w:rsid w:val="7343772C"/>
    <w:rsid w:val="73445AC4"/>
    <w:rsid w:val="734563D4"/>
    <w:rsid w:val="734C5C1A"/>
    <w:rsid w:val="734D0C37"/>
    <w:rsid w:val="734E6236"/>
    <w:rsid w:val="73515179"/>
    <w:rsid w:val="73526258"/>
    <w:rsid w:val="73526F61"/>
    <w:rsid w:val="735342D8"/>
    <w:rsid w:val="73561203"/>
    <w:rsid w:val="735914E6"/>
    <w:rsid w:val="735951FC"/>
    <w:rsid w:val="735E6814"/>
    <w:rsid w:val="736308DE"/>
    <w:rsid w:val="736548D1"/>
    <w:rsid w:val="7367218E"/>
    <w:rsid w:val="736A08D0"/>
    <w:rsid w:val="736A39F7"/>
    <w:rsid w:val="736A6BA1"/>
    <w:rsid w:val="736D2829"/>
    <w:rsid w:val="7371553E"/>
    <w:rsid w:val="7373225A"/>
    <w:rsid w:val="73732696"/>
    <w:rsid w:val="737464F4"/>
    <w:rsid w:val="73773480"/>
    <w:rsid w:val="73797BDB"/>
    <w:rsid w:val="7380616D"/>
    <w:rsid w:val="73811326"/>
    <w:rsid w:val="738236C6"/>
    <w:rsid w:val="73847D58"/>
    <w:rsid w:val="73854617"/>
    <w:rsid w:val="73871B53"/>
    <w:rsid w:val="73876841"/>
    <w:rsid w:val="7389797A"/>
    <w:rsid w:val="738A1B91"/>
    <w:rsid w:val="738B0B73"/>
    <w:rsid w:val="738E5EB9"/>
    <w:rsid w:val="739174D7"/>
    <w:rsid w:val="73936CA3"/>
    <w:rsid w:val="73946075"/>
    <w:rsid w:val="739554CB"/>
    <w:rsid w:val="73981393"/>
    <w:rsid w:val="739C53B3"/>
    <w:rsid w:val="739E3BBB"/>
    <w:rsid w:val="73A369BF"/>
    <w:rsid w:val="73A423BC"/>
    <w:rsid w:val="73B0706D"/>
    <w:rsid w:val="73B61FBD"/>
    <w:rsid w:val="73B80796"/>
    <w:rsid w:val="73BB7903"/>
    <w:rsid w:val="73BF7299"/>
    <w:rsid w:val="73C2199F"/>
    <w:rsid w:val="73C237FA"/>
    <w:rsid w:val="73C51348"/>
    <w:rsid w:val="73C76FF9"/>
    <w:rsid w:val="73C85A41"/>
    <w:rsid w:val="73C9273B"/>
    <w:rsid w:val="73CB7009"/>
    <w:rsid w:val="73CE5BCF"/>
    <w:rsid w:val="73CF7679"/>
    <w:rsid w:val="73D01D62"/>
    <w:rsid w:val="73D34A14"/>
    <w:rsid w:val="73D358C1"/>
    <w:rsid w:val="73D47918"/>
    <w:rsid w:val="73D6661C"/>
    <w:rsid w:val="73D83D1E"/>
    <w:rsid w:val="73D87B45"/>
    <w:rsid w:val="73DB5083"/>
    <w:rsid w:val="73DC4D5F"/>
    <w:rsid w:val="73E056EA"/>
    <w:rsid w:val="73E25337"/>
    <w:rsid w:val="73E27F47"/>
    <w:rsid w:val="73E61AF1"/>
    <w:rsid w:val="73E62580"/>
    <w:rsid w:val="73E8213C"/>
    <w:rsid w:val="73EA5E8A"/>
    <w:rsid w:val="73EB1CF8"/>
    <w:rsid w:val="73F0630D"/>
    <w:rsid w:val="73F76A81"/>
    <w:rsid w:val="73FA017F"/>
    <w:rsid w:val="73FA61E4"/>
    <w:rsid w:val="73FB6DDB"/>
    <w:rsid w:val="73FD0976"/>
    <w:rsid w:val="73FF00E9"/>
    <w:rsid w:val="74050D37"/>
    <w:rsid w:val="740A2607"/>
    <w:rsid w:val="740B4A8C"/>
    <w:rsid w:val="741519D4"/>
    <w:rsid w:val="741C51ED"/>
    <w:rsid w:val="741E657A"/>
    <w:rsid w:val="741F149E"/>
    <w:rsid w:val="742161FE"/>
    <w:rsid w:val="7422164D"/>
    <w:rsid w:val="7426003E"/>
    <w:rsid w:val="74273829"/>
    <w:rsid w:val="742868F8"/>
    <w:rsid w:val="74291478"/>
    <w:rsid w:val="742C7317"/>
    <w:rsid w:val="7430064C"/>
    <w:rsid w:val="743069BB"/>
    <w:rsid w:val="74330A1D"/>
    <w:rsid w:val="7434357A"/>
    <w:rsid w:val="743507DB"/>
    <w:rsid w:val="743537E7"/>
    <w:rsid w:val="7436682F"/>
    <w:rsid w:val="74367E16"/>
    <w:rsid w:val="74386511"/>
    <w:rsid w:val="743E54BE"/>
    <w:rsid w:val="74410ACD"/>
    <w:rsid w:val="744312B3"/>
    <w:rsid w:val="744476AA"/>
    <w:rsid w:val="7445011C"/>
    <w:rsid w:val="74483EF0"/>
    <w:rsid w:val="744A15F6"/>
    <w:rsid w:val="744A70F0"/>
    <w:rsid w:val="744F5623"/>
    <w:rsid w:val="74571C7D"/>
    <w:rsid w:val="74576310"/>
    <w:rsid w:val="74584AFF"/>
    <w:rsid w:val="745E3EE6"/>
    <w:rsid w:val="746D66D3"/>
    <w:rsid w:val="74722991"/>
    <w:rsid w:val="74740194"/>
    <w:rsid w:val="74742919"/>
    <w:rsid w:val="74757DE3"/>
    <w:rsid w:val="74774139"/>
    <w:rsid w:val="747F0CDC"/>
    <w:rsid w:val="747F1615"/>
    <w:rsid w:val="748033A6"/>
    <w:rsid w:val="74873DB2"/>
    <w:rsid w:val="74886D19"/>
    <w:rsid w:val="748D4818"/>
    <w:rsid w:val="74936B68"/>
    <w:rsid w:val="74937192"/>
    <w:rsid w:val="749815B1"/>
    <w:rsid w:val="74996A5A"/>
    <w:rsid w:val="749B19FE"/>
    <w:rsid w:val="749F0614"/>
    <w:rsid w:val="749F3C7B"/>
    <w:rsid w:val="74A24B7C"/>
    <w:rsid w:val="74A370FD"/>
    <w:rsid w:val="74A66452"/>
    <w:rsid w:val="74AA37D8"/>
    <w:rsid w:val="74AA6EF2"/>
    <w:rsid w:val="74AB3AE6"/>
    <w:rsid w:val="74B001D0"/>
    <w:rsid w:val="74B025BD"/>
    <w:rsid w:val="74B76CBC"/>
    <w:rsid w:val="74BE3474"/>
    <w:rsid w:val="74C1786A"/>
    <w:rsid w:val="74C55130"/>
    <w:rsid w:val="74C67A9F"/>
    <w:rsid w:val="74C73501"/>
    <w:rsid w:val="74CB2672"/>
    <w:rsid w:val="74CD7735"/>
    <w:rsid w:val="74D00AB5"/>
    <w:rsid w:val="74D76240"/>
    <w:rsid w:val="74DA4891"/>
    <w:rsid w:val="74DC0A37"/>
    <w:rsid w:val="74DD0238"/>
    <w:rsid w:val="74E07983"/>
    <w:rsid w:val="74E15121"/>
    <w:rsid w:val="74E158C8"/>
    <w:rsid w:val="74E22C60"/>
    <w:rsid w:val="74EA4E7E"/>
    <w:rsid w:val="74EC4B5E"/>
    <w:rsid w:val="74EF5926"/>
    <w:rsid w:val="74EF71C8"/>
    <w:rsid w:val="74EF7CC8"/>
    <w:rsid w:val="74F15B21"/>
    <w:rsid w:val="74FE0767"/>
    <w:rsid w:val="75033925"/>
    <w:rsid w:val="7506120D"/>
    <w:rsid w:val="75066161"/>
    <w:rsid w:val="750B6037"/>
    <w:rsid w:val="750C074C"/>
    <w:rsid w:val="750C4D19"/>
    <w:rsid w:val="750E7B26"/>
    <w:rsid w:val="751145E8"/>
    <w:rsid w:val="75177337"/>
    <w:rsid w:val="75177BCE"/>
    <w:rsid w:val="75197F5B"/>
    <w:rsid w:val="75201F29"/>
    <w:rsid w:val="7525071E"/>
    <w:rsid w:val="75275E0C"/>
    <w:rsid w:val="75291709"/>
    <w:rsid w:val="752C5499"/>
    <w:rsid w:val="75336A1B"/>
    <w:rsid w:val="7534345A"/>
    <w:rsid w:val="75355645"/>
    <w:rsid w:val="753601D0"/>
    <w:rsid w:val="75382FE8"/>
    <w:rsid w:val="753C5F98"/>
    <w:rsid w:val="753E0A90"/>
    <w:rsid w:val="754107ED"/>
    <w:rsid w:val="75431050"/>
    <w:rsid w:val="75437E23"/>
    <w:rsid w:val="754E706B"/>
    <w:rsid w:val="75542CCC"/>
    <w:rsid w:val="75542EB3"/>
    <w:rsid w:val="755559B2"/>
    <w:rsid w:val="75563162"/>
    <w:rsid w:val="75584220"/>
    <w:rsid w:val="75597D74"/>
    <w:rsid w:val="756113D2"/>
    <w:rsid w:val="75643E02"/>
    <w:rsid w:val="75674948"/>
    <w:rsid w:val="756C1E9C"/>
    <w:rsid w:val="756E2ED6"/>
    <w:rsid w:val="756E5C7C"/>
    <w:rsid w:val="757503AC"/>
    <w:rsid w:val="75783170"/>
    <w:rsid w:val="757D4733"/>
    <w:rsid w:val="757E2888"/>
    <w:rsid w:val="75830274"/>
    <w:rsid w:val="758528BA"/>
    <w:rsid w:val="7585428F"/>
    <w:rsid w:val="75866111"/>
    <w:rsid w:val="75905E40"/>
    <w:rsid w:val="75916923"/>
    <w:rsid w:val="75942D15"/>
    <w:rsid w:val="759E20F0"/>
    <w:rsid w:val="75A03E93"/>
    <w:rsid w:val="75A228CD"/>
    <w:rsid w:val="75A75D13"/>
    <w:rsid w:val="75AC7F3D"/>
    <w:rsid w:val="75AD36FC"/>
    <w:rsid w:val="75AD68C4"/>
    <w:rsid w:val="75B00A66"/>
    <w:rsid w:val="75B272F7"/>
    <w:rsid w:val="75B9130A"/>
    <w:rsid w:val="75BA2BFC"/>
    <w:rsid w:val="75BA4061"/>
    <w:rsid w:val="75BD54E2"/>
    <w:rsid w:val="75BF6AB5"/>
    <w:rsid w:val="75C000CC"/>
    <w:rsid w:val="75C1170C"/>
    <w:rsid w:val="75C527BF"/>
    <w:rsid w:val="75CE1582"/>
    <w:rsid w:val="75CE3E38"/>
    <w:rsid w:val="75CF47C1"/>
    <w:rsid w:val="75D16130"/>
    <w:rsid w:val="75D3181E"/>
    <w:rsid w:val="75D62561"/>
    <w:rsid w:val="75D911C0"/>
    <w:rsid w:val="75D921DC"/>
    <w:rsid w:val="75D97CBA"/>
    <w:rsid w:val="75E06530"/>
    <w:rsid w:val="75E87E1F"/>
    <w:rsid w:val="75EC1E39"/>
    <w:rsid w:val="75F17A80"/>
    <w:rsid w:val="75F23F95"/>
    <w:rsid w:val="75F42C36"/>
    <w:rsid w:val="75F70870"/>
    <w:rsid w:val="75F74EEB"/>
    <w:rsid w:val="75FB28E8"/>
    <w:rsid w:val="75FB4F3B"/>
    <w:rsid w:val="760039A0"/>
    <w:rsid w:val="76030DB7"/>
    <w:rsid w:val="76061451"/>
    <w:rsid w:val="76071E8D"/>
    <w:rsid w:val="76074A72"/>
    <w:rsid w:val="76086762"/>
    <w:rsid w:val="760D04BC"/>
    <w:rsid w:val="761663BD"/>
    <w:rsid w:val="761B77D2"/>
    <w:rsid w:val="761C4313"/>
    <w:rsid w:val="76223DB9"/>
    <w:rsid w:val="762456F2"/>
    <w:rsid w:val="76293539"/>
    <w:rsid w:val="762F6473"/>
    <w:rsid w:val="763413A6"/>
    <w:rsid w:val="76367090"/>
    <w:rsid w:val="7638135C"/>
    <w:rsid w:val="763E4F79"/>
    <w:rsid w:val="763F66CE"/>
    <w:rsid w:val="76404C26"/>
    <w:rsid w:val="76405460"/>
    <w:rsid w:val="764066F5"/>
    <w:rsid w:val="76406DFE"/>
    <w:rsid w:val="764A3E5A"/>
    <w:rsid w:val="764C63CF"/>
    <w:rsid w:val="764C7BB2"/>
    <w:rsid w:val="764D348C"/>
    <w:rsid w:val="764E639E"/>
    <w:rsid w:val="76503837"/>
    <w:rsid w:val="7652311B"/>
    <w:rsid w:val="7653383C"/>
    <w:rsid w:val="76580744"/>
    <w:rsid w:val="76597762"/>
    <w:rsid w:val="765A1DA8"/>
    <w:rsid w:val="765A2576"/>
    <w:rsid w:val="766225B1"/>
    <w:rsid w:val="766356A9"/>
    <w:rsid w:val="76644300"/>
    <w:rsid w:val="766574E5"/>
    <w:rsid w:val="7670453C"/>
    <w:rsid w:val="76712ED8"/>
    <w:rsid w:val="76724405"/>
    <w:rsid w:val="76724AAD"/>
    <w:rsid w:val="76725C62"/>
    <w:rsid w:val="76734336"/>
    <w:rsid w:val="76782F5C"/>
    <w:rsid w:val="7682687E"/>
    <w:rsid w:val="76840B1F"/>
    <w:rsid w:val="768504BB"/>
    <w:rsid w:val="76895878"/>
    <w:rsid w:val="768A205C"/>
    <w:rsid w:val="768A51C3"/>
    <w:rsid w:val="768A6B19"/>
    <w:rsid w:val="768F68EB"/>
    <w:rsid w:val="769114B6"/>
    <w:rsid w:val="7692226A"/>
    <w:rsid w:val="76975A81"/>
    <w:rsid w:val="769A1232"/>
    <w:rsid w:val="769C6F25"/>
    <w:rsid w:val="769D6DF6"/>
    <w:rsid w:val="76A107B1"/>
    <w:rsid w:val="76A62671"/>
    <w:rsid w:val="76AB4725"/>
    <w:rsid w:val="76AC4CD7"/>
    <w:rsid w:val="76B03CD1"/>
    <w:rsid w:val="76B40799"/>
    <w:rsid w:val="76B83779"/>
    <w:rsid w:val="76BD07E2"/>
    <w:rsid w:val="76C06D8E"/>
    <w:rsid w:val="76C605BE"/>
    <w:rsid w:val="76C67749"/>
    <w:rsid w:val="76C74D33"/>
    <w:rsid w:val="76C82B8E"/>
    <w:rsid w:val="76C94CB8"/>
    <w:rsid w:val="76CC6474"/>
    <w:rsid w:val="76D07D15"/>
    <w:rsid w:val="76D14EF1"/>
    <w:rsid w:val="76D32775"/>
    <w:rsid w:val="76D63956"/>
    <w:rsid w:val="76E37BEB"/>
    <w:rsid w:val="76E416AB"/>
    <w:rsid w:val="76E6332E"/>
    <w:rsid w:val="76ED1E6F"/>
    <w:rsid w:val="76EF3B7B"/>
    <w:rsid w:val="76F043F9"/>
    <w:rsid w:val="76F21BFF"/>
    <w:rsid w:val="76F31A95"/>
    <w:rsid w:val="76F4694F"/>
    <w:rsid w:val="76F51288"/>
    <w:rsid w:val="76F70A5F"/>
    <w:rsid w:val="76F72A29"/>
    <w:rsid w:val="76FD5BB7"/>
    <w:rsid w:val="7704305F"/>
    <w:rsid w:val="77053C20"/>
    <w:rsid w:val="77081EE3"/>
    <w:rsid w:val="770D00E7"/>
    <w:rsid w:val="7710632F"/>
    <w:rsid w:val="77154EAC"/>
    <w:rsid w:val="77181AA8"/>
    <w:rsid w:val="77190C53"/>
    <w:rsid w:val="77192E5E"/>
    <w:rsid w:val="771C18FB"/>
    <w:rsid w:val="771D4AA3"/>
    <w:rsid w:val="771D5641"/>
    <w:rsid w:val="771E4B11"/>
    <w:rsid w:val="77207B4D"/>
    <w:rsid w:val="772B760F"/>
    <w:rsid w:val="772C0F55"/>
    <w:rsid w:val="772C529E"/>
    <w:rsid w:val="77303EA8"/>
    <w:rsid w:val="77336B6B"/>
    <w:rsid w:val="773518BE"/>
    <w:rsid w:val="7737752C"/>
    <w:rsid w:val="773C5531"/>
    <w:rsid w:val="774172EA"/>
    <w:rsid w:val="774523A9"/>
    <w:rsid w:val="774578A9"/>
    <w:rsid w:val="77463A28"/>
    <w:rsid w:val="774B0171"/>
    <w:rsid w:val="774B6B0F"/>
    <w:rsid w:val="774B78D9"/>
    <w:rsid w:val="774C5E4A"/>
    <w:rsid w:val="774D6915"/>
    <w:rsid w:val="775036BA"/>
    <w:rsid w:val="7751254E"/>
    <w:rsid w:val="775133DA"/>
    <w:rsid w:val="7754288B"/>
    <w:rsid w:val="77585DA2"/>
    <w:rsid w:val="775F6EB2"/>
    <w:rsid w:val="77647F67"/>
    <w:rsid w:val="776606A0"/>
    <w:rsid w:val="77673AA9"/>
    <w:rsid w:val="776937A5"/>
    <w:rsid w:val="776B0618"/>
    <w:rsid w:val="7772393C"/>
    <w:rsid w:val="777300BE"/>
    <w:rsid w:val="777528A7"/>
    <w:rsid w:val="7776200D"/>
    <w:rsid w:val="777A1E8A"/>
    <w:rsid w:val="777D34B4"/>
    <w:rsid w:val="77815CE1"/>
    <w:rsid w:val="778A55F4"/>
    <w:rsid w:val="778B362A"/>
    <w:rsid w:val="778D0504"/>
    <w:rsid w:val="778D6D6D"/>
    <w:rsid w:val="7796543E"/>
    <w:rsid w:val="7796798C"/>
    <w:rsid w:val="779E0BD5"/>
    <w:rsid w:val="779E71F3"/>
    <w:rsid w:val="779F75A9"/>
    <w:rsid w:val="77A97ADE"/>
    <w:rsid w:val="77AA3761"/>
    <w:rsid w:val="77AA743C"/>
    <w:rsid w:val="77AF026F"/>
    <w:rsid w:val="77B56660"/>
    <w:rsid w:val="77B77FD9"/>
    <w:rsid w:val="77B8010A"/>
    <w:rsid w:val="77BA0E6C"/>
    <w:rsid w:val="77BD5103"/>
    <w:rsid w:val="77BF4C71"/>
    <w:rsid w:val="77C02661"/>
    <w:rsid w:val="77C2541D"/>
    <w:rsid w:val="77C31003"/>
    <w:rsid w:val="77C558B6"/>
    <w:rsid w:val="77C654C5"/>
    <w:rsid w:val="77CC2E75"/>
    <w:rsid w:val="77CE65A5"/>
    <w:rsid w:val="77D00480"/>
    <w:rsid w:val="77D17F5A"/>
    <w:rsid w:val="77D71AF1"/>
    <w:rsid w:val="77D86D56"/>
    <w:rsid w:val="77DA707C"/>
    <w:rsid w:val="77DB4B87"/>
    <w:rsid w:val="77DB53AD"/>
    <w:rsid w:val="77DB662A"/>
    <w:rsid w:val="77DD5409"/>
    <w:rsid w:val="77E00E8F"/>
    <w:rsid w:val="77E024B1"/>
    <w:rsid w:val="77E500C2"/>
    <w:rsid w:val="77EB0964"/>
    <w:rsid w:val="77ED18F0"/>
    <w:rsid w:val="77F254E5"/>
    <w:rsid w:val="77F97A02"/>
    <w:rsid w:val="77FB52D1"/>
    <w:rsid w:val="78017633"/>
    <w:rsid w:val="780219F7"/>
    <w:rsid w:val="78056A24"/>
    <w:rsid w:val="780643C0"/>
    <w:rsid w:val="780B3098"/>
    <w:rsid w:val="78127DF4"/>
    <w:rsid w:val="78180CB7"/>
    <w:rsid w:val="7819115F"/>
    <w:rsid w:val="781A361E"/>
    <w:rsid w:val="781C64AC"/>
    <w:rsid w:val="78203C01"/>
    <w:rsid w:val="78267EBA"/>
    <w:rsid w:val="782F054D"/>
    <w:rsid w:val="7833221B"/>
    <w:rsid w:val="783403FB"/>
    <w:rsid w:val="78362E43"/>
    <w:rsid w:val="78373432"/>
    <w:rsid w:val="783F33E7"/>
    <w:rsid w:val="7841038F"/>
    <w:rsid w:val="78431AB1"/>
    <w:rsid w:val="78436B13"/>
    <w:rsid w:val="784B2DED"/>
    <w:rsid w:val="78537389"/>
    <w:rsid w:val="785519E4"/>
    <w:rsid w:val="7858074A"/>
    <w:rsid w:val="78583519"/>
    <w:rsid w:val="786054EF"/>
    <w:rsid w:val="78636315"/>
    <w:rsid w:val="78647226"/>
    <w:rsid w:val="78674E18"/>
    <w:rsid w:val="786E5939"/>
    <w:rsid w:val="78750DD6"/>
    <w:rsid w:val="78753950"/>
    <w:rsid w:val="78754BF2"/>
    <w:rsid w:val="78771F40"/>
    <w:rsid w:val="787D1AA2"/>
    <w:rsid w:val="788B4D99"/>
    <w:rsid w:val="788C6E37"/>
    <w:rsid w:val="788F6600"/>
    <w:rsid w:val="788F74A3"/>
    <w:rsid w:val="78932E28"/>
    <w:rsid w:val="78962227"/>
    <w:rsid w:val="78962C6A"/>
    <w:rsid w:val="789E0E37"/>
    <w:rsid w:val="78A04831"/>
    <w:rsid w:val="78A11A59"/>
    <w:rsid w:val="78A416F9"/>
    <w:rsid w:val="78A66AED"/>
    <w:rsid w:val="78AC08EE"/>
    <w:rsid w:val="78AD1AA4"/>
    <w:rsid w:val="78AD3361"/>
    <w:rsid w:val="78AD35E3"/>
    <w:rsid w:val="78AE32CA"/>
    <w:rsid w:val="78AE69F5"/>
    <w:rsid w:val="78B11780"/>
    <w:rsid w:val="78B57B3F"/>
    <w:rsid w:val="78B76D32"/>
    <w:rsid w:val="78BE5FBD"/>
    <w:rsid w:val="78C20B39"/>
    <w:rsid w:val="78C2450F"/>
    <w:rsid w:val="78C83C33"/>
    <w:rsid w:val="78C86F75"/>
    <w:rsid w:val="78C87176"/>
    <w:rsid w:val="78C96E29"/>
    <w:rsid w:val="78CD41FA"/>
    <w:rsid w:val="78D205AC"/>
    <w:rsid w:val="78D229A6"/>
    <w:rsid w:val="78D27A10"/>
    <w:rsid w:val="78D31440"/>
    <w:rsid w:val="78D45FE9"/>
    <w:rsid w:val="78D55775"/>
    <w:rsid w:val="78D65AC0"/>
    <w:rsid w:val="78DC45D7"/>
    <w:rsid w:val="78DD7BA4"/>
    <w:rsid w:val="78E06AFA"/>
    <w:rsid w:val="78E30542"/>
    <w:rsid w:val="78E57661"/>
    <w:rsid w:val="78ED3C2C"/>
    <w:rsid w:val="78ED43D9"/>
    <w:rsid w:val="78EE6CD9"/>
    <w:rsid w:val="78EF6CC4"/>
    <w:rsid w:val="78F05DE6"/>
    <w:rsid w:val="78F17064"/>
    <w:rsid w:val="78F5195D"/>
    <w:rsid w:val="78F61F6B"/>
    <w:rsid w:val="78F85596"/>
    <w:rsid w:val="78F85733"/>
    <w:rsid w:val="78FC6FCE"/>
    <w:rsid w:val="79030D35"/>
    <w:rsid w:val="79040ACC"/>
    <w:rsid w:val="79084182"/>
    <w:rsid w:val="790A038F"/>
    <w:rsid w:val="7910764C"/>
    <w:rsid w:val="791076C8"/>
    <w:rsid w:val="79141469"/>
    <w:rsid w:val="791A3289"/>
    <w:rsid w:val="79247B13"/>
    <w:rsid w:val="792C6AFC"/>
    <w:rsid w:val="793207FE"/>
    <w:rsid w:val="79331888"/>
    <w:rsid w:val="793413AD"/>
    <w:rsid w:val="79381361"/>
    <w:rsid w:val="79393D8B"/>
    <w:rsid w:val="793D01F0"/>
    <w:rsid w:val="793E0589"/>
    <w:rsid w:val="793F0699"/>
    <w:rsid w:val="79404CFB"/>
    <w:rsid w:val="7941079C"/>
    <w:rsid w:val="7943531C"/>
    <w:rsid w:val="79441198"/>
    <w:rsid w:val="794638F8"/>
    <w:rsid w:val="7947729F"/>
    <w:rsid w:val="794A056A"/>
    <w:rsid w:val="794A2FA1"/>
    <w:rsid w:val="794A4AF0"/>
    <w:rsid w:val="79500FD2"/>
    <w:rsid w:val="795034E9"/>
    <w:rsid w:val="7954658E"/>
    <w:rsid w:val="79561D7A"/>
    <w:rsid w:val="795954A6"/>
    <w:rsid w:val="795960EC"/>
    <w:rsid w:val="79637DDA"/>
    <w:rsid w:val="796656B3"/>
    <w:rsid w:val="796829BA"/>
    <w:rsid w:val="79687EB8"/>
    <w:rsid w:val="79695EAC"/>
    <w:rsid w:val="796C62C7"/>
    <w:rsid w:val="796C63C2"/>
    <w:rsid w:val="79785808"/>
    <w:rsid w:val="7980114C"/>
    <w:rsid w:val="7984021A"/>
    <w:rsid w:val="7985443B"/>
    <w:rsid w:val="798721C4"/>
    <w:rsid w:val="79886724"/>
    <w:rsid w:val="798936EE"/>
    <w:rsid w:val="798B3DB4"/>
    <w:rsid w:val="798D0B03"/>
    <w:rsid w:val="798D430A"/>
    <w:rsid w:val="798E0FE0"/>
    <w:rsid w:val="79905F97"/>
    <w:rsid w:val="799078FF"/>
    <w:rsid w:val="7991576A"/>
    <w:rsid w:val="79915CAB"/>
    <w:rsid w:val="79930C51"/>
    <w:rsid w:val="79932681"/>
    <w:rsid w:val="799531C8"/>
    <w:rsid w:val="799637D8"/>
    <w:rsid w:val="799750F2"/>
    <w:rsid w:val="7997601D"/>
    <w:rsid w:val="79A15662"/>
    <w:rsid w:val="79A51000"/>
    <w:rsid w:val="79A55BBE"/>
    <w:rsid w:val="79A91E0E"/>
    <w:rsid w:val="79B23E75"/>
    <w:rsid w:val="79B3213D"/>
    <w:rsid w:val="79B329A4"/>
    <w:rsid w:val="79B66485"/>
    <w:rsid w:val="79B9077B"/>
    <w:rsid w:val="79BA30F9"/>
    <w:rsid w:val="79BB745E"/>
    <w:rsid w:val="79BC7F02"/>
    <w:rsid w:val="79BE0E2A"/>
    <w:rsid w:val="79C63384"/>
    <w:rsid w:val="79C87E75"/>
    <w:rsid w:val="79CC7FB0"/>
    <w:rsid w:val="79D00C75"/>
    <w:rsid w:val="79D01204"/>
    <w:rsid w:val="79D27AF5"/>
    <w:rsid w:val="79D3194C"/>
    <w:rsid w:val="79D603AE"/>
    <w:rsid w:val="79DC6D31"/>
    <w:rsid w:val="79DF6A01"/>
    <w:rsid w:val="79E045D0"/>
    <w:rsid w:val="79E6162F"/>
    <w:rsid w:val="79F46422"/>
    <w:rsid w:val="79F71DB2"/>
    <w:rsid w:val="79F911DB"/>
    <w:rsid w:val="79F9357C"/>
    <w:rsid w:val="79FA594C"/>
    <w:rsid w:val="79FE32AE"/>
    <w:rsid w:val="79FE6406"/>
    <w:rsid w:val="79FF1553"/>
    <w:rsid w:val="7A013616"/>
    <w:rsid w:val="7A044540"/>
    <w:rsid w:val="7A0D3F79"/>
    <w:rsid w:val="7A10401E"/>
    <w:rsid w:val="7A1375C7"/>
    <w:rsid w:val="7A151F08"/>
    <w:rsid w:val="7A1A09BC"/>
    <w:rsid w:val="7A1C1284"/>
    <w:rsid w:val="7A1C42E4"/>
    <w:rsid w:val="7A212346"/>
    <w:rsid w:val="7A23306D"/>
    <w:rsid w:val="7A237E25"/>
    <w:rsid w:val="7A284966"/>
    <w:rsid w:val="7A2D7B21"/>
    <w:rsid w:val="7A2E1096"/>
    <w:rsid w:val="7A2E2F01"/>
    <w:rsid w:val="7A2E6228"/>
    <w:rsid w:val="7A35162C"/>
    <w:rsid w:val="7A3544C8"/>
    <w:rsid w:val="7A366A0C"/>
    <w:rsid w:val="7A395873"/>
    <w:rsid w:val="7A3A094E"/>
    <w:rsid w:val="7A444040"/>
    <w:rsid w:val="7A446FFF"/>
    <w:rsid w:val="7A451065"/>
    <w:rsid w:val="7A465F08"/>
    <w:rsid w:val="7A4D2A99"/>
    <w:rsid w:val="7A4D2EA1"/>
    <w:rsid w:val="7A4E0E98"/>
    <w:rsid w:val="7A4E4D0C"/>
    <w:rsid w:val="7A521B70"/>
    <w:rsid w:val="7A53077F"/>
    <w:rsid w:val="7A542833"/>
    <w:rsid w:val="7A546576"/>
    <w:rsid w:val="7A57645A"/>
    <w:rsid w:val="7A584AD5"/>
    <w:rsid w:val="7A596632"/>
    <w:rsid w:val="7A5E61A6"/>
    <w:rsid w:val="7A5F34AD"/>
    <w:rsid w:val="7A6041EA"/>
    <w:rsid w:val="7A6A5BC8"/>
    <w:rsid w:val="7A6F19B7"/>
    <w:rsid w:val="7A745E38"/>
    <w:rsid w:val="7A7B0EFA"/>
    <w:rsid w:val="7A7D6852"/>
    <w:rsid w:val="7A7E0771"/>
    <w:rsid w:val="7A7E5821"/>
    <w:rsid w:val="7A803806"/>
    <w:rsid w:val="7A8133C7"/>
    <w:rsid w:val="7A815B73"/>
    <w:rsid w:val="7A841EC8"/>
    <w:rsid w:val="7A860425"/>
    <w:rsid w:val="7A8605C4"/>
    <w:rsid w:val="7A8E7C40"/>
    <w:rsid w:val="7A960F7E"/>
    <w:rsid w:val="7A967168"/>
    <w:rsid w:val="7A974C3D"/>
    <w:rsid w:val="7A981F5F"/>
    <w:rsid w:val="7A9856E1"/>
    <w:rsid w:val="7A9931E3"/>
    <w:rsid w:val="7A9B1186"/>
    <w:rsid w:val="7A9E7692"/>
    <w:rsid w:val="7AA523BA"/>
    <w:rsid w:val="7AA61894"/>
    <w:rsid w:val="7AA7448A"/>
    <w:rsid w:val="7AA85911"/>
    <w:rsid w:val="7AAB5C29"/>
    <w:rsid w:val="7AAD7343"/>
    <w:rsid w:val="7AB04522"/>
    <w:rsid w:val="7AB2399E"/>
    <w:rsid w:val="7AB31625"/>
    <w:rsid w:val="7AB34EA6"/>
    <w:rsid w:val="7AB42675"/>
    <w:rsid w:val="7AB66911"/>
    <w:rsid w:val="7AB9179C"/>
    <w:rsid w:val="7AB94921"/>
    <w:rsid w:val="7ABA4FAA"/>
    <w:rsid w:val="7ABC07D0"/>
    <w:rsid w:val="7ABD2677"/>
    <w:rsid w:val="7AC826E5"/>
    <w:rsid w:val="7ACC73CD"/>
    <w:rsid w:val="7ACE1CC7"/>
    <w:rsid w:val="7ACE38DF"/>
    <w:rsid w:val="7AD16C8E"/>
    <w:rsid w:val="7AD70206"/>
    <w:rsid w:val="7AD8343A"/>
    <w:rsid w:val="7AD94956"/>
    <w:rsid w:val="7ADF021C"/>
    <w:rsid w:val="7AE21356"/>
    <w:rsid w:val="7AE36FDE"/>
    <w:rsid w:val="7AE72A1C"/>
    <w:rsid w:val="7AE82012"/>
    <w:rsid w:val="7AF252D9"/>
    <w:rsid w:val="7AF30B71"/>
    <w:rsid w:val="7AF41415"/>
    <w:rsid w:val="7AF62712"/>
    <w:rsid w:val="7AF65051"/>
    <w:rsid w:val="7AFC4E72"/>
    <w:rsid w:val="7AFD78F7"/>
    <w:rsid w:val="7B00032D"/>
    <w:rsid w:val="7B006E31"/>
    <w:rsid w:val="7B026992"/>
    <w:rsid w:val="7B0F2747"/>
    <w:rsid w:val="7B111C31"/>
    <w:rsid w:val="7B130333"/>
    <w:rsid w:val="7B183C05"/>
    <w:rsid w:val="7B18404F"/>
    <w:rsid w:val="7B24033D"/>
    <w:rsid w:val="7B267603"/>
    <w:rsid w:val="7B27576B"/>
    <w:rsid w:val="7B29187D"/>
    <w:rsid w:val="7B2A363A"/>
    <w:rsid w:val="7B2B73E0"/>
    <w:rsid w:val="7B302A66"/>
    <w:rsid w:val="7B306D8D"/>
    <w:rsid w:val="7B3433BD"/>
    <w:rsid w:val="7B3B4252"/>
    <w:rsid w:val="7B3C7DB9"/>
    <w:rsid w:val="7B3D5CA2"/>
    <w:rsid w:val="7B401EF4"/>
    <w:rsid w:val="7B435720"/>
    <w:rsid w:val="7B454933"/>
    <w:rsid w:val="7B491CCA"/>
    <w:rsid w:val="7B4F1A34"/>
    <w:rsid w:val="7B554BD6"/>
    <w:rsid w:val="7B5B7157"/>
    <w:rsid w:val="7B6D43A3"/>
    <w:rsid w:val="7B6E3705"/>
    <w:rsid w:val="7B753B03"/>
    <w:rsid w:val="7B770C5B"/>
    <w:rsid w:val="7B7B1C38"/>
    <w:rsid w:val="7B7D058B"/>
    <w:rsid w:val="7B861BAA"/>
    <w:rsid w:val="7B862DC8"/>
    <w:rsid w:val="7B871C5B"/>
    <w:rsid w:val="7B892F01"/>
    <w:rsid w:val="7B8A5DDA"/>
    <w:rsid w:val="7B8C05E3"/>
    <w:rsid w:val="7B922365"/>
    <w:rsid w:val="7B93395B"/>
    <w:rsid w:val="7B993EDE"/>
    <w:rsid w:val="7BA03250"/>
    <w:rsid w:val="7BAA47C9"/>
    <w:rsid w:val="7BAB3699"/>
    <w:rsid w:val="7BAE353E"/>
    <w:rsid w:val="7BB27CB8"/>
    <w:rsid w:val="7BB327A3"/>
    <w:rsid w:val="7BB900AA"/>
    <w:rsid w:val="7BBE3116"/>
    <w:rsid w:val="7BBE399C"/>
    <w:rsid w:val="7BC05AAB"/>
    <w:rsid w:val="7BC24C5D"/>
    <w:rsid w:val="7BC449BD"/>
    <w:rsid w:val="7BC46496"/>
    <w:rsid w:val="7BC52AFC"/>
    <w:rsid w:val="7BCA0720"/>
    <w:rsid w:val="7BCB291A"/>
    <w:rsid w:val="7BCB6492"/>
    <w:rsid w:val="7BCC2043"/>
    <w:rsid w:val="7BCC24A2"/>
    <w:rsid w:val="7BCF6A54"/>
    <w:rsid w:val="7BD34485"/>
    <w:rsid w:val="7BD61FFF"/>
    <w:rsid w:val="7BDB5259"/>
    <w:rsid w:val="7BE232BE"/>
    <w:rsid w:val="7BE803AA"/>
    <w:rsid w:val="7BE94F5B"/>
    <w:rsid w:val="7BEB2D9C"/>
    <w:rsid w:val="7BEF2E2D"/>
    <w:rsid w:val="7BF10966"/>
    <w:rsid w:val="7BF26FCB"/>
    <w:rsid w:val="7BF60A04"/>
    <w:rsid w:val="7C032A05"/>
    <w:rsid w:val="7C0450D8"/>
    <w:rsid w:val="7C0975E8"/>
    <w:rsid w:val="7C0B23E1"/>
    <w:rsid w:val="7C0D1DEC"/>
    <w:rsid w:val="7C170989"/>
    <w:rsid w:val="7C1977A8"/>
    <w:rsid w:val="7C1B1AF7"/>
    <w:rsid w:val="7C1C79BF"/>
    <w:rsid w:val="7C2518C8"/>
    <w:rsid w:val="7C254D00"/>
    <w:rsid w:val="7C273B26"/>
    <w:rsid w:val="7C2847D1"/>
    <w:rsid w:val="7C2900AA"/>
    <w:rsid w:val="7C2B36A1"/>
    <w:rsid w:val="7C2B642B"/>
    <w:rsid w:val="7C3103C4"/>
    <w:rsid w:val="7C312ED1"/>
    <w:rsid w:val="7C332720"/>
    <w:rsid w:val="7C353C58"/>
    <w:rsid w:val="7C371590"/>
    <w:rsid w:val="7C393659"/>
    <w:rsid w:val="7C3F1E22"/>
    <w:rsid w:val="7C4264BA"/>
    <w:rsid w:val="7C460369"/>
    <w:rsid w:val="7C493FC9"/>
    <w:rsid w:val="7C4A20D2"/>
    <w:rsid w:val="7C4B53C5"/>
    <w:rsid w:val="7C4E6B6D"/>
    <w:rsid w:val="7C4F6621"/>
    <w:rsid w:val="7C54156B"/>
    <w:rsid w:val="7C5D4472"/>
    <w:rsid w:val="7C5E4A08"/>
    <w:rsid w:val="7C604BC8"/>
    <w:rsid w:val="7C6255C1"/>
    <w:rsid w:val="7C672210"/>
    <w:rsid w:val="7C675328"/>
    <w:rsid w:val="7C6D4217"/>
    <w:rsid w:val="7C6D492A"/>
    <w:rsid w:val="7C6D548C"/>
    <w:rsid w:val="7C723BFA"/>
    <w:rsid w:val="7C725EFA"/>
    <w:rsid w:val="7C7A6C1E"/>
    <w:rsid w:val="7C7D15BD"/>
    <w:rsid w:val="7C81449E"/>
    <w:rsid w:val="7C870E97"/>
    <w:rsid w:val="7C873B29"/>
    <w:rsid w:val="7C876124"/>
    <w:rsid w:val="7C87621F"/>
    <w:rsid w:val="7C8A5379"/>
    <w:rsid w:val="7C8B096A"/>
    <w:rsid w:val="7C8F0DE3"/>
    <w:rsid w:val="7C966992"/>
    <w:rsid w:val="7C973811"/>
    <w:rsid w:val="7C991BEC"/>
    <w:rsid w:val="7C9B4A94"/>
    <w:rsid w:val="7CA50545"/>
    <w:rsid w:val="7CA5331C"/>
    <w:rsid w:val="7CA66380"/>
    <w:rsid w:val="7CAE7153"/>
    <w:rsid w:val="7CAF1ADA"/>
    <w:rsid w:val="7CAF2095"/>
    <w:rsid w:val="7CB078D8"/>
    <w:rsid w:val="7CB44B53"/>
    <w:rsid w:val="7CB66DA4"/>
    <w:rsid w:val="7CB70AC4"/>
    <w:rsid w:val="7CB7194A"/>
    <w:rsid w:val="7CBC3DF1"/>
    <w:rsid w:val="7CC10218"/>
    <w:rsid w:val="7CC16951"/>
    <w:rsid w:val="7CC54A46"/>
    <w:rsid w:val="7CC724A8"/>
    <w:rsid w:val="7CC81087"/>
    <w:rsid w:val="7CCF770C"/>
    <w:rsid w:val="7CD6183B"/>
    <w:rsid w:val="7CD61BEB"/>
    <w:rsid w:val="7CD61D2C"/>
    <w:rsid w:val="7CD6284B"/>
    <w:rsid w:val="7CD83F25"/>
    <w:rsid w:val="7CD90415"/>
    <w:rsid w:val="7CE05AAE"/>
    <w:rsid w:val="7CE132A9"/>
    <w:rsid w:val="7CE46EF2"/>
    <w:rsid w:val="7CE62034"/>
    <w:rsid w:val="7CE71879"/>
    <w:rsid w:val="7CEC2196"/>
    <w:rsid w:val="7CEC31A4"/>
    <w:rsid w:val="7CEF161D"/>
    <w:rsid w:val="7CF069EA"/>
    <w:rsid w:val="7CF14275"/>
    <w:rsid w:val="7CF66053"/>
    <w:rsid w:val="7CF830BB"/>
    <w:rsid w:val="7CF84C17"/>
    <w:rsid w:val="7CF86C2D"/>
    <w:rsid w:val="7CF87BC1"/>
    <w:rsid w:val="7CFC4105"/>
    <w:rsid w:val="7D054CF7"/>
    <w:rsid w:val="7D064D89"/>
    <w:rsid w:val="7D097D51"/>
    <w:rsid w:val="7D0A5DC0"/>
    <w:rsid w:val="7D0F1A44"/>
    <w:rsid w:val="7D0F3900"/>
    <w:rsid w:val="7D1326D2"/>
    <w:rsid w:val="7D181810"/>
    <w:rsid w:val="7D19090F"/>
    <w:rsid w:val="7D216E32"/>
    <w:rsid w:val="7D23038A"/>
    <w:rsid w:val="7D266A47"/>
    <w:rsid w:val="7D272C27"/>
    <w:rsid w:val="7D2B7730"/>
    <w:rsid w:val="7D2D48CC"/>
    <w:rsid w:val="7D314D66"/>
    <w:rsid w:val="7D321A66"/>
    <w:rsid w:val="7D351F27"/>
    <w:rsid w:val="7D36772E"/>
    <w:rsid w:val="7D370A3A"/>
    <w:rsid w:val="7D385C92"/>
    <w:rsid w:val="7D3B32CA"/>
    <w:rsid w:val="7D3D14AA"/>
    <w:rsid w:val="7D3E1B07"/>
    <w:rsid w:val="7D3E38AA"/>
    <w:rsid w:val="7D44659F"/>
    <w:rsid w:val="7D4546F0"/>
    <w:rsid w:val="7D456F5B"/>
    <w:rsid w:val="7D471E51"/>
    <w:rsid w:val="7D480D36"/>
    <w:rsid w:val="7D4A00E8"/>
    <w:rsid w:val="7D500D92"/>
    <w:rsid w:val="7D522FF8"/>
    <w:rsid w:val="7D5362C1"/>
    <w:rsid w:val="7D547232"/>
    <w:rsid w:val="7D5636B6"/>
    <w:rsid w:val="7D5C5AE4"/>
    <w:rsid w:val="7D5D30CA"/>
    <w:rsid w:val="7D607E86"/>
    <w:rsid w:val="7D61209D"/>
    <w:rsid w:val="7D624F23"/>
    <w:rsid w:val="7D687D32"/>
    <w:rsid w:val="7D6A18B9"/>
    <w:rsid w:val="7D747D6D"/>
    <w:rsid w:val="7D7822D9"/>
    <w:rsid w:val="7D7A102E"/>
    <w:rsid w:val="7D7A44A4"/>
    <w:rsid w:val="7D7C2CA7"/>
    <w:rsid w:val="7D7C5908"/>
    <w:rsid w:val="7D7D3B6D"/>
    <w:rsid w:val="7D7D4E70"/>
    <w:rsid w:val="7D7E169E"/>
    <w:rsid w:val="7D817E98"/>
    <w:rsid w:val="7D82343F"/>
    <w:rsid w:val="7D8252FA"/>
    <w:rsid w:val="7D844067"/>
    <w:rsid w:val="7D8558E6"/>
    <w:rsid w:val="7D86408E"/>
    <w:rsid w:val="7D886A7A"/>
    <w:rsid w:val="7D897D4D"/>
    <w:rsid w:val="7D8B5116"/>
    <w:rsid w:val="7D8C50C9"/>
    <w:rsid w:val="7D8D7B58"/>
    <w:rsid w:val="7D957A37"/>
    <w:rsid w:val="7D972197"/>
    <w:rsid w:val="7D9A7111"/>
    <w:rsid w:val="7D9B0620"/>
    <w:rsid w:val="7D9D0FF5"/>
    <w:rsid w:val="7D9E0B76"/>
    <w:rsid w:val="7D9E0D6C"/>
    <w:rsid w:val="7D9E5E5E"/>
    <w:rsid w:val="7DA07588"/>
    <w:rsid w:val="7DA4312E"/>
    <w:rsid w:val="7DA50F77"/>
    <w:rsid w:val="7DA80746"/>
    <w:rsid w:val="7DB43906"/>
    <w:rsid w:val="7DB521DC"/>
    <w:rsid w:val="7DB80E4D"/>
    <w:rsid w:val="7DB90EA6"/>
    <w:rsid w:val="7DBF48F1"/>
    <w:rsid w:val="7DC41ED9"/>
    <w:rsid w:val="7DC65F1B"/>
    <w:rsid w:val="7DC8437C"/>
    <w:rsid w:val="7DC93FC0"/>
    <w:rsid w:val="7DCD3407"/>
    <w:rsid w:val="7DCE0AB0"/>
    <w:rsid w:val="7DD47963"/>
    <w:rsid w:val="7DD554FF"/>
    <w:rsid w:val="7DD73880"/>
    <w:rsid w:val="7DD9446B"/>
    <w:rsid w:val="7DD96D42"/>
    <w:rsid w:val="7DDA6DE5"/>
    <w:rsid w:val="7DDB0847"/>
    <w:rsid w:val="7DDC0E6A"/>
    <w:rsid w:val="7DDC5656"/>
    <w:rsid w:val="7DDF1676"/>
    <w:rsid w:val="7DE15170"/>
    <w:rsid w:val="7DEA041A"/>
    <w:rsid w:val="7DF054CD"/>
    <w:rsid w:val="7DF26D6D"/>
    <w:rsid w:val="7DF27944"/>
    <w:rsid w:val="7DF56681"/>
    <w:rsid w:val="7DF7290F"/>
    <w:rsid w:val="7DFC6310"/>
    <w:rsid w:val="7DFF681A"/>
    <w:rsid w:val="7E031422"/>
    <w:rsid w:val="7E04162B"/>
    <w:rsid w:val="7E047D86"/>
    <w:rsid w:val="7E0E1C61"/>
    <w:rsid w:val="7E0E6F63"/>
    <w:rsid w:val="7E102123"/>
    <w:rsid w:val="7E1203EF"/>
    <w:rsid w:val="7E12563E"/>
    <w:rsid w:val="7E131E8B"/>
    <w:rsid w:val="7E19725F"/>
    <w:rsid w:val="7E1D5AE8"/>
    <w:rsid w:val="7E211660"/>
    <w:rsid w:val="7E21597E"/>
    <w:rsid w:val="7E22188C"/>
    <w:rsid w:val="7E2239F1"/>
    <w:rsid w:val="7E241A7E"/>
    <w:rsid w:val="7E2515EA"/>
    <w:rsid w:val="7E286E8F"/>
    <w:rsid w:val="7E2C0AB3"/>
    <w:rsid w:val="7E2C17FA"/>
    <w:rsid w:val="7E2C7E7E"/>
    <w:rsid w:val="7E2D23DC"/>
    <w:rsid w:val="7E330717"/>
    <w:rsid w:val="7E3514A1"/>
    <w:rsid w:val="7E362278"/>
    <w:rsid w:val="7E36685E"/>
    <w:rsid w:val="7E3D2C85"/>
    <w:rsid w:val="7E3E4E78"/>
    <w:rsid w:val="7E4150B0"/>
    <w:rsid w:val="7E4312CB"/>
    <w:rsid w:val="7E4528F2"/>
    <w:rsid w:val="7E4569C2"/>
    <w:rsid w:val="7E4C3757"/>
    <w:rsid w:val="7E4C546C"/>
    <w:rsid w:val="7E4E6201"/>
    <w:rsid w:val="7E4F4743"/>
    <w:rsid w:val="7E503690"/>
    <w:rsid w:val="7E503D2E"/>
    <w:rsid w:val="7E516C31"/>
    <w:rsid w:val="7E54268D"/>
    <w:rsid w:val="7E5709AF"/>
    <w:rsid w:val="7E5915C2"/>
    <w:rsid w:val="7E5B16C5"/>
    <w:rsid w:val="7E5E3214"/>
    <w:rsid w:val="7E634039"/>
    <w:rsid w:val="7E675A41"/>
    <w:rsid w:val="7E695307"/>
    <w:rsid w:val="7E6F4F7D"/>
    <w:rsid w:val="7E730FB9"/>
    <w:rsid w:val="7E760265"/>
    <w:rsid w:val="7E7640F5"/>
    <w:rsid w:val="7E767057"/>
    <w:rsid w:val="7E796CEF"/>
    <w:rsid w:val="7E7C73A0"/>
    <w:rsid w:val="7E7D3888"/>
    <w:rsid w:val="7E7F0FD5"/>
    <w:rsid w:val="7E7F4F00"/>
    <w:rsid w:val="7E8145C7"/>
    <w:rsid w:val="7E851E0A"/>
    <w:rsid w:val="7E8525FD"/>
    <w:rsid w:val="7E884E84"/>
    <w:rsid w:val="7E8A4282"/>
    <w:rsid w:val="7E8D3631"/>
    <w:rsid w:val="7E927DD8"/>
    <w:rsid w:val="7E937BCC"/>
    <w:rsid w:val="7E9477B1"/>
    <w:rsid w:val="7EA22380"/>
    <w:rsid w:val="7EA324FB"/>
    <w:rsid w:val="7EA562EB"/>
    <w:rsid w:val="7EA73413"/>
    <w:rsid w:val="7EA85475"/>
    <w:rsid w:val="7EA869EC"/>
    <w:rsid w:val="7EA958EF"/>
    <w:rsid w:val="7EA9645E"/>
    <w:rsid w:val="7EAB210D"/>
    <w:rsid w:val="7EAC457C"/>
    <w:rsid w:val="7EB06955"/>
    <w:rsid w:val="7EB06B85"/>
    <w:rsid w:val="7EB07B87"/>
    <w:rsid w:val="7EB507CD"/>
    <w:rsid w:val="7EB775A8"/>
    <w:rsid w:val="7EB777C7"/>
    <w:rsid w:val="7EB84226"/>
    <w:rsid w:val="7EBC50B3"/>
    <w:rsid w:val="7EBD6DE8"/>
    <w:rsid w:val="7EC0061B"/>
    <w:rsid w:val="7EC547A8"/>
    <w:rsid w:val="7EC83349"/>
    <w:rsid w:val="7ECB6A76"/>
    <w:rsid w:val="7ED3361A"/>
    <w:rsid w:val="7ED76400"/>
    <w:rsid w:val="7ED8176E"/>
    <w:rsid w:val="7ED92D8E"/>
    <w:rsid w:val="7ED95109"/>
    <w:rsid w:val="7EDC3BBB"/>
    <w:rsid w:val="7EDE314D"/>
    <w:rsid w:val="7EE050EB"/>
    <w:rsid w:val="7EE372F0"/>
    <w:rsid w:val="7EE54A8F"/>
    <w:rsid w:val="7EE60BB5"/>
    <w:rsid w:val="7EEA219D"/>
    <w:rsid w:val="7EF5136F"/>
    <w:rsid w:val="7EFB0B14"/>
    <w:rsid w:val="7F0834BA"/>
    <w:rsid w:val="7F0A083A"/>
    <w:rsid w:val="7F0B7430"/>
    <w:rsid w:val="7F0F4779"/>
    <w:rsid w:val="7F1D680F"/>
    <w:rsid w:val="7F1F0CF2"/>
    <w:rsid w:val="7F24038B"/>
    <w:rsid w:val="7F2554AC"/>
    <w:rsid w:val="7F263609"/>
    <w:rsid w:val="7F282DBE"/>
    <w:rsid w:val="7F287EC2"/>
    <w:rsid w:val="7F2A74AF"/>
    <w:rsid w:val="7F2D6212"/>
    <w:rsid w:val="7F2F52EF"/>
    <w:rsid w:val="7F30080B"/>
    <w:rsid w:val="7F371A7A"/>
    <w:rsid w:val="7F396853"/>
    <w:rsid w:val="7F3A6D1E"/>
    <w:rsid w:val="7F3E5EDD"/>
    <w:rsid w:val="7F3E60DE"/>
    <w:rsid w:val="7F435EB7"/>
    <w:rsid w:val="7F4508AE"/>
    <w:rsid w:val="7F4762A6"/>
    <w:rsid w:val="7F48012F"/>
    <w:rsid w:val="7F493F98"/>
    <w:rsid w:val="7F4A7322"/>
    <w:rsid w:val="7F4B2DAF"/>
    <w:rsid w:val="7F4C0A11"/>
    <w:rsid w:val="7F4D5D06"/>
    <w:rsid w:val="7F522EC5"/>
    <w:rsid w:val="7F53055A"/>
    <w:rsid w:val="7F57552F"/>
    <w:rsid w:val="7F592BD8"/>
    <w:rsid w:val="7F5E44E6"/>
    <w:rsid w:val="7F6146AF"/>
    <w:rsid w:val="7F621186"/>
    <w:rsid w:val="7F67707E"/>
    <w:rsid w:val="7F6803C5"/>
    <w:rsid w:val="7F734043"/>
    <w:rsid w:val="7F747872"/>
    <w:rsid w:val="7F762F13"/>
    <w:rsid w:val="7F790DE3"/>
    <w:rsid w:val="7F7C369C"/>
    <w:rsid w:val="7F831904"/>
    <w:rsid w:val="7F873B34"/>
    <w:rsid w:val="7F8B6494"/>
    <w:rsid w:val="7F923CAE"/>
    <w:rsid w:val="7FA74D7D"/>
    <w:rsid w:val="7FA833E4"/>
    <w:rsid w:val="7FAA0CAF"/>
    <w:rsid w:val="7FAB08A6"/>
    <w:rsid w:val="7FAC2864"/>
    <w:rsid w:val="7FAE3CC4"/>
    <w:rsid w:val="7FAE67FC"/>
    <w:rsid w:val="7FAF60E8"/>
    <w:rsid w:val="7FB41437"/>
    <w:rsid w:val="7FB4280A"/>
    <w:rsid w:val="7FB46C71"/>
    <w:rsid w:val="7FBB76EE"/>
    <w:rsid w:val="7FBE2AAA"/>
    <w:rsid w:val="7FBE3799"/>
    <w:rsid w:val="7FC3418E"/>
    <w:rsid w:val="7FC410DC"/>
    <w:rsid w:val="7FC617B5"/>
    <w:rsid w:val="7FC6233E"/>
    <w:rsid w:val="7FC62DA7"/>
    <w:rsid w:val="7FC70B6E"/>
    <w:rsid w:val="7FC8390B"/>
    <w:rsid w:val="7FCC6466"/>
    <w:rsid w:val="7FD2269D"/>
    <w:rsid w:val="7FD30CDE"/>
    <w:rsid w:val="7FD57683"/>
    <w:rsid w:val="7FD82162"/>
    <w:rsid w:val="7FDF38E2"/>
    <w:rsid w:val="7FE36EF4"/>
    <w:rsid w:val="7FE93851"/>
    <w:rsid w:val="7FED1B4B"/>
    <w:rsid w:val="7FF01869"/>
    <w:rsid w:val="7FF30AB6"/>
    <w:rsid w:val="7FF47BF9"/>
    <w:rsid w:val="7FFF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5">
    <w:name w:val="annotation text"/>
    <w:basedOn w:val="1"/>
    <w:link w:val="40"/>
    <w:qFormat/>
    <w:uiPriority w:val="0"/>
    <w:pPr>
      <w:jc w:val="left"/>
    </w:pPr>
  </w:style>
  <w:style w:type="paragraph" w:styleId="6">
    <w:name w:val="Body Text"/>
    <w:basedOn w:val="1"/>
    <w:unhideWhenUsed/>
    <w:qFormat/>
    <w:uiPriority w:val="99"/>
    <w:rPr>
      <w:rFonts w:ascii="宋体" w:hAnsi="宋体" w:cs="宋体"/>
      <w:sz w:val="24"/>
    </w:rPr>
  </w:style>
  <w:style w:type="paragraph" w:styleId="7">
    <w:name w:val="Balloon Text"/>
    <w:basedOn w:val="1"/>
    <w:link w:val="3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unhideWhenUsed/>
    <w:qFormat/>
    <w:uiPriority w:val="99"/>
    <w:pPr>
      <w:spacing w:before="100" w:beforeAutospacing="1" w:after="100" w:afterAutospacing="1"/>
      <w:jc w:val="left"/>
    </w:pPr>
    <w:rPr>
      <w:rFonts w:ascii="宋体" w:hAnsi="宋体" w:cs="宋体"/>
      <w:kern w:val="0"/>
      <w:sz w:val="24"/>
    </w:rPr>
  </w:style>
  <w:style w:type="paragraph" w:styleId="12">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4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page number"/>
    <w:basedOn w:val="16"/>
    <w:unhideWhenUsed/>
    <w:qFormat/>
    <w:uiPriority w:val="99"/>
  </w:style>
  <w:style w:type="character" w:styleId="19">
    <w:name w:val="FollowedHyperlink"/>
    <w:basedOn w:val="16"/>
    <w:qFormat/>
    <w:uiPriority w:val="0"/>
    <w:rPr>
      <w:color w:val="555555"/>
      <w:u w:val="singl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single"/>
    </w:rPr>
  </w:style>
  <w:style w:type="character" w:styleId="25">
    <w:name w:val="HTML Code"/>
    <w:basedOn w:val="16"/>
    <w:qFormat/>
    <w:uiPriority w:val="0"/>
    <w:rPr>
      <w:rFonts w:ascii="Courier New" w:hAnsi="Courier New"/>
      <w:sz w:val="20"/>
    </w:rPr>
  </w:style>
  <w:style w:type="character" w:styleId="26">
    <w:name w:val="annotation reference"/>
    <w:basedOn w:val="16"/>
    <w:qFormat/>
    <w:uiPriority w:val="0"/>
    <w:rPr>
      <w:sz w:val="21"/>
      <w:szCs w:val="21"/>
    </w:rPr>
  </w:style>
  <w:style w:type="character" w:styleId="27">
    <w:name w:val="HTML Cite"/>
    <w:basedOn w:val="16"/>
    <w:qFormat/>
    <w:uiPriority w:val="0"/>
  </w:style>
  <w:style w:type="paragraph" w:customStyle="1" w:styleId="28">
    <w:name w:val="2"/>
    <w:basedOn w:val="1"/>
    <w:qFormat/>
    <w:uiPriority w:val="0"/>
  </w:style>
  <w:style w:type="paragraph" w:customStyle="1" w:styleId="29">
    <w:name w:val="列出段落1"/>
    <w:basedOn w:val="1"/>
    <w:qFormat/>
    <w:uiPriority w:val="0"/>
    <w:pPr>
      <w:ind w:firstLine="200" w:firstLineChars="200"/>
    </w:pPr>
    <w:rPr>
      <w:rFonts w:ascii="Calibri" w:hAnsi="Calibri" w:cs="宋体"/>
      <w:szCs w:val="22"/>
    </w:rPr>
  </w:style>
  <w:style w:type="character" w:customStyle="1" w:styleId="30">
    <w:name w:val="font91"/>
    <w:qFormat/>
    <w:uiPriority w:val="0"/>
    <w:rPr>
      <w:rFonts w:hint="eastAsia" w:ascii="宋体" w:hAnsi="宋体" w:eastAsia="宋体" w:cs="宋体"/>
      <w:b/>
      <w:color w:val="000000"/>
      <w:sz w:val="21"/>
      <w:szCs w:val="21"/>
      <w:u w:val="none"/>
    </w:rPr>
  </w:style>
  <w:style w:type="character" w:customStyle="1" w:styleId="31">
    <w:name w:val="font112"/>
    <w:basedOn w:val="16"/>
    <w:qFormat/>
    <w:uiPriority w:val="0"/>
    <w:rPr>
      <w:rFonts w:hint="eastAsia" w:ascii="宋体" w:hAnsi="宋体" w:eastAsia="宋体" w:cs="宋体"/>
      <w:color w:val="000000"/>
      <w:sz w:val="21"/>
      <w:szCs w:val="21"/>
      <w:u w:val="none"/>
    </w:rPr>
  </w:style>
  <w:style w:type="character" w:customStyle="1" w:styleId="32">
    <w:name w:val="font101"/>
    <w:basedOn w:val="16"/>
    <w:qFormat/>
    <w:uiPriority w:val="0"/>
    <w:rPr>
      <w:rFonts w:hint="eastAsia" w:ascii="宋体" w:hAnsi="宋体" w:eastAsia="宋体" w:cs="宋体"/>
      <w:color w:val="000000"/>
      <w:sz w:val="21"/>
      <w:szCs w:val="21"/>
      <w:u w:val="none"/>
    </w:rPr>
  </w:style>
  <w:style w:type="character" w:customStyle="1" w:styleId="33">
    <w:name w:val="font11"/>
    <w:basedOn w:val="16"/>
    <w:qFormat/>
    <w:uiPriority w:val="0"/>
    <w:rPr>
      <w:rFonts w:hint="eastAsia" w:ascii="宋体" w:hAnsi="宋体" w:eastAsia="宋体" w:cs="宋体"/>
      <w:color w:val="000000"/>
      <w:sz w:val="20"/>
      <w:szCs w:val="20"/>
      <w:u w:val="none"/>
    </w:rPr>
  </w:style>
  <w:style w:type="character" w:customStyle="1" w:styleId="34">
    <w:name w:val="font21"/>
    <w:basedOn w:val="16"/>
    <w:qFormat/>
    <w:uiPriority w:val="0"/>
    <w:rPr>
      <w:rFonts w:hint="eastAsia" w:ascii="宋体" w:hAnsi="宋体" w:eastAsia="宋体" w:cs="宋体"/>
      <w:color w:val="00B0F0"/>
      <w:sz w:val="21"/>
      <w:szCs w:val="21"/>
      <w:u w:val="none"/>
    </w:rPr>
  </w:style>
  <w:style w:type="character" w:customStyle="1" w:styleId="35">
    <w:name w:val="font121"/>
    <w:basedOn w:val="16"/>
    <w:qFormat/>
    <w:uiPriority w:val="0"/>
    <w:rPr>
      <w:rFonts w:hint="eastAsia" w:ascii="宋体" w:hAnsi="宋体" w:eastAsia="宋体" w:cs="宋体"/>
      <w:color w:val="0000FF"/>
      <w:sz w:val="21"/>
      <w:szCs w:val="21"/>
      <w:u w:val="none"/>
    </w:rPr>
  </w:style>
  <w:style w:type="character" w:customStyle="1" w:styleId="36">
    <w:name w:val="font131"/>
    <w:basedOn w:val="16"/>
    <w:qFormat/>
    <w:uiPriority w:val="0"/>
    <w:rPr>
      <w:rFonts w:hint="eastAsia" w:ascii="宋体" w:hAnsi="宋体" w:eastAsia="宋体" w:cs="宋体"/>
      <w:color w:val="0070C0"/>
      <w:sz w:val="21"/>
      <w:szCs w:val="21"/>
      <w:u w:val="none"/>
    </w:rPr>
  </w:style>
  <w:style w:type="character" w:customStyle="1" w:styleId="37">
    <w:name w:val="批注框文本 Char"/>
    <w:basedOn w:val="16"/>
    <w:link w:val="7"/>
    <w:qFormat/>
    <w:uiPriority w:val="0"/>
    <w:rPr>
      <w:rFonts w:asciiTheme="minorHAnsi" w:hAnsiTheme="minorHAnsi" w:eastAsiaTheme="minorEastAsia"/>
      <w:kern w:val="2"/>
      <w:sz w:val="18"/>
      <w:szCs w:val="18"/>
    </w:rPr>
  </w:style>
  <w:style w:type="character" w:customStyle="1" w:styleId="38">
    <w:name w:val="标题 2 Char"/>
    <w:basedOn w:val="16"/>
    <w:link w:val="4"/>
    <w:qFormat/>
    <w:uiPriority w:val="0"/>
    <w:rPr>
      <w:rFonts w:asciiTheme="majorHAnsi" w:hAnsiTheme="majorHAnsi" w:eastAsiaTheme="majorEastAsia" w:cstheme="majorBidi"/>
      <w:b/>
      <w:bCs/>
      <w:kern w:val="2"/>
      <w:sz w:val="32"/>
      <w:szCs w:val="32"/>
    </w:rPr>
  </w:style>
  <w:style w:type="character" w:customStyle="1" w:styleId="39">
    <w:name w:val="标题 Char"/>
    <w:basedOn w:val="16"/>
    <w:link w:val="12"/>
    <w:qFormat/>
    <w:uiPriority w:val="0"/>
    <w:rPr>
      <w:rFonts w:asciiTheme="majorHAnsi" w:hAnsiTheme="majorHAnsi" w:cstheme="majorBidi"/>
      <w:b/>
      <w:bCs/>
      <w:kern w:val="2"/>
      <w:sz w:val="32"/>
      <w:szCs w:val="32"/>
    </w:rPr>
  </w:style>
  <w:style w:type="character" w:customStyle="1" w:styleId="40">
    <w:name w:val="批注文字 Char"/>
    <w:basedOn w:val="16"/>
    <w:link w:val="5"/>
    <w:qFormat/>
    <w:uiPriority w:val="0"/>
    <w:rPr>
      <w:rFonts w:asciiTheme="minorHAnsi" w:hAnsiTheme="minorHAnsi" w:eastAsiaTheme="minorEastAsia"/>
      <w:kern w:val="2"/>
      <w:sz w:val="21"/>
      <w:szCs w:val="24"/>
    </w:rPr>
  </w:style>
  <w:style w:type="character" w:customStyle="1" w:styleId="41">
    <w:name w:val="批注主题 Char"/>
    <w:basedOn w:val="40"/>
    <w:link w:val="13"/>
    <w:qFormat/>
    <w:uiPriority w:val="0"/>
    <w:rPr>
      <w:rFonts w:asciiTheme="minorHAnsi" w:hAnsiTheme="minorHAnsi" w:eastAsiaTheme="minorEastAsia"/>
      <w:b/>
      <w:bCs/>
      <w:kern w:val="2"/>
      <w:sz w:val="21"/>
      <w:szCs w:val="24"/>
    </w:rPr>
  </w:style>
  <w:style w:type="character" w:customStyle="1" w:styleId="42">
    <w:name w:val="font81"/>
    <w:basedOn w:val="16"/>
    <w:qFormat/>
    <w:uiPriority w:val="0"/>
    <w:rPr>
      <w:rFonts w:hint="default" w:ascii="Times New Roman" w:hAnsi="Times New Roman" w:cs="Times New Roman"/>
      <w:color w:val="484848"/>
      <w:sz w:val="20"/>
      <w:szCs w:val="20"/>
      <w:u w:val="none"/>
    </w:rPr>
  </w:style>
  <w:style w:type="character" w:customStyle="1" w:styleId="43">
    <w:name w:val="font71"/>
    <w:basedOn w:val="16"/>
    <w:qFormat/>
    <w:uiPriority w:val="0"/>
    <w:rPr>
      <w:rFonts w:hint="default" w:ascii="Times New Roman" w:hAnsi="Times New Roman" w:cs="Times New Roman"/>
      <w:color w:val="0000FF"/>
      <w:sz w:val="20"/>
      <w:szCs w:val="20"/>
      <w:u w:val="single"/>
    </w:rPr>
  </w:style>
  <w:style w:type="character" w:customStyle="1" w:styleId="44">
    <w:name w:val="font61"/>
    <w:basedOn w:val="16"/>
    <w:qFormat/>
    <w:uiPriority w:val="0"/>
    <w:rPr>
      <w:rFonts w:hint="default" w:ascii="Times New Roman" w:hAnsi="Times New Roman" w:cs="Times New Roman"/>
      <w:strike/>
      <w:color w:val="FF0000"/>
      <w:sz w:val="20"/>
      <w:szCs w:val="20"/>
    </w:rPr>
  </w:style>
  <w:style w:type="character" w:customStyle="1" w:styleId="45">
    <w:name w:val="font41"/>
    <w:basedOn w:val="16"/>
    <w:qFormat/>
    <w:uiPriority w:val="0"/>
    <w:rPr>
      <w:rFonts w:hint="default" w:ascii="Times New Roman" w:hAnsi="Times New Roman" w:cs="Times New Roman"/>
      <w:color w:val="000000"/>
      <w:sz w:val="20"/>
      <w:szCs w:val="20"/>
      <w:u w:val="none"/>
    </w:rPr>
  </w:style>
  <w:style w:type="paragraph" w:customStyle="1" w:styleId="46">
    <w:name w:val="列出段落2"/>
    <w:basedOn w:val="1"/>
    <w:unhideWhenUsed/>
    <w:qFormat/>
    <w:uiPriority w:val="99"/>
    <w:pPr>
      <w:ind w:firstLine="420" w:firstLineChars="200"/>
    </w:pPr>
  </w:style>
  <w:style w:type="character" w:customStyle="1" w:styleId="47">
    <w:name w:val="bsharetext"/>
    <w:basedOn w:val="16"/>
    <w:qFormat/>
    <w:uiPriority w:val="0"/>
  </w:style>
  <w:style w:type="paragraph" w:customStyle="1" w:styleId="4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font201"/>
    <w:basedOn w:val="16"/>
    <w:qFormat/>
    <w:uiPriority w:val="0"/>
    <w:rPr>
      <w:rFonts w:hint="eastAsia" w:ascii="宋体" w:hAnsi="宋体" w:eastAsia="宋体" w:cs="宋体"/>
      <w:color w:val="000000"/>
      <w:sz w:val="21"/>
      <w:szCs w:val="21"/>
      <w:u w:val="none"/>
    </w:rPr>
  </w:style>
  <w:style w:type="character" w:customStyle="1" w:styleId="50">
    <w:name w:val="font31"/>
    <w:basedOn w:val="16"/>
    <w:qFormat/>
    <w:uiPriority w:val="0"/>
    <w:rPr>
      <w:rFonts w:hint="eastAsia" w:ascii="宋体" w:hAnsi="宋体" w:eastAsia="宋体" w:cs="宋体"/>
      <w:color w:val="44546A"/>
      <w:sz w:val="21"/>
      <w:szCs w:val="21"/>
      <w:u w:val="none"/>
      <w:vertAlign w:val="subscript"/>
    </w:rPr>
  </w:style>
  <w:style w:type="character" w:customStyle="1" w:styleId="51">
    <w:name w:val="font181"/>
    <w:basedOn w:val="16"/>
    <w:qFormat/>
    <w:uiPriority w:val="0"/>
    <w:rPr>
      <w:rFonts w:hint="eastAsia" w:ascii="宋体" w:hAnsi="宋体" w:eastAsia="宋体" w:cs="宋体"/>
      <w:color w:val="44546A"/>
      <w:sz w:val="21"/>
      <w:szCs w:val="21"/>
      <w:u w:val="none"/>
    </w:rPr>
  </w:style>
  <w:style w:type="character" w:customStyle="1" w:styleId="52">
    <w:name w:val="font51"/>
    <w:basedOn w:val="16"/>
    <w:qFormat/>
    <w:uiPriority w:val="0"/>
    <w:rPr>
      <w:rFonts w:hint="eastAsia" w:ascii="宋体" w:hAnsi="宋体" w:eastAsia="宋体" w:cs="宋体"/>
      <w:color w:val="5B9BD5"/>
      <w:sz w:val="21"/>
      <w:szCs w:val="21"/>
      <w:u w:val="none"/>
    </w:rPr>
  </w:style>
  <w:style w:type="character" w:customStyle="1" w:styleId="53">
    <w:name w:val="font221"/>
    <w:basedOn w:val="16"/>
    <w:qFormat/>
    <w:uiPriority w:val="0"/>
    <w:rPr>
      <w:rFonts w:hint="eastAsia" w:ascii="宋体" w:hAnsi="宋体" w:eastAsia="宋体" w:cs="宋体"/>
      <w:color w:val="000000"/>
      <w:sz w:val="21"/>
      <w:szCs w:val="21"/>
      <w:u w:val="none"/>
    </w:rPr>
  </w:style>
  <w:style w:type="character" w:customStyle="1" w:styleId="54">
    <w:name w:val="font151"/>
    <w:basedOn w:val="16"/>
    <w:qFormat/>
    <w:uiPriority w:val="0"/>
    <w:rPr>
      <w:rFonts w:hint="eastAsia" w:ascii="宋体" w:hAnsi="宋体" w:eastAsia="宋体" w:cs="宋体"/>
      <w:i/>
      <w:color w:val="000000"/>
      <w:sz w:val="21"/>
      <w:szCs w:val="21"/>
      <w:u w:val="none"/>
    </w:rPr>
  </w:style>
  <w:style w:type="paragraph" w:customStyle="1" w:styleId="5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1C82D-7CA4-48E8-8BA2-9ED981F5DFEF}">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7316</Words>
  <Characters>41702</Characters>
  <Lines>347</Lines>
  <Paragraphs>97</Paragraphs>
  <TotalTime>10</TotalTime>
  <ScaleCrop>false</ScaleCrop>
  <LinksUpToDate>false</LinksUpToDate>
  <CharactersWithSpaces>48921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2020-03-12T01:02:00Z</dcterms:created>
  <dc:creator>Administrator</dc:creator>
  <cp:lastModifiedBy>goveditor</cp:lastModifiedBy>
  <cp:lastPrinted>2020-12-08T07:46:00Z</cp:lastPrinted>
  <dcterms:modified xsi:type="dcterms:W3CDTF">2020-12-10T02:53:21Z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