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89A" w:rsidRDefault="0054389A">
      <w:pPr>
        <w:jc w:val="center"/>
        <w:rPr>
          <w:rFonts w:ascii="Times New Roman" w:eastAsia="方正小标宋简体" w:hAnsi="Times New Roman" w:cs="Times New Roman" w:hint="eastAsia"/>
          <w:sz w:val="36"/>
          <w:szCs w:val="36"/>
        </w:rPr>
      </w:pPr>
      <w:bookmarkStart w:id="0" w:name="_Hlk43760162"/>
      <w:bookmarkStart w:id="1" w:name="_GoBack"/>
      <w:bookmarkEnd w:id="1"/>
    </w:p>
    <w:p w:rsidR="0054389A" w:rsidRDefault="00DF1502">
      <w:pPr>
        <w:jc w:val="center"/>
        <w:rPr>
          <w:rFonts w:ascii="Times New Roman" w:eastAsia="方正小标宋简体" w:hAnsi="Times New Roman" w:cs="Times New Roman"/>
          <w:sz w:val="36"/>
          <w:szCs w:val="36"/>
        </w:rPr>
      </w:pPr>
      <w:r>
        <w:rPr>
          <w:rFonts w:ascii="Times New Roman" w:eastAsia="方正小标宋简体" w:hAnsi="Times New Roman" w:cs="Times New Roman"/>
          <w:sz w:val="36"/>
          <w:szCs w:val="36"/>
        </w:rPr>
        <w:t>《</w:t>
      </w:r>
      <w:r>
        <w:rPr>
          <w:rFonts w:ascii="Times New Roman" w:eastAsia="方正小标宋简体" w:hAnsi="Times New Roman" w:cs="Times New Roman" w:hint="eastAsia"/>
          <w:sz w:val="36"/>
          <w:szCs w:val="36"/>
        </w:rPr>
        <w:t>交通运输部</w:t>
      </w:r>
      <w:r>
        <w:rPr>
          <w:rFonts w:ascii="Times New Roman" w:eastAsia="方正小标宋简体" w:hAnsi="Times New Roman" w:cs="Times New Roman" w:hint="eastAsia"/>
          <w:sz w:val="36"/>
          <w:szCs w:val="36"/>
        </w:rPr>
        <w:t xml:space="preserve"> </w:t>
      </w:r>
      <w:r>
        <w:rPr>
          <w:rFonts w:ascii="Times New Roman" w:eastAsia="方正小标宋简体" w:hAnsi="Times New Roman" w:cs="Times New Roman" w:hint="eastAsia"/>
          <w:sz w:val="36"/>
          <w:szCs w:val="36"/>
        </w:rPr>
        <w:t>公安部</w:t>
      </w:r>
      <w:r>
        <w:rPr>
          <w:rFonts w:ascii="Times New Roman" w:eastAsia="方正小标宋简体" w:hAnsi="Times New Roman" w:cs="Times New Roman"/>
          <w:sz w:val="36"/>
          <w:szCs w:val="36"/>
        </w:rPr>
        <w:t>关于</w:t>
      </w:r>
      <w:r>
        <w:rPr>
          <w:rFonts w:ascii="Times New Roman" w:eastAsia="方正小标宋简体" w:hAnsi="Times New Roman" w:cs="Times New Roman" w:hint="eastAsia"/>
          <w:sz w:val="36"/>
          <w:szCs w:val="36"/>
        </w:rPr>
        <w:t>进一步加强</w:t>
      </w:r>
      <w:r>
        <w:rPr>
          <w:rFonts w:ascii="Times New Roman" w:eastAsia="方正小标宋简体" w:hAnsi="Times New Roman" w:cs="Times New Roman"/>
          <w:sz w:val="36"/>
          <w:szCs w:val="36"/>
        </w:rPr>
        <w:t>治理</w:t>
      </w:r>
      <w:r>
        <w:rPr>
          <w:rFonts w:ascii="Times New Roman" w:eastAsia="方正小标宋简体" w:hAnsi="Times New Roman" w:cs="Times New Roman" w:hint="eastAsia"/>
          <w:sz w:val="36"/>
          <w:szCs w:val="36"/>
        </w:rPr>
        <w:t>公路</w:t>
      </w:r>
      <w:r>
        <w:rPr>
          <w:rFonts w:ascii="Times New Roman" w:eastAsia="方正小标宋简体" w:hAnsi="Times New Roman" w:cs="Times New Roman"/>
          <w:sz w:val="36"/>
          <w:szCs w:val="36"/>
        </w:rPr>
        <w:t>车辆超限超载联合执法常态化制度化工作的通知</w:t>
      </w:r>
    </w:p>
    <w:p w:rsidR="0054389A" w:rsidRDefault="00DF1502">
      <w:pPr>
        <w:jc w:val="center"/>
        <w:rPr>
          <w:rFonts w:ascii="Times New Roman" w:eastAsia="方正小标宋简体" w:hAnsi="Times New Roman" w:cs="Times New Roman"/>
          <w:sz w:val="36"/>
          <w:szCs w:val="36"/>
        </w:rPr>
      </w:pPr>
      <w:r>
        <w:rPr>
          <w:rFonts w:ascii="Times New Roman" w:eastAsia="方正小标宋简体" w:hAnsi="Times New Roman" w:cs="Times New Roman" w:hint="eastAsia"/>
          <w:sz w:val="36"/>
          <w:szCs w:val="36"/>
        </w:rPr>
        <w:t>（征求意见稿）</w:t>
      </w:r>
      <w:r>
        <w:rPr>
          <w:rFonts w:ascii="Times New Roman" w:eastAsia="方正小标宋简体" w:hAnsi="Times New Roman" w:cs="Times New Roman"/>
          <w:sz w:val="36"/>
          <w:szCs w:val="36"/>
        </w:rPr>
        <w:t>》</w:t>
      </w:r>
      <w:bookmarkEnd w:id="0"/>
      <w:r>
        <w:rPr>
          <w:rFonts w:ascii="Times New Roman" w:eastAsia="方正小标宋简体" w:hAnsi="Times New Roman" w:cs="Times New Roman" w:hint="eastAsia"/>
          <w:sz w:val="36"/>
          <w:szCs w:val="36"/>
        </w:rPr>
        <w:t>的起草</w:t>
      </w:r>
      <w:r>
        <w:rPr>
          <w:rFonts w:ascii="Times New Roman" w:eastAsia="方正小标宋简体" w:hAnsi="Times New Roman" w:cs="Times New Roman" w:hint="eastAsia"/>
          <w:sz w:val="36"/>
          <w:szCs w:val="36"/>
        </w:rPr>
        <w:t>说明</w:t>
      </w:r>
    </w:p>
    <w:p w:rsidR="0054389A" w:rsidRDefault="0054389A">
      <w:pPr>
        <w:jc w:val="center"/>
        <w:rPr>
          <w:rFonts w:ascii="Times New Roman" w:eastAsia="华文中宋" w:hAnsi="Times New Roman" w:cs="Times New Roman"/>
          <w:b/>
          <w:sz w:val="42"/>
          <w:szCs w:val="42"/>
        </w:rPr>
      </w:pPr>
    </w:p>
    <w:p w:rsidR="0054389A" w:rsidRDefault="00DF1502">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为贯彻落实党中央、国务院决策部署，进一步规范</w:t>
      </w:r>
      <w:r>
        <w:rPr>
          <w:rFonts w:ascii="Times New Roman" w:eastAsia="仿宋_GB2312" w:hAnsi="Times New Roman" w:cs="Times New Roman" w:hint="eastAsia"/>
          <w:sz w:val="32"/>
          <w:szCs w:val="32"/>
        </w:rPr>
        <w:t>公路治超</w:t>
      </w:r>
      <w:r>
        <w:rPr>
          <w:rFonts w:ascii="Times New Roman" w:eastAsia="仿宋_GB2312" w:hAnsi="Times New Roman" w:cs="Times New Roman" w:hint="eastAsia"/>
          <w:sz w:val="32"/>
          <w:szCs w:val="32"/>
        </w:rPr>
        <w:t>执法行为，</w:t>
      </w:r>
      <w:r>
        <w:rPr>
          <w:rFonts w:ascii="Times New Roman" w:eastAsia="仿宋_GB2312" w:hAnsi="Times New Roman" w:cs="Times New Roman" w:hint="eastAsia"/>
          <w:sz w:val="32"/>
          <w:szCs w:val="32"/>
        </w:rPr>
        <w:t>促进物流业健康发展，</w:t>
      </w:r>
      <w:r>
        <w:rPr>
          <w:rFonts w:ascii="Times New Roman" w:eastAsia="仿宋_GB2312" w:hAnsi="Times New Roman" w:cs="Times New Roman" w:hint="eastAsia"/>
          <w:sz w:val="32"/>
          <w:szCs w:val="32"/>
        </w:rPr>
        <w:t>更好地保护人民群众生命财产安全，交通运输部会同公安部深入调研，共同起草了《</w:t>
      </w:r>
      <w:r>
        <w:rPr>
          <w:rFonts w:ascii="Times New Roman" w:eastAsia="仿宋_GB2312" w:hAnsi="Times New Roman" w:cs="Times New Roman" w:hint="eastAsia"/>
          <w:sz w:val="32"/>
          <w:szCs w:val="32"/>
        </w:rPr>
        <w:t>交通运输部</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公安部</w:t>
      </w:r>
      <w:r>
        <w:rPr>
          <w:rFonts w:ascii="Times New Roman" w:eastAsia="仿宋_GB2312" w:hAnsi="Times New Roman" w:cs="Times New Roman" w:hint="eastAsia"/>
          <w:sz w:val="32"/>
          <w:szCs w:val="32"/>
        </w:rPr>
        <w:t>关于进一步加强治理公路车辆超限超载联合执法常态化制度化工作的通知</w:t>
      </w:r>
      <w:r>
        <w:rPr>
          <w:rFonts w:ascii="Times New Roman" w:eastAsia="仿宋_GB2312" w:hAnsi="Times New Roman" w:cs="Times New Roman" w:hint="eastAsia"/>
          <w:sz w:val="32"/>
          <w:szCs w:val="32"/>
        </w:rPr>
        <w:t>（征求意见稿）</w:t>
      </w:r>
      <w:r>
        <w:rPr>
          <w:rFonts w:ascii="Times New Roman" w:eastAsia="仿宋_GB2312" w:hAnsi="Times New Roman" w:cs="Times New Roman" w:hint="eastAsia"/>
          <w:sz w:val="32"/>
          <w:szCs w:val="32"/>
        </w:rPr>
        <w:t>》（以下简称</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通知</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）。现将有关情况说明如下：</w:t>
      </w:r>
    </w:p>
    <w:p w:rsidR="0054389A" w:rsidRDefault="00DF1502">
      <w:pPr>
        <w:widowControl/>
        <w:ind w:firstLineChars="200" w:firstLine="640"/>
        <w:jc w:val="left"/>
        <w:outlineLvl w:val="0"/>
        <w:rPr>
          <w:rFonts w:ascii="Times New Roman" w:eastAsia="黑体" w:hAnsi="Times New Roman" w:cs="Times New Roman"/>
          <w:color w:val="000000" w:themeColor="text1"/>
          <w:sz w:val="32"/>
          <w:szCs w:val="32"/>
        </w:rPr>
      </w:pPr>
      <w:bookmarkStart w:id="2" w:name="_Toc455064940"/>
      <w:r>
        <w:rPr>
          <w:rFonts w:ascii="Times New Roman" w:eastAsia="黑体" w:hAnsi="Times New Roman" w:cs="Times New Roman"/>
          <w:color w:val="000000" w:themeColor="text1"/>
          <w:sz w:val="32"/>
          <w:szCs w:val="32"/>
        </w:rPr>
        <w:t>一</w:t>
      </w:r>
      <w:bookmarkEnd w:id="2"/>
      <w:r>
        <w:rPr>
          <w:rFonts w:ascii="Times New Roman" w:eastAsia="黑体" w:hAnsi="Times New Roman" w:cs="Times New Roman"/>
          <w:color w:val="000000" w:themeColor="text1"/>
          <w:sz w:val="32"/>
          <w:szCs w:val="32"/>
        </w:rPr>
        <w:t>、</w:t>
      </w:r>
      <w:r>
        <w:rPr>
          <w:rFonts w:ascii="Times New Roman" w:eastAsia="黑体" w:hAnsi="Times New Roman" w:cs="Times New Roman" w:hint="eastAsia"/>
          <w:color w:val="000000" w:themeColor="text1"/>
          <w:sz w:val="32"/>
          <w:szCs w:val="32"/>
        </w:rPr>
        <w:t>修订的必要性</w:t>
      </w:r>
    </w:p>
    <w:p w:rsidR="0054389A" w:rsidRDefault="00DF1502">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11</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以来</w:t>
      </w:r>
      <w:r>
        <w:rPr>
          <w:rFonts w:ascii="Times New Roman" w:eastAsia="仿宋_GB2312" w:hAnsi="Times New Roman" w:cs="Times New Roman"/>
          <w:sz w:val="32"/>
          <w:szCs w:val="32"/>
        </w:rPr>
        <w:t>，交通运输部</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公安部</w:t>
      </w:r>
      <w:r>
        <w:rPr>
          <w:rFonts w:ascii="Times New Roman" w:eastAsia="仿宋_GB2312" w:hAnsi="Times New Roman" w:cs="Times New Roman" w:hint="eastAsia"/>
          <w:sz w:val="32"/>
          <w:szCs w:val="32"/>
        </w:rPr>
        <w:t>督促指导各地交通运输和公安交管部门，认真贯彻落实</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交通运输部</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公安部</w:t>
      </w:r>
      <w:r>
        <w:rPr>
          <w:rFonts w:ascii="Times New Roman" w:eastAsia="仿宋_GB2312" w:hAnsi="Times New Roman" w:cs="Times New Roman"/>
          <w:sz w:val="32"/>
          <w:szCs w:val="32"/>
        </w:rPr>
        <w:t>关于治理车辆超限超载联合执法常态化制度化工作的实施意见（试行）》（交公路发〔</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w:t>
      </w:r>
      <w:r>
        <w:rPr>
          <w:rFonts w:ascii="Times New Roman" w:eastAsia="仿宋_GB2312" w:hAnsi="Times New Roman" w:cs="Times New Roman"/>
          <w:sz w:val="32"/>
          <w:szCs w:val="32"/>
        </w:rPr>
        <w:t>173</w:t>
      </w:r>
      <w:r>
        <w:rPr>
          <w:rFonts w:ascii="Times New Roman" w:eastAsia="仿宋_GB2312" w:hAnsi="Times New Roman" w:cs="Times New Roman"/>
          <w:sz w:val="32"/>
          <w:szCs w:val="32"/>
        </w:rPr>
        <w:t>号，以下简称</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73</w:t>
      </w:r>
      <w:r>
        <w:rPr>
          <w:rFonts w:ascii="Times New Roman" w:eastAsia="仿宋_GB2312" w:hAnsi="Times New Roman" w:cs="Times New Roman" w:hint="eastAsia"/>
          <w:sz w:val="32"/>
          <w:szCs w:val="32"/>
        </w:rPr>
        <w:t>号</w:t>
      </w:r>
      <w:r>
        <w:rPr>
          <w:rFonts w:ascii="Times New Roman" w:eastAsia="仿宋_GB2312" w:hAnsi="Times New Roman" w:cs="Times New Roman"/>
          <w:sz w:val="32"/>
          <w:szCs w:val="32"/>
        </w:rPr>
        <w:t>文件），</w:t>
      </w:r>
      <w:r>
        <w:rPr>
          <w:rFonts w:ascii="Times New Roman" w:eastAsia="仿宋_GB2312" w:hAnsi="Times New Roman" w:cs="Times New Roman" w:hint="eastAsia"/>
          <w:sz w:val="32"/>
          <w:szCs w:val="32"/>
        </w:rPr>
        <w:t>大力</w:t>
      </w:r>
      <w:r>
        <w:rPr>
          <w:rFonts w:ascii="Times New Roman" w:eastAsia="仿宋_GB2312" w:hAnsi="Times New Roman" w:cs="Times New Roman"/>
          <w:sz w:val="32"/>
          <w:szCs w:val="32"/>
        </w:rPr>
        <w:t>推动治超联合执法</w:t>
      </w:r>
      <w:r>
        <w:rPr>
          <w:rFonts w:ascii="Times New Roman" w:eastAsia="仿宋_GB2312" w:hAnsi="Times New Roman" w:cs="Times New Roman" w:hint="eastAsia"/>
          <w:sz w:val="32"/>
          <w:szCs w:val="32"/>
        </w:rPr>
        <w:t>常态化</w:t>
      </w:r>
      <w:r>
        <w:rPr>
          <w:rFonts w:ascii="Times New Roman" w:eastAsia="仿宋_GB2312" w:hAnsi="Times New Roman" w:cs="Times New Roman"/>
          <w:sz w:val="32"/>
          <w:szCs w:val="32"/>
        </w:rPr>
        <w:t>制度化工作，</w:t>
      </w:r>
      <w:r>
        <w:rPr>
          <w:rFonts w:ascii="Times New Roman" w:eastAsia="仿宋_GB2312" w:hAnsi="Times New Roman" w:cs="Times New Roman" w:hint="eastAsia"/>
          <w:sz w:val="32"/>
          <w:szCs w:val="32"/>
        </w:rPr>
        <w:t>不断</w:t>
      </w:r>
      <w:r>
        <w:rPr>
          <w:rFonts w:ascii="Times New Roman" w:eastAsia="仿宋_GB2312" w:hAnsi="Times New Roman" w:cs="Times New Roman" w:hint="eastAsia"/>
          <w:sz w:val="32"/>
          <w:szCs w:val="32"/>
        </w:rPr>
        <w:t>规范</w:t>
      </w:r>
      <w:r>
        <w:rPr>
          <w:rFonts w:ascii="Times New Roman" w:eastAsia="仿宋_GB2312" w:hAnsi="Times New Roman" w:cs="Times New Roman"/>
          <w:sz w:val="32"/>
          <w:szCs w:val="32"/>
        </w:rPr>
        <w:t>治超检查和处罚</w:t>
      </w:r>
      <w:r>
        <w:rPr>
          <w:rFonts w:ascii="Times New Roman" w:eastAsia="仿宋_GB2312" w:hAnsi="Times New Roman" w:cs="Times New Roman" w:hint="eastAsia"/>
          <w:sz w:val="32"/>
          <w:szCs w:val="32"/>
        </w:rPr>
        <w:t>，全国公路货车超限超载现象得到有力遏制，</w:t>
      </w:r>
      <w:r>
        <w:rPr>
          <w:rFonts w:ascii="Times New Roman" w:eastAsia="仿宋_GB2312" w:hAnsi="Times New Roman" w:cs="Times New Roman"/>
          <w:sz w:val="32"/>
          <w:szCs w:val="32"/>
        </w:rPr>
        <w:t>多头执法、重复罚款问题</w:t>
      </w:r>
      <w:r>
        <w:rPr>
          <w:rFonts w:ascii="Times New Roman" w:eastAsia="仿宋_GB2312" w:hAnsi="Times New Roman" w:cs="Times New Roman" w:hint="eastAsia"/>
          <w:sz w:val="32"/>
          <w:szCs w:val="32"/>
        </w:rPr>
        <w:t>得到有效解决，公路治超执法形象明显改善</w:t>
      </w:r>
      <w:r>
        <w:rPr>
          <w:rFonts w:ascii="Times New Roman" w:eastAsia="仿宋_GB2312" w:hAnsi="Times New Roman" w:cs="Times New Roman"/>
          <w:sz w:val="32"/>
          <w:szCs w:val="32"/>
        </w:rPr>
        <w:t>。但在联合执法推进过程中，</w:t>
      </w:r>
      <w:r>
        <w:rPr>
          <w:rFonts w:ascii="Times New Roman" w:eastAsia="仿宋_GB2312" w:hAnsi="Times New Roman" w:cs="Times New Roman" w:hint="eastAsia"/>
          <w:sz w:val="32"/>
          <w:szCs w:val="32"/>
        </w:rPr>
        <w:t>少数</w:t>
      </w:r>
      <w:r>
        <w:rPr>
          <w:rFonts w:ascii="Times New Roman" w:eastAsia="仿宋_GB2312" w:hAnsi="Times New Roman" w:cs="Times New Roman"/>
          <w:sz w:val="32"/>
          <w:szCs w:val="32"/>
        </w:rPr>
        <w:t>地区还存在工作权责不明晰、协作机制不健全、信息共享不充分等问题，影响了治超联合</w:t>
      </w:r>
      <w:r>
        <w:rPr>
          <w:rFonts w:ascii="Times New Roman" w:eastAsia="仿宋_GB2312" w:hAnsi="Times New Roman" w:cs="Times New Roman" w:hint="eastAsia"/>
          <w:sz w:val="32"/>
          <w:szCs w:val="32"/>
        </w:rPr>
        <w:t>执法</w:t>
      </w:r>
      <w:r>
        <w:rPr>
          <w:rFonts w:ascii="Times New Roman" w:eastAsia="仿宋_GB2312" w:hAnsi="Times New Roman" w:cs="Times New Roman"/>
          <w:sz w:val="32"/>
          <w:szCs w:val="32"/>
        </w:rPr>
        <w:t>工作效果。为贯彻</w:t>
      </w:r>
      <w:r>
        <w:rPr>
          <w:rFonts w:ascii="Times New Roman" w:eastAsia="仿宋_GB2312" w:hAnsi="Times New Roman" w:cs="Times New Roman" w:hint="eastAsia"/>
          <w:sz w:val="32"/>
          <w:szCs w:val="32"/>
        </w:rPr>
        <w:t>《公路安全保护条例》</w:t>
      </w:r>
      <w:r>
        <w:rPr>
          <w:rFonts w:ascii="Times New Roman" w:eastAsia="仿宋_GB2312" w:hAnsi="Times New Roman" w:cs="Times New Roman" w:hint="eastAsia"/>
          <w:sz w:val="32"/>
          <w:szCs w:val="32"/>
        </w:rPr>
        <w:lastRenderedPageBreak/>
        <w:t>和</w:t>
      </w:r>
      <w:r>
        <w:rPr>
          <w:rFonts w:ascii="Times New Roman" w:eastAsia="仿宋_GB2312" w:hAnsi="Times New Roman" w:cs="Times New Roman"/>
          <w:sz w:val="32"/>
          <w:szCs w:val="32"/>
        </w:rPr>
        <w:t>《全国安全生产专项整治三年行动计划》</w:t>
      </w:r>
      <w:r>
        <w:rPr>
          <w:rFonts w:ascii="Times New Roman" w:eastAsia="仿宋_GB2312" w:hAnsi="Times New Roman" w:cs="Times New Roman" w:hint="eastAsia"/>
          <w:sz w:val="32"/>
          <w:szCs w:val="32"/>
        </w:rPr>
        <w:t>要求</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推动</w:t>
      </w:r>
      <w:r>
        <w:rPr>
          <w:rFonts w:ascii="Times New Roman" w:eastAsia="仿宋_GB2312" w:hAnsi="Times New Roman" w:cs="Times New Roman" w:hint="eastAsia"/>
          <w:sz w:val="32"/>
          <w:szCs w:val="32"/>
        </w:rPr>
        <w:t>173</w:t>
      </w:r>
      <w:r>
        <w:rPr>
          <w:rFonts w:ascii="Times New Roman" w:eastAsia="仿宋_GB2312" w:hAnsi="Times New Roman" w:cs="Times New Roman" w:hint="eastAsia"/>
          <w:sz w:val="32"/>
          <w:szCs w:val="32"/>
        </w:rPr>
        <w:t>号</w:t>
      </w:r>
      <w:r>
        <w:rPr>
          <w:rFonts w:ascii="Times New Roman" w:eastAsia="仿宋_GB2312" w:hAnsi="Times New Roman" w:cs="Times New Roman"/>
          <w:sz w:val="32"/>
          <w:szCs w:val="32"/>
        </w:rPr>
        <w:t>文件进一步落实，</w:t>
      </w:r>
      <w:r>
        <w:rPr>
          <w:rFonts w:ascii="Times New Roman" w:eastAsia="仿宋_GB2312" w:hAnsi="Times New Roman" w:cs="Times New Roman" w:hint="eastAsia"/>
          <w:sz w:val="32"/>
          <w:szCs w:val="32"/>
        </w:rPr>
        <w:t>破解各地</w:t>
      </w:r>
      <w:r>
        <w:rPr>
          <w:rFonts w:ascii="Times New Roman" w:eastAsia="仿宋_GB2312" w:hAnsi="Times New Roman" w:cs="Times New Roman"/>
          <w:sz w:val="32"/>
          <w:szCs w:val="32"/>
        </w:rPr>
        <w:t>在治超联合执法执行</w:t>
      </w:r>
      <w:r>
        <w:rPr>
          <w:rFonts w:ascii="Times New Roman" w:eastAsia="仿宋_GB2312" w:hAnsi="Times New Roman" w:cs="Times New Roman" w:hint="eastAsia"/>
          <w:sz w:val="32"/>
          <w:szCs w:val="32"/>
        </w:rPr>
        <w:t>过程</w:t>
      </w:r>
      <w:r>
        <w:rPr>
          <w:rFonts w:ascii="Times New Roman" w:eastAsia="仿宋_GB2312" w:hAnsi="Times New Roman" w:cs="Times New Roman"/>
          <w:sz w:val="32"/>
          <w:szCs w:val="32"/>
        </w:rPr>
        <w:t>中</w:t>
      </w:r>
      <w:r>
        <w:rPr>
          <w:rFonts w:ascii="Times New Roman" w:eastAsia="仿宋_GB2312" w:hAnsi="Times New Roman" w:cs="Times New Roman" w:hint="eastAsia"/>
          <w:sz w:val="32"/>
          <w:szCs w:val="32"/>
        </w:rPr>
        <w:t>积累</w:t>
      </w:r>
      <w:r>
        <w:rPr>
          <w:rFonts w:ascii="Times New Roman" w:eastAsia="仿宋_GB2312" w:hAnsi="Times New Roman" w:cs="Times New Roman"/>
          <w:sz w:val="32"/>
          <w:szCs w:val="32"/>
        </w:rPr>
        <w:t>的问题和困难，</w:t>
      </w:r>
      <w:r>
        <w:rPr>
          <w:rFonts w:ascii="Times New Roman" w:eastAsia="仿宋_GB2312" w:hAnsi="Times New Roman" w:cs="Times New Roman" w:hint="eastAsia"/>
          <w:sz w:val="32"/>
          <w:szCs w:val="32"/>
        </w:rPr>
        <w:t>不断</w:t>
      </w:r>
      <w:r>
        <w:rPr>
          <w:rFonts w:ascii="Times New Roman" w:eastAsia="仿宋_GB2312" w:hAnsi="Times New Roman" w:cs="Times New Roman"/>
          <w:sz w:val="32"/>
          <w:szCs w:val="32"/>
        </w:rPr>
        <w:t>提高联合执法效能</w:t>
      </w:r>
      <w:r>
        <w:rPr>
          <w:rFonts w:ascii="Times New Roman" w:eastAsia="仿宋_GB2312" w:hAnsi="Times New Roman" w:cs="Times New Roman" w:hint="eastAsia"/>
          <w:sz w:val="32"/>
          <w:szCs w:val="32"/>
        </w:rPr>
        <w:t>，拟</w:t>
      </w:r>
      <w:r>
        <w:rPr>
          <w:rFonts w:ascii="Times New Roman" w:eastAsia="仿宋_GB2312" w:hAnsi="Times New Roman" w:cs="Times New Roman"/>
          <w:sz w:val="32"/>
          <w:szCs w:val="32"/>
        </w:rPr>
        <w:t>联合</w:t>
      </w:r>
      <w:r>
        <w:rPr>
          <w:rFonts w:ascii="Times New Roman" w:eastAsia="仿宋_GB2312" w:hAnsi="Times New Roman" w:cs="Times New Roman" w:hint="eastAsia"/>
          <w:sz w:val="32"/>
          <w:szCs w:val="32"/>
        </w:rPr>
        <w:t>印发《通知》</w:t>
      </w:r>
      <w:r>
        <w:rPr>
          <w:rFonts w:ascii="Times New Roman" w:eastAsia="仿宋_GB2312" w:hAnsi="Times New Roman" w:cs="Times New Roman"/>
          <w:sz w:val="32"/>
          <w:szCs w:val="32"/>
        </w:rPr>
        <w:t>。</w:t>
      </w:r>
    </w:p>
    <w:p w:rsidR="0054389A" w:rsidRDefault="00DF1502">
      <w:pPr>
        <w:pStyle w:val="1"/>
        <w:spacing w:before="0" w:after="0" w:line="580" w:lineRule="exact"/>
        <w:ind w:firstLineChars="200" w:firstLine="640"/>
        <w:rPr>
          <w:rFonts w:ascii="Times New Roman" w:eastAsia="黑体" w:hAnsi="Times New Roman" w:cs="Times New Roman"/>
          <w:b w:val="0"/>
          <w:sz w:val="32"/>
          <w:szCs w:val="32"/>
        </w:rPr>
      </w:pPr>
      <w:r>
        <w:rPr>
          <w:rFonts w:ascii="Times New Roman" w:eastAsia="黑体" w:hAnsi="Times New Roman" w:cs="Times New Roman" w:hint="eastAsia"/>
          <w:b w:val="0"/>
          <w:sz w:val="32"/>
          <w:szCs w:val="32"/>
        </w:rPr>
        <w:t>二</w:t>
      </w:r>
      <w:r>
        <w:rPr>
          <w:rFonts w:ascii="Times New Roman" w:eastAsia="黑体" w:hAnsi="Times New Roman" w:cs="Times New Roman"/>
          <w:b w:val="0"/>
          <w:sz w:val="32"/>
          <w:szCs w:val="32"/>
        </w:rPr>
        <w:t>、</w:t>
      </w:r>
      <w:r>
        <w:rPr>
          <w:rFonts w:ascii="Times New Roman" w:eastAsia="黑体" w:hAnsi="Times New Roman" w:cs="Times New Roman" w:hint="eastAsia"/>
          <w:b w:val="0"/>
          <w:sz w:val="32"/>
          <w:szCs w:val="32"/>
        </w:rPr>
        <w:t>总体思路</w:t>
      </w:r>
    </w:p>
    <w:p w:rsidR="0054389A" w:rsidRDefault="00DF1502">
      <w:pPr>
        <w:ind w:firstLineChars="200" w:firstLine="643"/>
        <w:rPr>
          <w:rFonts w:ascii="Times New Roman" w:eastAsia="仿宋_GB2312" w:hAnsi="Times New Roman" w:cs="Times New Roman"/>
          <w:sz w:val="32"/>
          <w:szCs w:val="32"/>
        </w:rPr>
      </w:pPr>
      <w:r>
        <w:rPr>
          <w:rFonts w:ascii="楷体" w:eastAsia="楷体" w:hAnsi="楷体" w:cs="楷体" w:hint="eastAsia"/>
          <w:b/>
          <w:bCs/>
          <w:sz w:val="32"/>
          <w:szCs w:val="32"/>
        </w:rPr>
        <w:t>（一）实施一个“联网管理”</w:t>
      </w:r>
      <w:r>
        <w:rPr>
          <w:rFonts w:ascii="楷体" w:eastAsia="楷体" w:hAnsi="楷体" w:cs="楷体" w:hint="eastAsia"/>
          <w:sz w:val="32"/>
          <w:szCs w:val="32"/>
        </w:rPr>
        <w:t>。</w:t>
      </w:r>
      <w:r>
        <w:rPr>
          <w:rFonts w:ascii="Times New Roman" w:eastAsia="仿宋_GB2312" w:hAnsi="Times New Roman" w:cs="Times New Roman"/>
          <w:sz w:val="32"/>
          <w:szCs w:val="32"/>
        </w:rPr>
        <w:t>通过加快推进</w:t>
      </w:r>
      <w:r>
        <w:rPr>
          <w:rFonts w:ascii="Times New Roman" w:eastAsia="仿宋_GB2312" w:hAnsi="Times New Roman" w:cs="Times New Roman" w:hint="eastAsia"/>
          <w:sz w:val="32"/>
          <w:szCs w:val="32"/>
        </w:rPr>
        <w:t>治超</w:t>
      </w:r>
      <w:r>
        <w:rPr>
          <w:rFonts w:ascii="Times New Roman" w:eastAsia="仿宋_GB2312" w:hAnsi="Times New Roman" w:cs="Times New Roman"/>
          <w:sz w:val="32"/>
          <w:szCs w:val="32"/>
        </w:rPr>
        <w:t>系统</w:t>
      </w:r>
      <w:r>
        <w:rPr>
          <w:rFonts w:ascii="Times New Roman" w:eastAsia="仿宋_GB2312" w:hAnsi="Times New Roman" w:cs="Times New Roman" w:hint="eastAsia"/>
          <w:sz w:val="32"/>
          <w:szCs w:val="32"/>
        </w:rPr>
        <w:t>和公安交管系统</w:t>
      </w:r>
      <w:r>
        <w:rPr>
          <w:rFonts w:ascii="Times New Roman" w:eastAsia="仿宋_GB2312" w:hAnsi="Times New Roman" w:cs="Times New Roman"/>
          <w:sz w:val="32"/>
          <w:szCs w:val="32"/>
        </w:rPr>
        <w:t>联网对接，实现</w:t>
      </w:r>
      <w:r>
        <w:rPr>
          <w:rFonts w:ascii="Times New Roman" w:eastAsia="仿宋_GB2312" w:hAnsi="Times New Roman" w:cs="Times New Roman" w:hint="eastAsia"/>
          <w:sz w:val="32"/>
          <w:szCs w:val="32"/>
        </w:rPr>
        <w:t>治超联合</w:t>
      </w:r>
      <w:r>
        <w:rPr>
          <w:rFonts w:ascii="Times New Roman" w:eastAsia="仿宋_GB2312" w:hAnsi="Times New Roman" w:cs="Times New Roman"/>
          <w:sz w:val="32"/>
          <w:szCs w:val="32"/>
        </w:rPr>
        <w:t>执法业务全面联网管理</w:t>
      </w:r>
      <w:r>
        <w:rPr>
          <w:rFonts w:ascii="Times New Roman" w:eastAsia="仿宋_GB2312" w:hAnsi="Times New Roman" w:cs="Times New Roman" w:hint="eastAsia"/>
          <w:sz w:val="32"/>
          <w:szCs w:val="32"/>
        </w:rPr>
        <w:t>和线上办理</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破解</w:t>
      </w:r>
      <w:r>
        <w:rPr>
          <w:rFonts w:ascii="Times New Roman" w:eastAsia="仿宋_GB2312" w:hAnsi="Times New Roman" w:cs="Times New Roman"/>
          <w:sz w:val="32"/>
          <w:szCs w:val="32"/>
        </w:rPr>
        <w:t>信息共享不充分、执法流程不规范等问题</w:t>
      </w:r>
      <w:r>
        <w:rPr>
          <w:rFonts w:ascii="Times New Roman" w:eastAsia="仿宋_GB2312" w:hAnsi="Times New Roman" w:cs="Times New Roman" w:hint="eastAsia"/>
          <w:sz w:val="32"/>
          <w:szCs w:val="32"/>
        </w:rPr>
        <w:t>，推动规范执法，</w:t>
      </w:r>
      <w:r>
        <w:rPr>
          <w:rFonts w:ascii="Times New Roman" w:eastAsia="仿宋_GB2312" w:hAnsi="Times New Roman" w:cs="Times New Roman"/>
          <w:sz w:val="32"/>
          <w:szCs w:val="32"/>
        </w:rPr>
        <w:t>提</w:t>
      </w:r>
      <w:r>
        <w:rPr>
          <w:rFonts w:ascii="Times New Roman" w:eastAsia="仿宋_GB2312" w:hAnsi="Times New Roman" w:cs="Times New Roman" w:hint="eastAsia"/>
          <w:sz w:val="32"/>
          <w:szCs w:val="32"/>
        </w:rPr>
        <w:t>高</w:t>
      </w:r>
      <w:r>
        <w:rPr>
          <w:rFonts w:ascii="Times New Roman" w:eastAsia="仿宋_GB2312" w:hAnsi="Times New Roman" w:cs="Times New Roman"/>
          <w:sz w:val="32"/>
          <w:szCs w:val="32"/>
        </w:rPr>
        <w:t>联合执法效能。</w:t>
      </w:r>
    </w:p>
    <w:p w:rsidR="0054389A" w:rsidRDefault="00DF1502">
      <w:pPr>
        <w:ind w:firstLineChars="200" w:firstLine="643"/>
        <w:rPr>
          <w:rFonts w:ascii="Times New Roman" w:eastAsia="仿宋_GB2312" w:hAnsi="Times New Roman" w:cs="Times New Roman"/>
          <w:sz w:val="32"/>
          <w:szCs w:val="32"/>
        </w:rPr>
      </w:pPr>
      <w:r>
        <w:rPr>
          <w:rFonts w:ascii="楷体" w:eastAsia="楷体" w:hAnsi="楷体" w:cs="楷体" w:hint="eastAsia"/>
          <w:b/>
          <w:bCs/>
          <w:sz w:val="32"/>
          <w:szCs w:val="32"/>
        </w:rPr>
        <w:t>（二）实施两个“相互监督”。</w:t>
      </w:r>
      <w:r>
        <w:rPr>
          <w:rFonts w:ascii="Times New Roman" w:eastAsia="仿宋_GB2312" w:hAnsi="Times New Roman" w:cs="Times New Roman" w:hint="eastAsia"/>
          <w:sz w:val="32"/>
          <w:szCs w:val="32"/>
        </w:rPr>
        <w:t>通过</w:t>
      </w:r>
      <w:r>
        <w:rPr>
          <w:rFonts w:ascii="Times New Roman" w:eastAsia="仿宋_GB2312" w:hAnsi="Times New Roman" w:cs="Times New Roman"/>
          <w:sz w:val="32"/>
          <w:szCs w:val="32"/>
        </w:rPr>
        <w:t>交通运输</w:t>
      </w:r>
      <w:r>
        <w:rPr>
          <w:rFonts w:ascii="Times New Roman" w:eastAsia="仿宋_GB2312" w:hAnsi="Times New Roman" w:cs="Times New Roman" w:hint="eastAsia"/>
          <w:sz w:val="32"/>
          <w:szCs w:val="32"/>
        </w:rPr>
        <w:t>、公安</w:t>
      </w:r>
      <w:r>
        <w:rPr>
          <w:rFonts w:ascii="Times New Roman" w:eastAsia="仿宋_GB2312" w:hAnsi="Times New Roman" w:cs="Times New Roman"/>
          <w:sz w:val="32"/>
          <w:szCs w:val="32"/>
        </w:rPr>
        <w:t>部门</w:t>
      </w:r>
      <w:r>
        <w:rPr>
          <w:rFonts w:ascii="Times New Roman" w:eastAsia="仿宋_GB2312" w:hAnsi="Times New Roman" w:cs="Times New Roman" w:hint="eastAsia"/>
          <w:sz w:val="32"/>
          <w:szCs w:val="32"/>
        </w:rPr>
        <w:t>相互</w:t>
      </w:r>
      <w:r>
        <w:rPr>
          <w:rFonts w:ascii="Times New Roman" w:eastAsia="仿宋_GB2312" w:hAnsi="Times New Roman" w:cs="Times New Roman"/>
          <w:sz w:val="32"/>
          <w:szCs w:val="32"/>
        </w:rPr>
        <w:t>监督电子抓拍</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处罚记分</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源头监管</w:t>
      </w:r>
      <w:r>
        <w:rPr>
          <w:rFonts w:ascii="Times New Roman" w:eastAsia="仿宋_GB2312" w:hAnsi="Times New Roman" w:cs="Times New Roman" w:hint="eastAsia"/>
          <w:sz w:val="32"/>
          <w:szCs w:val="32"/>
        </w:rPr>
        <w:t>、联动管理</w:t>
      </w:r>
      <w:r>
        <w:rPr>
          <w:rFonts w:ascii="Times New Roman" w:eastAsia="仿宋_GB2312" w:hAnsi="Times New Roman" w:cs="Times New Roman" w:hint="eastAsia"/>
          <w:sz w:val="32"/>
          <w:szCs w:val="32"/>
        </w:rPr>
        <w:t>等</w:t>
      </w:r>
      <w:r>
        <w:rPr>
          <w:rFonts w:ascii="Times New Roman" w:eastAsia="仿宋_GB2312" w:hAnsi="Times New Roman" w:cs="Times New Roman"/>
          <w:sz w:val="32"/>
          <w:szCs w:val="32"/>
        </w:rPr>
        <w:t>落实情况，推动治超联合执法工作落实到位。</w:t>
      </w:r>
    </w:p>
    <w:p w:rsidR="0054389A" w:rsidRDefault="00DF1502">
      <w:pPr>
        <w:ind w:firstLineChars="200" w:firstLine="643"/>
        <w:rPr>
          <w:rFonts w:ascii="Times New Roman" w:eastAsia="仿宋_GB2312" w:hAnsi="Times New Roman" w:cs="Times New Roman"/>
          <w:sz w:val="32"/>
          <w:szCs w:val="32"/>
        </w:rPr>
      </w:pPr>
      <w:r>
        <w:rPr>
          <w:rFonts w:ascii="楷体" w:eastAsia="楷体" w:hAnsi="楷体" w:cs="楷体" w:hint="eastAsia"/>
          <w:b/>
          <w:bCs/>
          <w:sz w:val="32"/>
          <w:szCs w:val="32"/>
        </w:rPr>
        <w:t>（三）开展两个“专项行动”。</w:t>
      </w:r>
      <w:r>
        <w:rPr>
          <w:rFonts w:ascii="Times New Roman" w:eastAsia="仿宋_GB2312" w:hAnsi="Times New Roman" w:cs="Times New Roman"/>
          <w:sz w:val="32"/>
          <w:szCs w:val="32"/>
        </w:rPr>
        <w:t>组织开展严打</w:t>
      </w:r>
      <w:r>
        <w:rPr>
          <w:rFonts w:ascii="Times New Roman" w:eastAsia="仿宋_GB2312" w:hAnsi="Times New Roman" w:cs="Times New Roman"/>
          <w:sz w:val="32"/>
          <w:szCs w:val="32"/>
        </w:rPr>
        <w:t>“</w:t>
      </w:r>
      <w:r>
        <w:rPr>
          <w:rFonts w:ascii="Times New Roman" w:eastAsia="仿宋_GB2312" w:hAnsi="Times New Roman" w:cs="Times New Roman"/>
          <w:sz w:val="32"/>
          <w:szCs w:val="32"/>
        </w:rPr>
        <w:t>百吨王</w:t>
      </w:r>
      <w:r>
        <w:rPr>
          <w:rFonts w:ascii="Times New Roman" w:eastAsia="仿宋_GB2312" w:hAnsi="Times New Roman" w:cs="Times New Roman"/>
          <w:sz w:val="32"/>
          <w:szCs w:val="32"/>
        </w:rPr>
        <w:t>”</w:t>
      </w:r>
      <w:r>
        <w:rPr>
          <w:rFonts w:ascii="Times New Roman" w:eastAsia="仿宋_GB2312" w:hAnsi="Times New Roman" w:cs="Times New Roman"/>
          <w:sz w:val="32"/>
          <w:szCs w:val="32"/>
        </w:rPr>
        <w:t>和跨区域</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跨部门</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异地</w:t>
      </w:r>
      <w:r>
        <w:rPr>
          <w:rFonts w:ascii="Times New Roman" w:eastAsia="仿宋_GB2312" w:hAnsi="Times New Roman" w:cs="Times New Roman"/>
          <w:sz w:val="32"/>
          <w:szCs w:val="32"/>
        </w:rPr>
        <w:t>联合检查</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两个</w:t>
      </w:r>
      <w:r>
        <w:rPr>
          <w:rFonts w:ascii="Times New Roman" w:eastAsia="仿宋_GB2312" w:hAnsi="Times New Roman" w:cs="Times New Roman"/>
          <w:sz w:val="32"/>
          <w:szCs w:val="32"/>
        </w:rPr>
        <w:t>专项行动，</w:t>
      </w:r>
      <w:r>
        <w:rPr>
          <w:rFonts w:ascii="Times New Roman" w:eastAsia="仿宋_GB2312" w:hAnsi="Times New Roman" w:cs="Times New Roman" w:hint="eastAsia"/>
          <w:sz w:val="32"/>
          <w:szCs w:val="32"/>
        </w:rPr>
        <w:t>降低货车严重违法</w:t>
      </w:r>
      <w:r>
        <w:rPr>
          <w:rFonts w:ascii="Times New Roman" w:eastAsia="仿宋_GB2312" w:hAnsi="Times New Roman" w:cs="Times New Roman"/>
          <w:sz w:val="32"/>
          <w:szCs w:val="32"/>
        </w:rPr>
        <w:t>超限超载安全</w:t>
      </w:r>
      <w:r>
        <w:rPr>
          <w:rFonts w:ascii="Times New Roman" w:eastAsia="仿宋_GB2312" w:hAnsi="Times New Roman" w:cs="Times New Roman" w:hint="eastAsia"/>
          <w:sz w:val="32"/>
          <w:szCs w:val="32"/>
        </w:rPr>
        <w:t>事故</w:t>
      </w:r>
      <w:r>
        <w:rPr>
          <w:rFonts w:ascii="Times New Roman" w:eastAsia="仿宋_GB2312" w:hAnsi="Times New Roman" w:cs="Times New Roman"/>
          <w:sz w:val="32"/>
          <w:szCs w:val="32"/>
        </w:rPr>
        <w:t>风险。</w:t>
      </w:r>
    </w:p>
    <w:p w:rsidR="0054389A" w:rsidRDefault="00DF1502">
      <w:pPr>
        <w:ind w:firstLineChars="200" w:firstLine="643"/>
        <w:rPr>
          <w:rFonts w:ascii="Times New Roman" w:eastAsia="仿宋_GB2312" w:hAnsi="Times New Roman" w:cs="Times New Roman"/>
          <w:sz w:val="32"/>
          <w:szCs w:val="32"/>
        </w:rPr>
      </w:pPr>
      <w:r>
        <w:rPr>
          <w:rFonts w:ascii="楷体" w:eastAsia="楷体" w:hAnsi="楷体" w:cs="楷体" w:hint="eastAsia"/>
          <w:b/>
          <w:bCs/>
          <w:sz w:val="32"/>
          <w:szCs w:val="32"/>
        </w:rPr>
        <w:t>（四）推动六个“全面落实”。</w:t>
      </w:r>
      <w:r>
        <w:rPr>
          <w:rFonts w:ascii="Times New Roman" w:eastAsia="仿宋_GB2312" w:hAnsi="Times New Roman" w:cs="Times New Roman" w:hint="eastAsia"/>
          <w:sz w:val="32"/>
          <w:szCs w:val="32"/>
        </w:rPr>
        <w:t>力争通</w:t>
      </w:r>
      <w:r>
        <w:rPr>
          <w:rFonts w:ascii="Times New Roman" w:eastAsia="仿宋_GB2312" w:hAnsi="Times New Roman" w:cs="Times New Roman"/>
          <w:sz w:val="32"/>
          <w:szCs w:val="32"/>
        </w:rPr>
        <w:t>过</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左右的</w:t>
      </w:r>
      <w:r>
        <w:rPr>
          <w:rFonts w:ascii="Times New Roman" w:eastAsia="仿宋_GB2312" w:hAnsi="Times New Roman" w:cs="Times New Roman"/>
          <w:sz w:val="32"/>
          <w:szCs w:val="32"/>
        </w:rPr>
        <w:t>努力，推动定点和流动联合执法模式、联合执法工作流程、超限超载认定标准、处罚记分、源头监管</w:t>
      </w:r>
      <w:r>
        <w:rPr>
          <w:rFonts w:ascii="Times New Roman" w:eastAsia="仿宋_GB2312" w:hAnsi="Times New Roman" w:cs="Times New Roman" w:hint="eastAsia"/>
          <w:sz w:val="32"/>
          <w:szCs w:val="32"/>
        </w:rPr>
        <w:t>和联动治超工作基本</w:t>
      </w:r>
      <w:r>
        <w:rPr>
          <w:rFonts w:ascii="Times New Roman" w:eastAsia="仿宋_GB2312" w:hAnsi="Times New Roman" w:cs="Times New Roman"/>
          <w:sz w:val="32"/>
          <w:szCs w:val="32"/>
        </w:rPr>
        <w:t>落实到位。</w:t>
      </w:r>
    </w:p>
    <w:p w:rsidR="0054389A" w:rsidRDefault="00DF1502">
      <w:pPr>
        <w:widowControl/>
        <w:ind w:firstLineChars="200" w:firstLine="640"/>
        <w:jc w:val="left"/>
        <w:outlineLvl w:val="0"/>
        <w:rPr>
          <w:rFonts w:ascii="Times New Roman" w:eastAsia="黑体" w:hAnsi="Times New Roman" w:cs="Times New Roman"/>
          <w:color w:val="000000" w:themeColor="text1"/>
          <w:sz w:val="32"/>
          <w:szCs w:val="32"/>
        </w:rPr>
      </w:pPr>
      <w:r>
        <w:rPr>
          <w:rFonts w:ascii="Times New Roman" w:eastAsia="黑体" w:hAnsi="Times New Roman" w:cs="Times New Roman" w:hint="eastAsia"/>
          <w:color w:val="000000" w:themeColor="text1"/>
          <w:sz w:val="32"/>
          <w:szCs w:val="32"/>
        </w:rPr>
        <w:t>三</w:t>
      </w:r>
      <w:r>
        <w:rPr>
          <w:rFonts w:ascii="Times New Roman" w:eastAsia="黑体" w:hAnsi="Times New Roman" w:cs="Times New Roman"/>
          <w:color w:val="000000" w:themeColor="text1"/>
          <w:sz w:val="32"/>
          <w:szCs w:val="32"/>
        </w:rPr>
        <w:t>、主要内容</w:t>
      </w:r>
    </w:p>
    <w:p w:rsidR="0054389A" w:rsidRDefault="00DF1502">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《通知》</w:t>
      </w:r>
      <w:r>
        <w:rPr>
          <w:rFonts w:ascii="Times New Roman" w:eastAsia="仿宋_GB2312" w:hAnsi="Times New Roman" w:cs="Times New Roman"/>
          <w:sz w:val="32"/>
          <w:szCs w:val="32"/>
        </w:rPr>
        <w:t>以优化营商环境、保护人民群众生命财产安全为目标，以提高联合执法效能、遏制违法超限超载为重点，</w:t>
      </w:r>
      <w:r>
        <w:rPr>
          <w:rFonts w:ascii="Times New Roman" w:eastAsia="仿宋_GB2312" w:hAnsi="Times New Roman" w:cs="Times New Roman" w:hint="eastAsia"/>
          <w:sz w:val="32"/>
          <w:szCs w:val="32"/>
        </w:rPr>
        <w:lastRenderedPageBreak/>
        <w:t>坚持问题导向，提出了</w:t>
      </w:r>
      <w:r>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个</w:t>
      </w:r>
      <w:r>
        <w:rPr>
          <w:rFonts w:ascii="Times New Roman" w:eastAsia="仿宋_GB2312" w:hAnsi="Times New Roman" w:cs="Times New Roman"/>
          <w:sz w:val="32"/>
          <w:szCs w:val="32"/>
        </w:rPr>
        <w:t>方面</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16</w:t>
      </w:r>
      <w:r>
        <w:rPr>
          <w:rFonts w:ascii="Times New Roman" w:eastAsia="仿宋_GB2312" w:hAnsi="Times New Roman" w:cs="Times New Roman"/>
          <w:sz w:val="32"/>
          <w:szCs w:val="32"/>
        </w:rPr>
        <w:t>项</w:t>
      </w:r>
      <w:r>
        <w:rPr>
          <w:rFonts w:ascii="Times New Roman" w:eastAsia="仿宋_GB2312" w:hAnsi="Times New Roman" w:cs="Times New Roman" w:hint="eastAsia"/>
          <w:sz w:val="32"/>
          <w:szCs w:val="32"/>
        </w:rPr>
        <w:t>具体</w:t>
      </w:r>
      <w:r>
        <w:rPr>
          <w:rFonts w:ascii="Times New Roman" w:eastAsia="仿宋_GB2312" w:hAnsi="Times New Roman" w:cs="Times New Roman"/>
          <w:sz w:val="32"/>
          <w:szCs w:val="32"/>
        </w:rPr>
        <w:t>任务。</w:t>
      </w:r>
    </w:p>
    <w:p w:rsidR="0054389A" w:rsidRDefault="00DF1502">
      <w:pPr>
        <w:spacing w:line="360" w:lineRule="auto"/>
        <w:ind w:firstLineChars="200" w:firstLine="643"/>
        <w:rPr>
          <w:rFonts w:ascii="Times New Roman" w:hAnsi="Times New Roman" w:cs="Times New Roman"/>
        </w:rPr>
      </w:pPr>
      <w:r>
        <w:rPr>
          <w:rFonts w:ascii="楷体" w:eastAsia="楷体" w:hAnsi="楷体" w:cs="楷体" w:hint="eastAsia"/>
          <w:b/>
          <w:bCs/>
          <w:sz w:val="32"/>
          <w:szCs w:val="32"/>
        </w:rPr>
        <w:t>（一）关于定点联合执法。</w:t>
      </w:r>
      <w:r>
        <w:rPr>
          <w:rFonts w:ascii="Times New Roman" w:eastAsia="仿宋_GB2312" w:hAnsi="Times New Roman" w:cs="Times New Roman" w:hint="eastAsia"/>
          <w:sz w:val="32"/>
          <w:szCs w:val="32"/>
        </w:rPr>
        <w:t>对公路</w:t>
      </w:r>
      <w:r>
        <w:rPr>
          <w:rFonts w:ascii="Times New Roman" w:eastAsia="仿宋_GB2312" w:hAnsi="Times New Roman" w:cs="Times New Roman"/>
          <w:sz w:val="32"/>
          <w:szCs w:val="32"/>
        </w:rPr>
        <w:t>超限检测站标准化建设</w:t>
      </w:r>
      <w:r>
        <w:rPr>
          <w:rFonts w:eastAsia="仿宋_GB2312" w:hint="eastAsia"/>
          <w:sz w:val="32"/>
          <w:szCs w:val="32"/>
        </w:rPr>
        <w:t>、</w:t>
      </w:r>
      <w:r>
        <w:rPr>
          <w:rFonts w:ascii="Times New Roman" w:eastAsia="仿宋_GB2312" w:hAnsi="Times New Roman" w:cs="Times New Roman"/>
          <w:sz w:val="32"/>
          <w:szCs w:val="32"/>
        </w:rPr>
        <w:t>联合执法工作模式</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联合执法工作流程</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严格</w:t>
      </w:r>
      <w:r>
        <w:rPr>
          <w:rFonts w:ascii="Times New Roman" w:eastAsia="仿宋_GB2312" w:hAnsi="Times New Roman" w:cs="Times New Roman" w:hint="eastAsia"/>
          <w:sz w:val="32"/>
          <w:szCs w:val="32"/>
        </w:rPr>
        <w:t>依法实施处理</w:t>
      </w:r>
      <w:r>
        <w:rPr>
          <w:rFonts w:eastAsia="仿宋_GB2312" w:hint="eastAsia"/>
          <w:sz w:val="32"/>
          <w:szCs w:val="32"/>
        </w:rPr>
        <w:t>进行了</w:t>
      </w:r>
      <w:r>
        <w:rPr>
          <w:rFonts w:eastAsia="仿宋_GB2312" w:hint="eastAsia"/>
          <w:sz w:val="32"/>
          <w:szCs w:val="32"/>
        </w:rPr>
        <w:t>明确</w:t>
      </w:r>
      <w:r>
        <w:rPr>
          <w:rFonts w:eastAsia="仿宋_GB2312" w:hint="eastAsia"/>
          <w:sz w:val="32"/>
          <w:szCs w:val="32"/>
        </w:rPr>
        <w:t>规定</w:t>
      </w:r>
      <w:r>
        <w:rPr>
          <w:rFonts w:ascii="Times New Roman" w:eastAsia="仿宋_GB2312" w:hAnsi="Times New Roman" w:cs="Times New Roman"/>
          <w:sz w:val="32"/>
          <w:szCs w:val="32"/>
        </w:rPr>
        <w:t>。</w:t>
      </w:r>
    </w:p>
    <w:p w:rsidR="0054389A" w:rsidRDefault="00DF1502">
      <w:pPr>
        <w:spacing w:line="360" w:lineRule="auto"/>
        <w:ind w:firstLineChars="200" w:firstLine="643"/>
        <w:rPr>
          <w:rFonts w:ascii="Times New Roman" w:eastAsia="仿宋_GB2312" w:hAnsi="Times New Roman" w:cs="Times New Roman"/>
          <w:sz w:val="32"/>
          <w:szCs w:val="32"/>
        </w:rPr>
      </w:pPr>
      <w:r>
        <w:rPr>
          <w:rFonts w:ascii="楷体" w:eastAsia="楷体" w:hAnsi="楷体" w:cs="楷体" w:hint="eastAsia"/>
          <w:b/>
          <w:bCs/>
          <w:sz w:val="32"/>
          <w:szCs w:val="32"/>
        </w:rPr>
        <w:t>（二）关于流动联合执法。</w:t>
      </w:r>
      <w:r>
        <w:rPr>
          <w:rFonts w:ascii="Times New Roman" w:eastAsia="仿宋_GB2312" w:hAnsi="Times New Roman" w:cs="Times New Roman" w:hint="eastAsia"/>
          <w:sz w:val="32"/>
          <w:szCs w:val="32"/>
        </w:rPr>
        <w:t>规范了</w:t>
      </w:r>
      <w:r>
        <w:rPr>
          <w:rFonts w:ascii="Times New Roman" w:eastAsia="仿宋_GB2312" w:hAnsi="Times New Roman" w:cs="Times New Roman"/>
          <w:sz w:val="32"/>
          <w:szCs w:val="32"/>
        </w:rPr>
        <w:t>流动联合执法模式</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明确</w:t>
      </w:r>
      <w:r>
        <w:rPr>
          <w:rFonts w:ascii="Times New Roman" w:eastAsia="仿宋_GB2312" w:hAnsi="Times New Roman" w:cs="Times New Roman" w:hint="eastAsia"/>
          <w:sz w:val="32"/>
          <w:szCs w:val="32"/>
        </w:rPr>
        <w:t>了</w:t>
      </w:r>
      <w:r>
        <w:rPr>
          <w:rFonts w:ascii="Times New Roman" w:eastAsia="仿宋_GB2312" w:hAnsi="Times New Roman" w:cs="Times New Roman"/>
          <w:sz w:val="32"/>
          <w:szCs w:val="32"/>
        </w:rPr>
        <w:t>流动联合执</w:t>
      </w:r>
      <w:r>
        <w:rPr>
          <w:rFonts w:ascii="Times New Roman" w:eastAsia="仿宋_GB2312" w:hAnsi="Times New Roman" w:cs="Times New Roman" w:hint="eastAsia"/>
          <w:sz w:val="32"/>
          <w:szCs w:val="32"/>
        </w:rPr>
        <w:t>法</w:t>
      </w:r>
      <w:r>
        <w:rPr>
          <w:rFonts w:ascii="Times New Roman" w:eastAsia="仿宋_GB2312" w:hAnsi="Times New Roman" w:cs="Times New Roman"/>
          <w:sz w:val="32"/>
          <w:szCs w:val="32"/>
        </w:rPr>
        <w:t>重点</w:t>
      </w:r>
      <w:r>
        <w:rPr>
          <w:rFonts w:ascii="Times New Roman" w:eastAsia="仿宋_GB2312" w:hAnsi="Times New Roman" w:cs="Times New Roman" w:hint="eastAsia"/>
          <w:sz w:val="32"/>
          <w:szCs w:val="32"/>
        </w:rPr>
        <w:t>部位。各地</w:t>
      </w:r>
      <w:r>
        <w:rPr>
          <w:rFonts w:ascii="Times New Roman" w:eastAsia="仿宋_GB2312" w:hAnsi="Times New Roman" w:cs="Times New Roman" w:hint="eastAsia"/>
          <w:sz w:val="32"/>
          <w:szCs w:val="32"/>
        </w:rPr>
        <w:t>交通运输、公安部门要</w:t>
      </w:r>
      <w:r>
        <w:rPr>
          <w:rFonts w:ascii="Times New Roman" w:eastAsia="仿宋_GB2312" w:hAnsi="Times New Roman" w:cs="Times New Roman" w:hint="eastAsia"/>
          <w:sz w:val="32"/>
          <w:szCs w:val="32"/>
        </w:rPr>
        <w:t>健全协作机制，不定期联合开展流动检测</w:t>
      </w:r>
      <w:r>
        <w:rPr>
          <w:rFonts w:ascii="Times New Roman" w:eastAsia="仿宋_GB2312" w:hAnsi="Times New Roman" w:cs="Times New Roman" w:hint="eastAsia"/>
          <w:sz w:val="32"/>
          <w:szCs w:val="32"/>
        </w:rPr>
        <w:t>。</w:t>
      </w:r>
    </w:p>
    <w:p w:rsidR="0054389A" w:rsidRDefault="00DF1502">
      <w:pPr>
        <w:spacing w:line="360" w:lineRule="auto"/>
        <w:ind w:firstLineChars="200" w:firstLine="643"/>
        <w:rPr>
          <w:rFonts w:ascii="Times New Roman" w:eastAsia="仿宋_GB2312" w:hAnsi="Times New Roman" w:cs="Times New Roman"/>
          <w:sz w:val="32"/>
          <w:szCs w:val="32"/>
        </w:rPr>
      </w:pPr>
      <w:r>
        <w:rPr>
          <w:rFonts w:ascii="楷体" w:eastAsia="楷体" w:hAnsi="楷体" w:cs="楷体" w:hint="eastAsia"/>
          <w:b/>
          <w:bCs/>
          <w:sz w:val="32"/>
          <w:szCs w:val="32"/>
        </w:rPr>
        <w:t>（三）关于高速公路入口联合执法。</w:t>
      </w:r>
      <w:r>
        <w:rPr>
          <w:rFonts w:ascii="Times New Roman" w:eastAsia="仿宋_GB2312" w:hAnsi="Times New Roman" w:cs="Times New Roman" w:hint="eastAsia"/>
          <w:sz w:val="32"/>
          <w:szCs w:val="32"/>
        </w:rPr>
        <w:t>提出了</w:t>
      </w:r>
      <w:r>
        <w:rPr>
          <w:rFonts w:ascii="Times New Roman" w:eastAsia="仿宋_GB2312" w:hAnsi="Times New Roman" w:cs="Times New Roman" w:hint="eastAsia"/>
          <w:sz w:val="32"/>
          <w:szCs w:val="32"/>
        </w:rPr>
        <w:t>高速公路</w:t>
      </w:r>
      <w:r>
        <w:rPr>
          <w:rFonts w:ascii="Times New Roman" w:eastAsia="仿宋_GB2312" w:hAnsi="Times New Roman" w:cs="Times New Roman"/>
          <w:sz w:val="32"/>
          <w:szCs w:val="32"/>
        </w:rPr>
        <w:t>入口</w:t>
      </w:r>
      <w:r>
        <w:rPr>
          <w:rFonts w:ascii="Times New Roman" w:eastAsia="仿宋_GB2312" w:hAnsi="Times New Roman" w:cs="Times New Roman" w:hint="eastAsia"/>
          <w:sz w:val="32"/>
          <w:szCs w:val="32"/>
        </w:rPr>
        <w:t>不停车称重检测要求</w:t>
      </w:r>
      <w:r>
        <w:rPr>
          <w:rFonts w:ascii="Times New Roman" w:eastAsia="仿宋_GB2312" w:hAnsi="Times New Roman" w:cs="Times New Roman" w:hint="eastAsia"/>
          <w:sz w:val="32"/>
          <w:szCs w:val="32"/>
        </w:rPr>
        <w:t>，</w:t>
      </w:r>
      <w:r>
        <w:rPr>
          <w:rFonts w:eastAsia="仿宋_GB2312" w:hint="eastAsia"/>
          <w:sz w:val="32"/>
          <w:szCs w:val="32"/>
        </w:rPr>
        <w:t>严肃查处擅自放行违法超限超载车辆进入高速公路和驳载等行为</w:t>
      </w:r>
      <w:r>
        <w:rPr>
          <w:rFonts w:ascii="Times New Roman" w:eastAsia="仿宋_GB2312" w:hAnsi="Times New Roman" w:cs="Times New Roman" w:hint="eastAsia"/>
          <w:sz w:val="32"/>
          <w:szCs w:val="32"/>
        </w:rPr>
        <w:t>。</w:t>
      </w:r>
    </w:p>
    <w:p w:rsidR="0054389A" w:rsidRDefault="00DF1502">
      <w:pPr>
        <w:spacing w:line="360" w:lineRule="auto"/>
        <w:ind w:firstLineChars="200" w:firstLine="643"/>
        <w:rPr>
          <w:rFonts w:ascii="Times New Roman" w:eastAsia="仿宋_GB2312" w:hAnsi="Times New Roman" w:cs="Times New Roman"/>
          <w:sz w:val="32"/>
          <w:szCs w:val="32"/>
        </w:rPr>
      </w:pPr>
      <w:r>
        <w:rPr>
          <w:rFonts w:ascii="楷体" w:eastAsia="楷体" w:hAnsi="楷体" w:cs="楷体" w:hint="eastAsia"/>
          <w:b/>
          <w:bCs/>
          <w:sz w:val="32"/>
          <w:szCs w:val="32"/>
        </w:rPr>
        <w:t>（四）关于</w:t>
      </w:r>
      <w:r>
        <w:rPr>
          <w:rFonts w:ascii="楷体" w:eastAsia="楷体" w:hAnsi="楷体" w:cs="楷体" w:hint="eastAsia"/>
          <w:b/>
          <w:bCs/>
          <w:sz w:val="32"/>
          <w:szCs w:val="32"/>
        </w:rPr>
        <w:t>重点货运</w:t>
      </w:r>
      <w:r>
        <w:rPr>
          <w:rFonts w:ascii="楷体" w:eastAsia="楷体" w:hAnsi="楷体" w:cs="楷体" w:hint="eastAsia"/>
          <w:b/>
          <w:bCs/>
          <w:sz w:val="32"/>
          <w:szCs w:val="32"/>
        </w:rPr>
        <w:t>源头监管。</w:t>
      </w:r>
      <w:r>
        <w:rPr>
          <w:rFonts w:ascii="Times New Roman" w:eastAsia="仿宋_GB2312" w:hAnsi="Times New Roman" w:cs="Times New Roman" w:hint="eastAsia"/>
          <w:sz w:val="32"/>
          <w:szCs w:val="32"/>
        </w:rPr>
        <w:t>提出了</w:t>
      </w:r>
      <w:r>
        <w:rPr>
          <w:rFonts w:ascii="Times New Roman" w:eastAsia="仿宋_GB2312" w:hAnsi="Times New Roman" w:cs="Times New Roman" w:hint="eastAsia"/>
          <w:sz w:val="32"/>
          <w:szCs w:val="32"/>
        </w:rPr>
        <w:t>加快推进</w:t>
      </w:r>
      <w:r>
        <w:rPr>
          <w:rFonts w:ascii="Times New Roman" w:eastAsia="仿宋_GB2312" w:hAnsi="Times New Roman" w:cs="Times New Roman" w:hint="eastAsia"/>
          <w:sz w:val="32"/>
          <w:szCs w:val="32"/>
        </w:rPr>
        <w:t>重点货运源头清单管理，</w:t>
      </w:r>
      <w:r>
        <w:rPr>
          <w:rFonts w:ascii="Times New Roman" w:eastAsia="仿宋_GB2312" w:hAnsi="Times New Roman" w:cs="Times New Roman" w:hint="eastAsia"/>
          <w:sz w:val="32"/>
          <w:szCs w:val="32"/>
        </w:rPr>
        <w:t>加快推动</w:t>
      </w:r>
      <w:r>
        <w:rPr>
          <w:rFonts w:ascii="Times New Roman" w:eastAsia="仿宋_GB2312" w:hAnsi="Times New Roman" w:cs="Times New Roman"/>
          <w:sz w:val="32"/>
          <w:szCs w:val="32"/>
        </w:rPr>
        <w:t>重点货运源头单位安装称重检测设备</w:t>
      </w:r>
      <w:r>
        <w:rPr>
          <w:rFonts w:ascii="Times New Roman" w:eastAsia="仿宋_GB2312" w:hAnsi="Times New Roman" w:cs="Times New Roman" w:hint="eastAsia"/>
          <w:sz w:val="32"/>
          <w:szCs w:val="32"/>
        </w:rPr>
        <w:t>，健全完善货运</w:t>
      </w:r>
      <w:r>
        <w:rPr>
          <w:rFonts w:ascii="Times New Roman" w:eastAsia="仿宋_GB2312" w:hAnsi="Times New Roman" w:cs="Times New Roman"/>
          <w:sz w:val="32"/>
          <w:szCs w:val="32"/>
        </w:rPr>
        <w:t>源头联合倒查机制</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从源头遏制违法超限超载运输</w:t>
      </w:r>
      <w:r>
        <w:rPr>
          <w:rFonts w:eastAsia="仿宋_GB2312" w:hint="eastAsia"/>
          <w:sz w:val="32"/>
          <w:szCs w:val="32"/>
        </w:rPr>
        <w:t>。</w:t>
      </w:r>
    </w:p>
    <w:p w:rsidR="0054389A" w:rsidRDefault="00DF1502">
      <w:pPr>
        <w:spacing w:line="360" w:lineRule="auto"/>
        <w:ind w:firstLineChars="200" w:firstLine="643"/>
        <w:rPr>
          <w:rFonts w:ascii="Times New Roman" w:eastAsia="仿宋_GB2312" w:hAnsi="Times New Roman" w:cs="Times New Roman"/>
          <w:sz w:val="32"/>
          <w:szCs w:val="32"/>
        </w:rPr>
      </w:pPr>
      <w:r>
        <w:rPr>
          <w:rFonts w:ascii="楷体" w:eastAsia="楷体" w:hAnsi="楷体" w:cs="楷体" w:hint="eastAsia"/>
          <w:b/>
          <w:bCs/>
          <w:sz w:val="32"/>
          <w:szCs w:val="32"/>
        </w:rPr>
        <w:t>（五）关于联网管理。</w:t>
      </w:r>
      <w:r>
        <w:rPr>
          <w:rFonts w:ascii="Times New Roman" w:eastAsia="仿宋_GB2312" w:hAnsi="Times New Roman" w:cs="Times New Roman" w:hint="eastAsia"/>
          <w:sz w:val="32"/>
          <w:szCs w:val="32"/>
        </w:rPr>
        <w:t>提出了</w:t>
      </w:r>
      <w:r>
        <w:rPr>
          <w:rFonts w:ascii="Times New Roman" w:eastAsia="仿宋_GB2312" w:hAnsi="Times New Roman" w:cs="Times New Roman" w:hint="eastAsia"/>
          <w:sz w:val="32"/>
          <w:szCs w:val="32"/>
        </w:rPr>
        <w:t>建立完善</w:t>
      </w:r>
      <w:r>
        <w:rPr>
          <w:rFonts w:ascii="Times New Roman" w:eastAsia="仿宋_GB2312" w:hAnsi="Times New Roman" w:cs="Times New Roman" w:hint="eastAsia"/>
          <w:sz w:val="32"/>
          <w:szCs w:val="32"/>
        </w:rPr>
        <w:t>治超业务协同办理机制</w:t>
      </w:r>
      <w:r>
        <w:rPr>
          <w:rFonts w:ascii="Times New Roman" w:eastAsia="仿宋_GB2312" w:hAnsi="Times New Roman" w:cs="Times New Roman" w:hint="eastAsia"/>
          <w:sz w:val="32"/>
          <w:szCs w:val="32"/>
        </w:rPr>
        <w:t>，加快</w:t>
      </w:r>
      <w:r>
        <w:rPr>
          <w:rFonts w:ascii="Times New Roman" w:eastAsia="仿宋_GB2312" w:hAnsi="Times New Roman" w:cs="Times New Roman" w:hint="eastAsia"/>
          <w:sz w:val="32"/>
          <w:szCs w:val="32"/>
        </w:rPr>
        <w:t>推进联网建设，</w:t>
      </w:r>
      <w:r>
        <w:rPr>
          <w:rFonts w:eastAsia="仿宋_GB2312" w:hint="eastAsia"/>
          <w:sz w:val="32"/>
          <w:szCs w:val="32"/>
        </w:rPr>
        <w:t>实现治超</w:t>
      </w:r>
      <w:r>
        <w:rPr>
          <w:rFonts w:eastAsia="仿宋_GB2312" w:hint="eastAsia"/>
          <w:sz w:val="32"/>
          <w:szCs w:val="32"/>
        </w:rPr>
        <w:t>系统与公安交管系统互联互通和协同办理</w:t>
      </w:r>
      <w:r>
        <w:rPr>
          <w:rFonts w:eastAsia="仿宋_GB2312" w:hint="eastAsia"/>
          <w:sz w:val="32"/>
          <w:szCs w:val="32"/>
        </w:rPr>
        <w:t>。</w:t>
      </w:r>
    </w:p>
    <w:p w:rsidR="0054389A" w:rsidRDefault="00DF1502">
      <w:pPr>
        <w:spacing w:line="360" w:lineRule="auto"/>
        <w:ind w:firstLineChars="200" w:firstLine="643"/>
        <w:rPr>
          <w:rFonts w:ascii="Times New Roman" w:eastAsia="仿宋_GB2312" w:hAnsi="Times New Roman" w:cs="Times New Roman"/>
          <w:sz w:val="32"/>
          <w:szCs w:val="32"/>
        </w:rPr>
      </w:pPr>
      <w:r>
        <w:rPr>
          <w:rFonts w:ascii="楷体" w:eastAsia="楷体" w:hAnsi="楷体" w:cs="楷体" w:hint="eastAsia"/>
          <w:b/>
          <w:bCs/>
          <w:sz w:val="32"/>
          <w:szCs w:val="32"/>
        </w:rPr>
        <w:t>（六）关于联动管理和信用治理。</w:t>
      </w:r>
      <w:r>
        <w:rPr>
          <w:rFonts w:ascii="Times New Roman" w:eastAsia="仿宋_GB2312" w:hAnsi="Times New Roman" w:cs="Times New Roman" w:hint="eastAsia"/>
          <w:sz w:val="32"/>
          <w:szCs w:val="32"/>
        </w:rPr>
        <w:t>明确了严格实施联动管理和</w:t>
      </w:r>
      <w:r>
        <w:rPr>
          <w:rFonts w:ascii="Times New Roman" w:eastAsia="仿宋_GB2312" w:hAnsi="Times New Roman" w:cs="Times New Roman" w:hint="eastAsia"/>
          <w:sz w:val="32"/>
          <w:szCs w:val="32"/>
        </w:rPr>
        <w:t>强化</w:t>
      </w:r>
      <w:r>
        <w:rPr>
          <w:rFonts w:ascii="Times New Roman" w:eastAsia="仿宋_GB2312" w:hAnsi="Times New Roman" w:cs="Times New Roman"/>
          <w:sz w:val="32"/>
          <w:szCs w:val="32"/>
        </w:rPr>
        <w:t>信用治理</w:t>
      </w:r>
      <w:r>
        <w:rPr>
          <w:rFonts w:ascii="Times New Roman" w:eastAsia="仿宋_GB2312" w:hAnsi="Times New Roman" w:cs="Times New Roman" w:hint="eastAsia"/>
          <w:sz w:val="32"/>
          <w:szCs w:val="32"/>
        </w:rPr>
        <w:t>的有关要求，公安部门汇总违法超限超载信息，推送给交通运输部门</w:t>
      </w:r>
      <w:r>
        <w:rPr>
          <w:rFonts w:ascii="Times New Roman" w:eastAsia="仿宋_GB2312" w:hAnsi="Times New Roman" w:cs="Times New Roman" w:hint="eastAsia"/>
          <w:sz w:val="32"/>
          <w:szCs w:val="32"/>
        </w:rPr>
        <w:t>依法实施处理</w:t>
      </w:r>
      <w:r>
        <w:rPr>
          <w:rFonts w:ascii="Times New Roman" w:eastAsia="仿宋_GB2312" w:hAnsi="Times New Roman" w:cs="Times New Roman" w:hint="eastAsia"/>
          <w:sz w:val="32"/>
          <w:szCs w:val="32"/>
        </w:rPr>
        <w:t>。</w:t>
      </w:r>
    </w:p>
    <w:p w:rsidR="0054389A" w:rsidRDefault="00DF1502">
      <w:pPr>
        <w:spacing w:line="360" w:lineRule="auto"/>
        <w:ind w:firstLineChars="200" w:firstLine="643"/>
        <w:rPr>
          <w:rFonts w:ascii="Times New Roman" w:eastAsia="仿宋_GB2312" w:hAnsi="Times New Roman" w:cs="Times New Roman"/>
          <w:sz w:val="32"/>
          <w:szCs w:val="32"/>
        </w:rPr>
      </w:pPr>
      <w:r>
        <w:rPr>
          <w:rFonts w:ascii="楷体" w:eastAsia="楷体" w:hAnsi="楷体" w:cs="楷体" w:hint="eastAsia"/>
          <w:b/>
          <w:bCs/>
          <w:sz w:val="32"/>
          <w:szCs w:val="32"/>
        </w:rPr>
        <w:t>（七）关于联合执法专项行动。</w:t>
      </w:r>
      <w:r>
        <w:rPr>
          <w:rFonts w:ascii="Times New Roman" w:eastAsia="仿宋_GB2312" w:hAnsi="Times New Roman" w:cs="Times New Roman" w:hint="eastAsia"/>
          <w:sz w:val="32"/>
          <w:szCs w:val="32"/>
        </w:rPr>
        <w:t>提出</w:t>
      </w:r>
      <w:r>
        <w:rPr>
          <w:rFonts w:ascii="Times New Roman" w:eastAsia="仿宋_GB2312" w:hAnsi="Times New Roman" w:cs="Times New Roman" w:hint="eastAsia"/>
          <w:sz w:val="32"/>
          <w:szCs w:val="32"/>
        </w:rPr>
        <w:t>开展</w:t>
      </w:r>
      <w:r>
        <w:rPr>
          <w:rFonts w:ascii="Times New Roman" w:eastAsia="仿宋_GB2312" w:hAnsi="Times New Roman" w:cs="Times New Roman"/>
          <w:sz w:val="32"/>
          <w:szCs w:val="32"/>
        </w:rPr>
        <w:t>“</w:t>
      </w:r>
      <w:r>
        <w:rPr>
          <w:rFonts w:ascii="Times New Roman" w:eastAsia="仿宋_GB2312" w:hAnsi="Times New Roman" w:cs="Times New Roman"/>
          <w:sz w:val="32"/>
          <w:szCs w:val="32"/>
        </w:rPr>
        <w:t>百吨王</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专项</w:t>
      </w:r>
      <w:r>
        <w:rPr>
          <w:rFonts w:ascii="Times New Roman" w:eastAsia="仿宋_GB2312" w:hAnsi="Times New Roman" w:cs="Times New Roman" w:hint="eastAsia"/>
          <w:sz w:val="32"/>
          <w:szCs w:val="32"/>
        </w:rPr>
        <w:t>治理行动</w:t>
      </w:r>
      <w:r>
        <w:rPr>
          <w:rFonts w:ascii="Times New Roman" w:eastAsia="仿宋_GB2312" w:hAnsi="Times New Roman" w:cs="Times New Roman"/>
          <w:sz w:val="32"/>
          <w:szCs w:val="32"/>
        </w:rPr>
        <w:t>和</w:t>
      </w:r>
      <w:r>
        <w:rPr>
          <w:rFonts w:ascii="Times New Roman" w:eastAsia="仿宋_GB2312" w:hAnsi="Times New Roman" w:cs="Times New Roman" w:hint="eastAsia"/>
          <w:sz w:val="32"/>
          <w:szCs w:val="32"/>
        </w:rPr>
        <w:t>异地联合检查</w:t>
      </w:r>
      <w:r>
        <w:rPr>
          <w:rFonts w:ascii="Times New Roman" w:eastAsia="仿宋_GB2312" w:hAnsi="Times New Roman" w:cs="Times New Roman"/>
          <w:sz w:val="32"/>
          <w:szCs w:val="32"/>
        </w:rPr>
        <w:t>专项行动</w:t>
      </w:r>
      <w:r>
        <w:rPr>
          <w:rFonts w:ascii="Times New Roman" w:eastAsia="仿宋_GB2312" w:hAnsi="Times New Roman" w:cs="Times New Roman" w:hint="eastAsia"/>
          <w:sz w:val="32"/>
          <w:szCs w:val="32"/>
        </w:rPr>
        <w:t>，推动提升联合执法效能</w:t>
      </w:r>
      <w:r>
        <w:rPr>
          <w:rFonts w:ascii="Times New Roman" w:eastAsia="仿宋_GB2312" w:hAnsi="Times New Roman" w:cs="Times New Roman"/>
          <w:sz w:val="32"/>
          <w:szCs w:val="32"/>
        </w:rPr>
        <w:t>。</w:t>
      </w:r>
    </w:p>
    <w:sectPr w:rsidR="0054389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1502" w:rsidRDefault="00DF1502">
      <w:r>
        <w:separator/>
      </w:r>
    </w:p>
  </w:endnote>
  <w:endnote w:type="continuationSeparator" w:id="0">
    <w:p w:rsidR="00DF1502" w:rsidRDefault="00DF1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宋体"/>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altName w:val="汉仪中宋简"/>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0546499"/>
    </w:sdtPr>
    <w:sdtEndPr/>
    <w:sdtContent>
      <w:p w:rsidR="0054389A" w:rsidRDefault="00DF1502">
        <w:pPr>
          <w:pStyle w:val="a5"/>
          <w:jc w:val="center"/>
        </w:pPr>
        <w:r>
          <w:fldChar w:fldCharType="begin"/>
        </w:r>
        <w:r>
          <w:instrText>PAGE   \* MERGEFORMAT</w:instrText>
        </w:r>
        <w:r>
          <w:fldChar w:fldCharType="separate"/>
        </w:r>
        <w:r w:rsidR="00E30F85" w:rsidRPr="00E30F85">
          <w:rPr>
            <w:noProof/>
            <w:lang w:val="zh-CN"/>
          </w:rP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1502" w:rsidRDefault="00DF1502">
      <w:r>
        <w:separator/>
      </w:r>
    </w:p>
  </w:footnote>
  <w:footnote w:type="continuationSeparator" w:id="0">
    <w:p w:rsidR="00DF1502" w:rsidRDefault="00DF15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074"/>
    <w:rsid w:val="BE7D21A5"/>
    <w:rsid w:val="00003DC9"/>
    <w:rsid w:val="00007BFC"/>
    <w:rsid w:val="000372E6"/>
    <w:rsid w:val="00040A01"/>
    <w:rsid w:val="00051747"/>
    <w:rsid w:val="00062F5C"/>
    <w:rsid w:val="0008083F"/>
    <w:rsid w:val="000F48EE"/>
    <w:rsid w:val="000F5D2A"/>
    <w:rsid w:val="00135304"/>
    <w:rsid w:val="00135902"/>
    <w:rsid w:val="0016446A"/>
    <w:rsid w:val="0019307A"/>
    <w:rsid w:val="001A758D"/>
    <w:rsid w:val="001D1185"/>
    <w:rsid w:val="001E722B"/>
    <w:rsid w:val="00204C23"/>
    <w:rsid w:val="0020743D"/>
    <w:rsid w:val="00267D98"/>
    <w:rsid w:val="002814FA"/>
    <w:rsid w:val="00284B8A"/>
    <w:rsid w:val="002B1FBB"/>
    <w:rsid w:val="002C13CE"/>
    <w:rsid w:val="002C4BE4"/>
    <w:rsid w:val="002E6D10"/>
    <w:rsid w:val="00320AF2"/>
    <w:rsid w:val="00337103"/>
    <w:rsid w:val="00337867"/>
    <w:rsid w:val="00370F33"/>
    <w:rsid w:val="00381514"/>
    <w:rsid w:val="00393D54"/>
    <w:rsid w:val="003977C5"/>
    <w:rsid w:val="003A470A"/>
    <w:rsid w:val="003C767E"/>
    <w:rsid w:val="003E7DC3"/>
    <w:rsid w:val="003F0449"/>
    <w:rsid w:val="0040045D"/>
    <w:rsid w:val="00423BF3"/>
    <w:rsid w:val="00436E22"/>
    <w:rsid w:val="004455A0"/>
    <w:rsid w:val="00471CA7"/>
    <w:rsid w:val="004769E6"/>
    <w:rsid w:val="00476A8B"/>
    <w:rsid w:val="00487694"/>
    <w:rsid w:val="0049348A"/>
    <w:rsid w:val="004A13DC"/>
    <w:rsid w:val="004A3170"/>
    <w:rsid w:val="004D7EFD"/>
    <w:rsid w:val="004E6BB2"/>
    <w:rsid w:val="004F1E31"/>
    <w:rsid w:val="004F29F2"/>
    <w:rsid w:val="00515C46"/>
    <w:rsid w:val="0054389A"/>
    <w:rsid w:val="005736C1"/>
    <w:rsid w:val="005C0C90"/>
    <w:rsid w:val="005C213B"/>
    <w:rsid w:val="005C2DFC"/>
    <w:rsid w:val="005D2922"/>
    <w:rsid w:val="005E0DBE"/>
    <w:rsid w:val="005F134B"/>
    <w:rsid w:val="005F6780"/>
    <w:rsid w:val="00602FD3"/>
    <w:rsid w:val="00623DF3"/>
    <w:rsid w:val="006302E5"/>
    <w:rsid w:val="0063093B"/>
    <w:rsid w:val="00634DB0"/>
    <w:rsid w:val="0064000B"/>
    <w:rsid w:val="00643D57"/>
    <w:rsid w:val="00654F32"/>
    <w:rsid w:val="00656879"/>
    <w:rsid w:val="0065742B"/>
    <w:rsid w:val="006868C1"/>
    <w:rsid w:val="006963D8"/>
    <w:rsid w:val="006A31C3"/>
    <w:rsid w:val="006A48EF"/>
    <w:rsid w:val="006C14B7"/>
    <w:rsid w:val="006E1C02"/>
    <w:rsid w:val="006F6CCD"/>
    <w:rsid w:val="0073235F"/>
    <w:rsid w:val="00791568"/>
    <w:rsid w:val="00797EB0"/>
    <w:rsid w:val="007A0E6F"/>
    <w:rsid w:val="007C075C"/>
    <w:rsid w:val="007D1FCE"/>
    <w:rsid w:val="00803ABC"/>
    <w:rsid w:val="00805505"/>
    <w:rsid w:val="0081326E"/>
    <w:rsid w:val="008504E1"/>
    <w:rsid w:val="00880A6C"/>
    <w:rsid w:val="008B0EEA"/>
    <w:rsid w:val="008D0E49"/>
    <w:rsid w:val="008D47CD"/>
    <w:rsid w:val="00916B52"/>
    <w:rsid w:val="00927885"/>
    <w:rsid w:val="00947D1C"/>
    <w:rsid w:val="00971550"/>
    <w:rsid w:val="00987D01"/>
    <w:rsid w:val="009B3BF5"/>
    <w:rsid w:val="009D10A7"/>
    <w:rsid w:val="009F3CB2"/>
    <w:rsid w:val="00A00576"/>
    <w:rsid w:val="00A01074"/>
    <w:rsid w:val="00A30139"/>
    <w:rsid w:val="00A3438F"/>
    <w:rsid w:val="00A34FF5"/>
    <w:rsid w:val="00A41841"/>
    <w:rsid w:val="00A44273"/>
    <w:rsid w:val="00A52AC5"/>
    <w:rsid w:val="00A57245"/>
    <w:rsid w:val="00A85028"/>
    <w:rsid w:val="00A9689D"/>
    <w:rsid w:val="00AA1FF0"/>
    <w:rsid w:val="00AA443D"/>
    <w:rsid w:val="00AC2A28"/>
    <w:rsid w:val="00AD6CD2"/>
    <w:rsid w:val="00AF24DB"/>
    <w:rsid w:val="00B07974"/>
    <w:rsid w:val="00B1599A"/>
    <w:rsid w:val="00B16A08"/>
    <w:rsid w:val="00B3060F"/>
    <w:rsid w:val="00B438F0"/>
    <w:rsid w:val="00B477FD"/>
    <w:rsid w:val="00B67474"/>
    <w:rsid w:val="00B74412"/>
    <w:rsid w:val="00B76C03"/>
    <w:rsid w:val="00B960DF"/>
    <w:rsid w:val="00BB6B3D"/>
    <w:rsid w:val="00BC2DD0"/>
    <w:rsid w:val="00BD5804"/>
    <w:rsid w:val="00BE7E6B"/>
    <w:rsid w:val="00BF1F08"/>
    <w:rsid w:val="00BF49EC"/>
    <w:rsid w:val="00C01B47"/>
    <w:rsid w:val="00C031FF"/>
    <w:rsid w:val="00C20812"/>
    <w:rsid w:val="00C32B71"/>
    <w:rsid w:val="00C33426"/>
    <w:rsid w:val="00C43F32"/>
    <w:rsid w:val="00C47A7A"/>
    <w:rsid w:val="00C5015F"/>
    <w:rsid w:val="00C5140C"/>
    <w:rsid w:val="00C53C88"/>
    <w:rsid w:val="00C54E91"/>
    <w:rsid w:val="00C57724"/>
    <w:rsid w:val="00C663F0"/>
    <w:rsid w:val="00C77DCF"/>
    <w:rsid w:val="00C85E70"/>
    <w:rsid w:val="00C929CB"/>
    <w:rsid w:val="00CB4005"/>
    <w:rsid w:val="00CC6B8E"/>
    <w:rsid w:val="00CE75FD"/>
    <w:rsid w:val="00D006E8"/>
    <w:rsid w:val="00D05FE3"/>
    <w:rsid w:val="00D322FF"/>
    <w:rsid w:val="00D362E3"/>
    <w:rsid w:val="00D36977"/>
    <w:rsid w:val="00D77A69"/>
    <w:rsid w:val="00D8224F"/>
    <w:rsid w:val="00D86819"/>
    <w:rsid w:val="00DB62AA"/>
    <w:rsid w:val="00DC15CB"/>
    <w:rsid w:val="00DC2730"/>
    <w:rsid w:val="00DC3B42"/>
    <w:rsid w:val="00DD0400"/>
    <w:rsid w:val="00DF1502"/>
    <w:rsid w:val="00E13B42"/>
    <w:rsid w:val="00E15EA0"/>
    <w:rsid w:val="00E30F85"/>
    <w:rsid w:val="00E371DE"/>
    <w:rsid w:val="00E464E7"/>
    <w:rsid w:val="00E630E3"/>
    <w:rsid w:val="00E87756"/>
    <w:rsid w:val="00E97C6C"/>
    <w:rsid w:val="00EA4549"/>
    <w:rsid w:val="00EA47FB"/>
    <w:rsid w:val="00EB66C9"/>
    <w:rsid w:val="00EC66F8"/>
    <w:rsid w:val="00EE50A1"/>
    <w:rsid w:val="00EE52CE"/>
    <w:rsid w:val="00EF4942"/>
    <w:rsid w:val="00F06E29"/>
    <w:rsid w:val="00F60CCC"/>
    <w:rsid w:val="00F64A74"/>
    <w:rsid w:val="00F8387E"/>
    <w:rsid w:val="00F9072C"/>
    <w:rsid w:val="00F90E51"/>
    <w:rsid w:val="00F93318"/>
    <w:rsid w:val="00FB767B"/>
    <w:rsid w:val="00FC0860"/>
    <w:rsid w:val="00FC2395"/>
    <w:rsid w:val="00FD0318"/>
    <w:rsid w:val="00FD1C0C"/>
    <w:rsid w:val="00FE44DA"/>
    <w:rsid w:val="1FE9FEC5"/>
    <w:rsid w:val="22316876"/>
    <w:rsid w:val="2CFDC96C"/>
    <w:rsid w:val="3DFFB6DE"/>
    <w:rsid w:val="52C753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FE32DD-9CFA-4428-BF9F-502241B70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spacing w:line="640" w:lineRule="exact"/>
      <w:jc w:val="left"/>
    </w:pPr>
    <w:rPr>
      <w:rFonts w:ascii="Times New Roman" w:eastAsia="宋体" w:hAnsi="Times New Roman" w:cs="Times New Roman"/>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annotation reference"/>
    <w:basedOn w:val="a0"/>
    <w:uiPriority w:val="99"/>
    <w:semiHidden/>
    <w:unhideWhenUsed/>
    <w:qFormat/>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qFormat/>
    <w:rPr>
      <w:sz w:val="18"/>
      <w:szCs w:val="18"/>
    </w:rPr>
  </w:style>
  <w:style w:type="character" w:customStyle="1" w:styleId="Char">
    <w:name w:val="批注文字 Char"/>
    <w:basedOn w:val="a0"/>
    <w:link w:val="a3"/>
    <w:uiPriority w:val="99"/>
    <w:qFormat/>
    <w:rPr>
      <w:rFonts w:ascii="Times New Roman" w:eastAsia="宋体" w:hAnsi="Times New Roman" w:cs="Times New Roman"/>
    </w:rPr>
  </w:style>
  <w:style w:type="character" w:customStyle="1" w:styleId="1Char">
    <w:name w:val="标题 1 Char"/>
    <w:basedOn w:val="a0"/>
    <w:link w:val="1"/>
    <w:uiPriority w:val="9"/>
    <w:qFormat/>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214</Words>
  <Characters>1223</Characters>
  <Application>Microsoft Office Word</Application>
  <DocSecurity>0</DocSecurity>
  <Lines>10</Lines>
  <Paragraphs>2</Paragraphs>
  <ScaleCrop>false</ScaleCrop>
  <Company>CHINA</Company>
  <LinksUpToDate>false</LinksUpToDate>
  <CharactersWithSpaces>1435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 merlin</dc:creator>
  <cp:lastModifiedBy>USER</cp:lastModifiedBy>
  <cp:revision>1</cp:revision>
  <cp:lastPrinted>2021-01-29T07:16:00Z</cp:lastPrinted>
  <dcterms:created xsi:type="dcterms:W3CDTF">2021-01-12T06:28:00Z</dcterms:created>
  <dcterms:modified xsi:type="dcterms:W3CDTF">2021-02-01T06:23:00Z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