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9" w:rsidRDefault="00883C89" w:rsidP="00883C89">
      <w:pPr>
        <w:ind w:leftChars="-200" w:left="-4" w:hangingChars="130" w:hanging="416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83C89" w:rsidRDefault="00883C89" w:rsidP="00883C89">
      <w:pPr>
        <w:ind w:leftChars="-200" w:left="-4" w:hangingChars="130" w:hanging="416"/>
        <w:rPr>
          <w:rFonts w:ascii="黑体" w:eastAsia="黑体" w:hint="eastAsia"/>
          <w:sz w:val="32"/>
          <w:szCs w:val="32"/>
        </w:rPr>
      </w:pPr>
    </w:p>
    <w:p w:rsidR="00883C89" w:rsidRDefault="00883C89" w:rsidP="00883C89">
      <w:pPr>
        <w:jc w:val="center"/>
        <w:rPr>
          <w:rFonts w:ascii="方正小标宋简体" w:eastAsia="方正小标宋简体" w:hAnsi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hint="eastAsia"/>
          <w:sz w:val="36"/>
          <w:szCs w:val="44"/>
        </w:rPr>
        <w:t>省人民政府决定向贵安新区下放的行政审批项目目录（29项）</w:t>
      </w:r>
    </w:p>
    <w:p w:rsidR="00883C89" w:rsidRDefault="00883C89" w:rsidP="00883C89">
      <w:pPr>
        <w:jc w:val="center"/>
        <w:rPr>
          <w:rFonts w:hint="eastAsia"/>
        </w:rPr>
      </w:pPr>
    </w:p>
    <w:tbl>
      <w:tblPr>
        <w:tblW w:w="0" w:type="auto"/>
        <w:tblInd w:w="-405" w:type="dxa"/>
        <w:tblLayout w:type="fixed"/>
        <w:tblLook w:val="0000"/>
      </w:tblPr>
      <w:tblGrid>
        <w:gridCol w:w="556"/>
        <w:gridCol w:w="1425"/>
        <w:gridCol w:w="3660"/>
        <w:gridCol w:w="915"/>
        <w:gridCol w:w="1125"/>
        <w:gridCol w:w="1455"/>
      </w:tblGrid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21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权限内设立民办学</w:t>
            </w:r>
            <w:r>
              <w:rPr>
                <w:rFonts w:ascii="宋体" w:hAnsi="宋体" w:cs="宋体" w:hint="eastAsia"/>
              </w:rPr>
              <w:t>校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</w:rPr>
              <w:t>含设立以捐赠者姓名或者名称作为校名的民办学校</w:t>
            </w:r>
            <w:r>
              <w:rPr>
                <w:rFonts w:hint="eastAsia"/>
              </w:rPr>
              <w:t>）审批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《中华人民共和国民办教育促进法》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《中华人民共和国民办教育促进法实施条例》（国务院令第</w:t>
            </w:r>
            <w:r>
              <w:rPr>
                <w:rFonts w:hint="eastAsia"/>
              </w:rPr>
              <w:t>399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省教育厅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权限内金融机构营业场所、金库安全防范设施建设方案审批及工程验收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《金融机构营业场所和金库安全防范设施建设许可实施办法》（公安部令第</w:t>
            </w:r>
            <w:r>
              <w:t>86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《贵州省金融机构银行业安防设施建设专家评审工作实施方案》（黔公通〔</w:t>
            </w:r>
            <w:r>
              <w:t>2006</w:t>
            </w:r>
            <w:r>
              <w:rPr>
                <w:rFonts w:hint="eastAsia"/>
              </w:rPr>
              <w:t>〕</w:t>
            </w:r>
            <w:r>
              <w:t>119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日已下放至市（州）、省直管县（市）人民政府公安部门，下放前实施机关为省公安厅</w:t>
            </w: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省级单位会计人员会计从业资格审批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《中华人民共和国会计法》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《会计从业资格管理办法》（财政部令第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省财政厅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权限内兽药、农药广告内容审查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《中华人民共和国广告法》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《农药管理条例》（国务院令第</w:t>
            </w:r>
            <w:r>
              <w:t>326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《兽药管理条例》</w:t>
            </w:r>
            <w:r>
              <w:t>(</w:t>
            </w:r>
            <w:r>
              <w:rPr>
                <w:rFonts w:hint="eastAsia"/>
              </w:rPr>
              <w:t>国务院令第</w:t>
            </w:r>
            <w:r>
              <w:t>404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《农药管理条例实施办法》（农业部令第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《兽药广告审查办法》（国家工商总局、农业部令第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《农药广告审查办法》（国家工商总局、农业部令第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矿藏开采、工程建设征用或使用草原</w:t>
            </w:r>
            <w:r>
              <w:t>70</w:t>
            </w:r>
            <w:r>
              <w:rPr>
                <w:rFonts w:hint="eastAsia"/>
              </w:rPr>
              <w:t>公顷及以下的审核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《中华人民共和国草原法》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《草原征占用审核审批管理办法》（农业部令第</w:t>
            </w:r>
            <w:r>
              <w:t>58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建立地方种畜禽场审批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《种畜禽管理条例》（国务院令第</w:t>
            </w:r>
            <w:r>
              <w:t>153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883C89" w:rsidTr="00C32050">
        <w:trPr>
          <w:trHeight w:val="8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草种生产许可证核发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left="210" w:rightChars="78" w:right="164" w:hangingChars="100" w:hanging="210"/>
            </w:pPr>
            <w:r>
              <w:rPr>
                <w:rFonts w:hint="eastAsia"/>
              </w:rPr>
              <w:t>《中华人民共和国种子法》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《草种管理办法》（农业部令第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省农委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</w:pPr>
          </w:p>
        </w:tc>
      </w:tr>
      <w:tr w:rsidR="00883C89" w:rsidTr="00C32050">
        <w:trPr>
          <w:trHeight w:val="12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因教学、科研确需在非疫区对省规定的植物检疫对象进行科研的审批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《植物检疫条例》（国务院令第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《植物检疫条例实施细则》（农业部令第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《国务院关于第三批取消和调整行政审批项目的决定》（国发〔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省农委</w:t>
            </w:r>
          </w:p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省林业厅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</w:p>
        </w:tc>
      </w:tr>
      <w:tr w:rsidR="00883C89" w:rsidTr="00C32050">
        <w:trPr>
          <w:trHeight w:val="12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设立拍卖企业及分公司的审核许可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left"/>
            </w:pPr>
            <w:r>
              <w:rPr>
                <w:rFonts w:hint="eastAsia"/>
              </w:rPr>
              <w:t>《中华人民共和国拍卖法》</w:t>
            </w:r>
          </w:p>
          <w:p w:rsidR="00883C89" w:rsidRDefault="00883C89" w:rsidP="00C32050">
            <w:pPr>
              <w:spacing w:line="320" w:lineRule="exact"/>
              <w:jc w:val="left"/>
            </w:pPr>
            <w:r>
              <w:rPr>
                <w:rFonts w:hint="eastAsia"/>
              </w:rPr>
              <w:t>《拍卖管理办法》（商务部令第</w:t>
            </w:r>
            <w:r>
              <w:t>24</w:t>
            </w:r>
            <w:r>
              <w:rPr>
                <w:rFonts w:hint="eastAsia"/>
              </w:rPr>
              <w:t>号）</w:t>
            </w:r>
          </w:p>
          <w:p w:rsidR="00883C89" w:rsidRDefault="00883C89" w:rsidP="00C32050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《贵州省拍卖管理办法》（省政府令第</w:t>
            </w:r>
            <w:r>
              <w:t>81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883C89" w:rsidTr="00C32050">
        <w:trPr>
          <w:trHeight w:val="6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报废汽车回收企业资格审核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《报废汽车回收管理办法》（国务院令第</w:t>
            </w:r>
            <w:r>
              <w:t>307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</w:t>
            </w:r>
            <w:r>
              <w:rPr>
                <w:rFonts w:hint="eastAsia"/>
              </w:rPr>
              <w:lastRenderedPageBreak/>
              <w:t>务厅</w:t>
            </w:r>
          </w:p>
        </w:tc>
      </w:tr>
      <w:tr w:rsidR="00883C89" w:rsidTr="00C32050">
        <w:trPr>
          <w:trHeight w:val="6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12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外商投资企业设立境外分支机构审批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883C89" w:rsidTr="00C32050">
        <w:trPr>
          <w:trHeight w:val="12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权限内外商投资企业设立及变更审批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《国务院关于第六批取消和调整行政审批项目的决定》（国发〔</w:t>
            </w:r>
            <w:r>
              <w:t>2012</w:t>
            </w:r>
            <w:r>
              <w:rPr>
                <w:rFonts w:hint="eastAsia"/>
              </w:rPr>
              <w:t>〕</w:t>
            </w:r>
            <w:r>
              <w:t>52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883C89" w:rsidTr="00C32050">
        <w:trPr>
          <w:trHeight w:val="2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除下放部分外的企业名称预先核准登记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号修改）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《企业名称登记管理规定》（国家工商总局令第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《企业名称登记管理实施办法》（国家工商总局令第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号修订）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2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授权范围内的外国企业常驻代表机构设立、变更、注销登记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《外国企业常驻代表机构登记管理条例》（国务院令第</w:t>
            </w:r>
            <w:r>
              <w:rPr>
                <w:rFonts w:hint="eastAsia"/>
              </w:rPr>
              <w:t>584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《国家工商总局关于对内蒙古自治区工商行政管理局等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个被授权局外商投资企业核准登记权予以确认的通知》（工商外企字〔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〕第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883C89" w:rsidTr="00C32050">
        <w:trPr>
          <w:trHeight w:val="12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2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授权范围内外国（地区）企业在中国境内从事生产经营活动核准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《国家工商总局关于对内蒙古自治区工商行政管理局等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个被授权局外商投资企业核准登记权予以确认的通知》（工商外企字〔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〕第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883C89" w:rsidTr="00C32050">
        <w:trPr>
          <w:trHeight w:val="10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固定形式印刷品广告登记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883C89" w:rsidTr="00C32050">
        <w:trPr>
          <w:trHeight w:val="2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外商投资广告企业设立分支机构及项目审批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《国务院关于第六批取消和调整行政审批项目的决定》（国发〔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《国家工商总局关于授权省、自治区、直辖市工商行政管理局进行外商投资广告企业项目审批工作的通知》（工商广字〔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177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883C89" w:rsidTr="00C32050">
        <w:trPr>
          <w:trHeight w:val="27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权限内企业设立、变更、注销登记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《中华人民共和国公司法》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《中华人民共和国合伙企业法》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《中华人民共和国个人独资企业法》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《中华人民共和国全民所有制工业企业法》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《中华人民共和国企业法人登记管理条例》（国务院令第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《中华人民共和国乡村集体所有制企业条例》（国务院令第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《中华人民共和国城镇集体所有制企业条例》（国务院令第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156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《中华人民共和国合伙企业登记管理办法》（国务院令第</w:t>
            </w:r>
            <w:r>
              <w:rPr>
                <w:rFonts w:hint="eastAsia"/>
              </w:rPr>
              <w:t>497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《个人独资企业登记管理办法》（国家工商总局令第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《企业集团登记管理暂行规定》（工商企字〔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  <w:szCs w:val="21"/>
              </w:rPr>
              <w:t>煤矿企业的设立、变更、注销登记除外</w:t>
            </w:r>
          </w:p>
        </w:tc>
      </w:tr>
      <w:tr w:rsidR="00883C89" w:rsidTr="00C32050">
        <w:trPr>
          <w:trHeight w:val="11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4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省规定范围内的外商投资企业（含台、港、澳投资企业）及其分支机构、常驻代表机构设立、变更、注销登记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《中华人民共和国公司法》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《中华人民共和国中外合资经营企业法》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《中华人民共和国中外合作经营企业法》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《中华人民共和国外资企业法》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《中华人民共和国企业法人登记管理条例》（国务院令第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  <w:r>
              <w:rPr>
                <w:rFonts w:hint="eastAsia"/>
              </w:rPr>
              <w:t> 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号修改）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《外国企业或者个人在中国境内设立合伙企业管理办法》（国务院令第</w:t>
            </w:r>
            <w:r>
              <w:rPr>
                <w:rFonts w:hint="eastAsia"/>
              </w:rPr>
              <w:t>567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《外商投资企业授权登记管理办法》（国家工商总局令第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《外商投资合伙企业登记管理规定》（国家工商总局令第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  <w:r>
              <w:rPr>
                <w:rFonts w:hint="eastAsia"/>
              </w:rPr>
              <w:t>委托下放</w:t>
            </w: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制造规定范围内的计量器具许可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《贵州省计量监督管理条例》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《制造修理计量器具许可监督管理办法》（国家质检总局令第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权限内授权计量检定机构审批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《贵州省计量监督管理条例》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权限内计量标准器具考核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《中华人民共和国计量法》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6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权限内特种设备作业人员资格证核发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《特种设备安全监察条例》</w:t>
            </w:r>
            <w:r>
              <w:rPr>
                <w:rFonts w:ascii="宋体" w:hAnsi="宋体" w:cs="宋体" w:hint="eastAsia"/>
              </w:rPr>
              <w:t>(国务院令第549号)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《国务院关于第六批取消和调整行政审批项目的决定》（国发〔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权限内计量检定人员计量检定证件核发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《中华人民共和国计量法实施细则》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《计量检定人员管理办法》（国家质检总局令第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0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</w:t>
            </w:r>
          </w:p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食品相关产品、化妆品和除下放外的食品生产许可证核发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t>《中华人民共和国食品安全法》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《中华人民共和国工业产品生产许可证管理条例》（国务院令第</w:t>
            </w: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t>《国务院关于第六批取消和调整行政审批项目的决定》（国发〔</w:t>
            </w:r>
            <w:r>
              <w:t>2012</w:t>
            </w:r>
            <w:r>
              <w:t>〕</w:t>
            </w:r>
            <w:r>
              <w:t>52</w:t>
            </w:r>
            <w: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t>《食品添加剂生产监督管理规定》（国家质检总局令第</w:t>
            </w:r>
            <w:r>
              <w:t>127</w:t>
            </w:r>
            <w: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t>《食品生产许可管理办法》（国家质检总局令第</w:t>
            </w:r>
            <w:r>
              <w:t>129</w:t>
            </w:r>
            <w: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为社会提供公证数据的产品质量检验机构计量认证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《中华人民共和国产品质量法》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《中华人民共和国计量法实施细则》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《贵州省产品质量监督条例》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《贵州省计量监督管理条例》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2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国家规定范围内的重要工业产品生产许可证核发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t>《中华人民共和国食品安全法》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《中华人民共和国工业产品生产许可证管理条例》（国务院令第</w:t>
            </w: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《国务院关于第六批取消和调整行政审批项目的决定》（国发〔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《食品添加剂生产监督管理规定》（国家质检总局令第</w:t>
            </w:r>
            <w:r>
              <w:rPr>
                <w:rFonts w:hint="eastAsia"/>
              </w:rPr>
              <w:t>127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22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国家规定范围内特种设备安装改造单位资格许可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《特种设备安全监察条例》</w:t>
            </w:r>
            <w:r>
              <w:rPr>
                <w:rFonts w:ascii="宋体" w:hAnsi="宋体" w:cs="宋体" w:hint="eastAsia"/>
              </w:rPr>
              <w:t>(国务院令第549号)</w:t>
            </w:r>
          </w:p>
          <w:p w:rsidR="00883C89" w:rsidRDefault="00883C89" w:rsidP="00883C89">
            <w:pPr>
              <w:spacing w:line="320" w:lineRule="exact"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《关于调整改革特种设备行政许可工作的公告》（国家质检总局公告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</w:p>
        </w:tc>
      </w:tr>
      <w:tr w:rsidR="00883C89" w:rsidTr="00C32050">
        <w:trPr>
          <w:trHeight w:val="16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权限内旅行社经营国家规定旅游业务的审批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883C89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贵安新区</w:t>
            </w:r>
          </w:p>
          <w:p w:rsidR="00883C89" w:rsidRDefault="00883C89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9" w:rsidRDefault="00883C89" w:rsidP="00C32050"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日已下放至市（州）、省直管县（市）人民政府旅游行政部门，下放前实施机关为省旅游局</w:t>
            </w:r>
          </w:p>
        </w:tc>
      </w:tr>
    </w:tbl>
    <w:p w:rsidR="001E0B4A" w:rsidRDefault="001E0B4A"/>
    <w:sectPr w:rsidR="001E0B4A" w:rsidSect="001E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C89"/>
    <w:rsid w:val="001E0B4A"/>
    <w:rsid w:val="0088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2014-04-15T09:26:00Z</dcterms:created>
  <dcterms:modified xsi:type="dcterms:W3CDTF">2014-04-15T09:26:00Z</dcterms:modified>
</cp:coreProperties>
</file>