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8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78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p>
      <w:pPr>
        <w:spacing w:line="578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78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淮南市县区（园区）创新能力评价指标体系</w:t>
      </w:r>
    </w:p>
    <w:bookmarkEnd w:id="0"/>
    <w:p>
      <w:pPr>
        <w:spacing w:line="578" w:lineRule="exact"/>
        <w:rPr>
          <w:rFonts w:cs="Times New Roman"/>
        </w:rPr>
      </w:pPr>
    </w:p>
    <w:tbl>
      <w:tblPr>
        <w:tblW w:w="8860" w:type="dxa"/>
        <w:tblInd w:w="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6248"/>
        <w:gridCol w:w="1547"/>
      </w:tblGrid>
      <w:tr>
        <w:trPr>
          <w:trHeight w:val="538" w:hRule="atLeast"/>
        </w:trPr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</w:t>
            </w: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标</w:t>
            </w: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权重</w:t>
            </w:r>
          </w:p>
        </w:tc>
      </w:tr>
      <w:tr>
        <w:trPr>
          <w:cantSplit/>
          <w:trHeight w:val="454" w:hRule="atLeast"/>
        </w:trPr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240" w:firstLineChars="1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地方财政科技拨款占地方财政支出比重（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</w:tr>
      <w:tr>
        <w:trPr>
          <w:cantSplit/>
          <w:trHeight w:val="454" w:hRule="atLeast"/>
        </w:trPr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240" w:firstLineChars="1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规上非煤工业企业研发投入占主营业务收入比重（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</w:tr>
      <w:tr>
        <w:trPr>
          <w:cantSplit/>
          <w:trHeight w:val="454" w:hRule="atLeast"/>
        </w:trPr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240" w:firstLineChars="1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万人发明专利授权量（件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万人）</w:t>
            </w: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</w:tr>
      <w:tr>
        <w:trPr>
          <w:cantSplit/>
          <w:trHeight w:val="454" w:hRule="atLeast"/>
        </w:trPr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240" w:firstLineChars="1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高新技术企业数（家）</w:t>
            </w: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</w:tr>
      <w:tr>
        <w:trPr>
          <w:cantSplit/>
          <w:trHeight w:val="454" w:hRule="atLeast"/>
        </w:trPr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240" w:firstLineChars="1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规上工业企业中有研发机构的比重（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</w:tr>
      <w:tr>
        <w:trPr>
          <w:cantSplit/>
          <w:trHeight w:val="454" w:hRule="atLeast"/>
        </w:trPr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240" w:firstLineChars="1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高新技术产业增加值占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GDP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比重（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after="100" w:afterAutospacing="1" w:line="256" w:lineRule="atLeast"/>
        <w:jc w:val="left"/>
        <w:rPr>
          <w:rFonts w:hint="eastAsia" w:ascii="仿宋" w:hAnsi="仿宋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256" w:lineRule="atLeast"/>
        <w:jc w:val="left"/>
        <w:rPr>
          <w:rFonts w:hint="eastAsia" w:ascii="仿宋" w:hAnsi="仿宋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256" w:lineRule="atLeast"/>
        <w:jc w:val="left"/>
        <w:rPr>
          <w:rFonts w:hint="eastAsia" w:ascii="仿宋" w:hAnsi="仿宋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256" w:lineRule="atLeast"/>
        <w:jc w:val="left"/>
        <w:rPr>
          <w:rFonts w:hint="eastAsia" w:ascii="仿宋" w:hAnsi="仿宋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256" w:lineRule="atLeast"/>
        <w:jc w:val="left"/>
        <w:rPr>
          <w:rFonts w:hint="eastAsia" w:ascii="仿宋" w:hAnsi="仿宋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256" w:lineRule="atLeast"/>
        <w:jc w:val="left"/>
        <w:rPr>
          <w:rFonts w:hint="eastAsia" w:ascii="仿宋" w:hAnsi="仿宋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256" w:lineRule="atLeast"/>
        <w:jc w:val="left"/>
        <w:rPr>
          <w:rFonts w:hint="eastAsia" w:ascii="仿宋" w:hAnsi="仿宋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256" w:lineRule="atLeast"/>
        <w:jc w:val="left"/>
        <w:rPr>
          <w:rFonts w:ascii="仿宋" w:hAnsi="仿宋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256" w:lineRule="atLeast"/>
        <w:jc w:val="left"/>
        <w:rPr>
          <w:rFonts w:ascii="仿宋" w:hAnsi="仿宋" w:eastAsia="宋体" w:cs="宋体"/>
          <w:color w:val="000000"/>
          <w:kern w:val="0"/>
          <w:sz w:val="18"/>
          <w:szCs w:val="18"/>
        </w:rPr>
      </w:pPr>
      <w:r>
        <w:rPr>
          <w:rFonts w:hint="eastAsia" w:ascii="仿宋_GB2312" w:hAnsi="仿宋" w:eastAsia="仿宋_GB2312" w:cs="宋体"/>
          <w:color w:val="000000"/>
          <w:kern w:val="0"/>
          <w:sz w:val="17"/>
          <w:szCs w:val="17"/>
        </w:rPr>
        <w:t>    </w:t>
      </w:r>
    </w:p>
    <w:p>
      <w:pPr>
        <w:spacing w:line="578" w:lineRule="exact"/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br w:type="page"/>
      </w:r>
    </w:p>
    <w:sectPr>
      <w:pgSz w:w="11906" w:h="16838"/>
      <w:pgMar w:top="1587" w:right="1474" w:bottom="1474" w:left="1474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繁黑體 Std B">
    <w:altName w:val="黑体"/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仿宋 Std R">
    <w:altName w:val="仿宋"/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altName w:val="Meiryo UI"/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dobe Caslon Pro Bold">
    <w:altName w:val="Segoe Print"/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obe Devanagari">
    <w:altName w:val="Segoe Print"/>
    <w:panose1 w:val="02040503050201020203"/>
    <w:charset w:val="00"/>
    <w:family w:val="auto"/>
    <w:pitch w:val="default"/>
    <w:sig w:usb0="A00080EF" w:usb1="4000204A" w:usb2="00000000" w:usb3="00000000" w:csb0="20000001" w:csb1="00000000"/>
  </w:font>
  <w:font w:name="Adobe Hebrew">
    <w:altName w:val="Microsoft Sans Serif"/>
    <w:panose1 w:val="02040503050201020203"/>
    <w:charset w:val="00"/>
    <w:family w:val="auto"/>
    <w:pitch w:val="default"/>
    <w:sig w:usb0="8000086F" w:usb1="4000204A" w:usb2="00000000" w:usb3="00000000" w:csb0="2000002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鼎中特广告体">
    <w:altName w:val="宋体"/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Caslon Pro">
    <w:altName w:val="Segoe Print"/>
    <w:panose1 w:val="0205050205050A020403"/>
    <w:charset w:val="00"/>
    <w:family w:val="auto"/>
    <w:pitch w:val="default"/>
    <w:sig w:usb0="00000007" w:usb1="00000001" w:usb2="00000000" w:usb3="00000000" w:csb0="20000093" w:csb1="00000000"/>
  </w:font>
  <w:font w:name="Meiryo UI">
    <w:panose1 w:val="020B0604030504040204"/>
    <w:charset w:val="00"/>
    <w:family w:val="auto"/>
    <w:pitch w:val="default"/>
    <w:sig w:usb0="E10102FF" w:usb1="EAC7FFFF" w:usb2="00010012" w:usb3="00000000" w:csb0="6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semiHidden="0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character" w:styleId="5">
    <w:name w:val="HTML Sample"/>
    <w:basedOn w:val="3"/>
    <w:unhideWhenUsed/>
    <w:uiPriority w:val="99"/>
    <w:rPr>
      <w:rFonts w:ascii="宋体" w:hAnsi="宋体" w:eastAsia="宋体" w:cs="宋体"/>
    </w:rPr>
  </w:style>
  <w:style w:type="character" w:customStyle="1" w:styleId="6">
    <w:name w:val="apple-converted-space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3</Pages>
  <Words>235</Words>
  <Characters>1344</Characters>
  <Lines>11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2016-01-25T07:09:00Z</dcterms:created>
  <dc:creator>123下载站</dc:creator>
  <cp:lastModifiedBy>xhw_editor</cp:lastModifiedBy>
  <dcterms:modified xsi:type="dcterms:W3CDTF">2016-02-22T01:59:23Z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