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590" w:lineRule="exact"/>
        <w:rPr>
          <w:rFonts w:eastAsia="方正黑体_GBK"/>
          <w:sz w:val="32"/>
          <w:szCs w:val="32"/>
        </w:rPr>
      </w:pPr>
      <w:bookmarkStart w:id="0" w:name="_GoBack"/>
      <w:r>
        <w:rPr>
          <w:rFonts w:eastAsia="方正黑体_GBK"/>
          <w:color w:val="000000"/>
          <w:sz w:val="32"/>
          <w:szCs w:val="32"/>
        </w:rPr>
        <w:t>附件1</w:t>
      </w:r>
    </w:p>
    <w:p>
      <w:pPr>
        <w:spacing w:line="400" w:lineRule="exact"/>
        <w:rPr>
          <w:rFonts w:eastAsia="方正小标宋_GBK"/>
          <w:sz w:val="44"/>
          <w:szCs w:val="44"/>
        </w:rPr>
      </w:pPr>
    </w:p>
    <w:p>
      <w:pPr>
        <w:tabs>
          <w:tab w:val="left" w:pos="1257"/>
        </w:tabs>
        <w:spacing w:line="590" w:lineRule="exact"/>
        <w:jc w:val="center"/>
        <w:rPr>
          <w:rFonts w:eastAsia="方正小标宋_GBK"/>
          <w:color w:val="000000"/>
          <w:sz w:val="44"/>
          <w:szCs w:val="44"/>
        </w:rPr>
      </w:pPr>
      <w:r>
        <w:rPr>
          <w:rFonts w:eastAsia="方正小标宋_GBK"/>
          <w:color w:val="000000"/>
          <w:sz w:val="44"/>
          <w:szCs w:val="44"/>
        </w:rPr>
        <w:t>取消省级实施的权责事项目录</w:t>
      </w:r>
    </w:p>
    <w:bookmarkEnd w:id="0"/>
    <w:p>
      <w:pPr>
        <w:spacing w:line="400" w:lineRule="exact"/>
        <w:jc w:val="center"/>
        <w:rPr>
          <w:rFonts w:eastAsia="方正小标宋_GBK"/>
          <w:sz w:val="44"/>
          <w:szCs w:val="44"/>
        </w:rPr>
      </w:pPr>
    </w:p>
    <w:tbl>
      <w:tblPr>
        <w:tblW w:w="9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32"/>
        <w:gridCol w:w="2153"/>
        <w:gridCol w:w="1611"/>
        <w:gridCol w:w="2315"/>
        <w:gridCol w:w="2209"/>
      </w:tblGrid>
      <w:tr>
        <w:trPr>
          <w:trHeight w:val="422" w:hRule="atLeast"/>
          <w:tblHeader/>
          <w:jc w:val="center"/>
        </w:trPr>
        <w:tc>
          <w:tcPr>
            <w:tcW w:w="732" w:type="dxa"/>
            <w:vAlign w:val="center"/>
          </w:tcPr>
          <w:p>
            <w:pPr>
              <w:spacing w:line="320" w:lineRule="exact"/>
              <w:ind w:left="-73" w:leftChars="-35" w:right="-69" w:rightChars="-33"/>
              <w:jc w:val="center"/>
              <w:rPr>
                <w:rFonts w:hint="eastAsia" w:eastAsia="方正黑体_GBK"/>
                <w:szCs w:val="21"/>
              </w:rPr>
            </w:pPr>
            <w:r>
              <w:rPr>
                <w:rFonts w:hint="eastAsia" w:eastAsia="方正黑体_GBK"/>
                <w:szCs w:val="21"/>
              </w:rPr>
              <w:t>序号</w:t>
            </w:r>
          </w:p>
        </w:tc>
        <w:tc>
          <w:tcPr>
            <w:tcW w:w="2153" w:type="dxa"/>
            <w:vAlign w:val="center"/>
          </w:tcPr>
          <w:p>
            <w:pPr>
              <w:spacing w:line="320" w:lineRule="exact"/>
              <w:jc w:val="center"/>
              <w:rPr>
                <w:rFonts w:hint="eastAsia" w:eastAsia="方正黑体_GBK"/>
                <w:szCs w:val="21"/>
              </w:rPr>
            </w:pPr>
            <w:r>
              <w:rPr>
                <w:rFonts w:hint="eastAsia" w:eastAsia="方正黑体_GBK"/>
                <w:szCs w:val="21"/>
              </w:rPr>
              <w:t>项目名称</w:t>
            </w:r>
          </w:p>
        </w:tc>
        <w:tc>
          <w:tcPr>
            <w:tcW w:w="1611" w:type="dxa"/>
            <w:vAlign w:val="center"/>
          </w:tcPr>
          <w:p>
            <w:pPr>
              <w:spacing w:line="320" w:lineRule="exact"/>
              <w:jc w:val="center"/>
              <w:rPr>
                <w:rFonts w:hint="eastAsia" w:eastAsia="方正黑体_GBK"/>
                <w:szCs w:val="21"/>
              </w:rPr>
            </w:pPr>
            <w:r>
              <w:rPr>
                <w:rFonts w:hint="eastAsia" w:eastAsia="方正黑体_GBK"/>
                <w:szCs w:val="21"/>
              </w:rPr>
              <w:t>实施部门</w:t>
            </w:r>
          </w:p>
        </w:tc>
        <w:tc>
          <w:tcPr>
            <w:tcW w:w="2315" w:type="dxa"/>
            <w:vAlign w:val="center"/>
          </w:tcPr>
          <w:p>
            <w:pPr>
              <w:spacing w:line="320" w:lineRule="exact"/>
              <w:jc w:val="center"/>
              <w:rPr>
                <w:rFonts w:hint="eastAsia" w:eastAsia="方正黑体_GBK"/>
                <w:szCs w:val="21"/>
              </w:rPr>
            </w:pPr>
            <w:r>
              <w:rPr>
                <w:rFonts w:hint="eastAsia" w:eastAsia="方正黑体_GBK"/>
                <w:szCs w:val="21"/>
              </w:rPr>
              <w:t>设定依据</w:t>
            </w:r>
          </w:p>
        </w:tc>
        <w:tc>
          <w:tcPr>
            <w:tcW w:w="2209" w:type="dxa"/>
            <w:vAlign w:val="center"/>
          </w:tcPr>
          <w:p>
            <w:pPr>
              <w:spacing w:line="320" w:lineRule="exact"/>
              <w:jc w:val="center"/>
              <w:rPr>
                <w:rFonts w:hint="eastAsia" w:eastAsia="方正黑体_GBK"/>
                <w:szCs w:val="21"/>
              </w:rPr>
            </w:pPr>
            <w:r>
              <w:rPr>
                <w:rFonts w:hint="eastAsia" w:eastAsia="方正黑体_GBK"/>
                <w:szCs w:val="21"/>
              </w:rPr>
              <w:t>备注</w:t>
            </w:r>
          </w:p>
        </w:tc>
      </w:tr>
      <w:tr>
        <w:trPr>
          <w:trHeight w:val="780" w:hRule="atLeast"/>
          <w:jc w:val="center"/>
        </w:trPr>
        <w:tc>
          <w:tcPr>
            <w:tcW w:w="732" w:type="dxa"/>
            <w:vAlign w:val="center"/>
          </w:tcPr>
          <w:p>
            <w:pPr>
              <w:spacing w:line="320" w:lineRule="exact"/>
              <w:jc w:val="center"/>
              <w:rPr>
                <w:rFonts w:hint="eastAsia" w:eastAsia="方正书宋_GBK"/>
                <w:szCs w:val="21"/>
              </w:rPr>
            </w:pPr>
            <w:r>
              <w:rPr>
                <w:rFonts w:hint="eastAsia" w:eastAsia="方正书宋_GBK"/>
                <w:szCs w:val="21"/>
              </w:rPr>
              <w:t>1</w:t>
            </w:r>
          </w:p>
        </w:tc>
        <w:tc>
          <w:tcPr>
            <w:tcW w:w="2153" w:type="dxa"/>
            <w:vAlign w:val="center"/>
          </w:tcPr>
          <w:p>
            <w:pPr>
              <w:spacing w:line="320" w:lineRule="exact"/>
              <w:rPr>
                <w:rFonts w:hint="eastAsia" w:eastAsia="方正书宋_GBK"/>
                <w:color w:val="000000"/>
                <w:kern w:val="0"/>
                <w:szCs w:val="21"/>
              </w:rPr>
            </w:pPr>
            <w:r>
              <w:rPr>
                <w:rFonts w:hint="eastAsia" w:eastAsia="方正书宋_GBK"/>
                <w:szCs w:val="21"/>
              </w:rPr>
              <w:t>高校设置校外学习中心备案</w:t>
            </w:r>
          </w:p>
        </w:tc>
        <w:tc>
          <w:tcPr>
            <w:tcW w:w="1611" w:type="dxa"/>
            <w:vAlign w:val="center"/>
          </w:tcPr>
          <w:p>
            <w:pPr>
              <w:spacing w:line="320" w:lineRule="exact"/>
              <w:ind w:left="-61" w:leftChars="-29" w:right="-71" w:rightChars="-34"/>
              <w:jc w:val="center"/>
              <w:rPr>
                <w:rFonts w:hint="eastAsia" w:eastAsia="方正书宋_GBK"/>
                <w:szCs w:val="21"/>
              </w:rPr>
            </w:pPr>
            <w:r>
              <w:rPr>
                <w:rFonts w:hint="eastAsia" w:eastAsia="方正书宋_GBK"/>
                <w:szCs w:val="21"/>
              </w:rPr>
              <w:t>省教育厅</w:t>
            </w:r>
          </w:p>
        </w:tc>
        <w:tc>
          <w:tcPr>
            <w:tcW w:w="2315" w:type="dxa"/>
            <w:vAlign w:val="center"/>
          </w:tcPr>
          <w:p>
            <w:pPr>
              <w:spacing w:line="320" w:lineRule="exact"/>
              <w:rPr>
                <w:rFonts w:hint="eastAsia" w:eastAsia="方正书宋_GBK"/>
                <w:szCs w:val="21"/>
              </w:rPr>
            </w:pPr>
            <w:r>
              <w:rPr>
                <w:rFonts w:hint="eastAsia" w:eastAsia="方正书宋_GBK"/>
                <w:szCs w:val="21"/>
              </w:rPr>
              <w:t>《现代远程教育校外学习中心（点）暂行管理办法》（教高厅〔2003〕2号）</w:t>
            </w:r>
          </w:p>
        </w:tc>
        <w:tc>
          <w:tcPr>
            <w:tcW w:w="2209" w:type="dxa"/>
            <w:vAlign w:val="center"/>
          </w:tcPr>
          <w:p>
            <w:pPr>
              <w:spacing w:line="320" w:lineRule="exact"/>
              <w:rPr>
                <w:rFonts w:hint="eastAsia" w:eastAsia="方正书宋_GBK"/>
                <w:szCs w:val="21"/>
              </w:rPr>
            </w:pPr>
            <w:r>
              <w:rPr>
                <w:rFonts w:hint="eastAsia" w:eastAsia="方正书宋_GBK"/>
                <w:szCs w:val="21"/>
              </w:rPr>
              <w:t>部分取消“高校设置函授站（点）、校外学习中心备案”内容，项目名称修改为：高校设置函授站（点）备案。</w:t>
            </w:r>
          </w:p>
        </w:tc>
      </w:tr>
      <w:tr>
        <w:trPr>
          <w:trHeight w:val="63" w:hRule="atLeast"/>
          <w:jc w:val="center"/>
        </w:trPr>
        <w:tc>
          <w:tcPr>
            <w:tcW w:w="732" w:type="dxa"/>
            <w:vAlign w:val="center"/>
          </w:tcPr>
          <w:p>
            <w:pPr>
              <w:spacing w:line="320" w:lineRule="exact"/>
              <w:jc w:val="center"/>
              <w:rPr>
                <w:rFonts w:hint="eastAsia" w:eastAsia="方正书宋_GBK"/>
                <w:szCs w:val="21"/>
              </w:rPr>
            </w:pPr>
            <w:r>
              <w:rPr>
                <w:rFonts w:hint="eastAsia" w:eastAsia="方正书宋_GBK"/>
                <w:szCs w:val="21"/>
              </w:rPr>
              <w:t>2</w:t>
            </w:r>
          </w:p>
        </w:tc>
        <w:tc>
          <w:tcPr>
            <w:tcW w:w="2153" w:type="dxa"/>
            <w:vAlign w:val="center"/>
          </w:tcPr>
          <w:p>
            <w:pPr>
              <w:spacing w:line="320" w:lineRule="exact"/>
              <w:rPr>
                <w:rFonts w:hint="eastAsia" w:eastAsia="方正书宋_GBK"/>
                <w:szCs w:val="21"/>
              </w:rPr>
            </w:pPr>
            <w:r>
              <w:rPr>
                <w:rFonts w:hint="eastAsia" w:eastAsia="方正书宋_GBK"/>
                <w:szCs w:val="21"/>
              </w:rPr>
              <w:t>专利代理机构办事机构设立审查</w:t>
            </w:r>
          </w:p>
        </w:tc>
        <w:tc>
          <w:tcPr>
            <w:tcW w:w="1611" w:type="dxa"/>
            <w:vAlign w:val="center"/>
          </w:tcPr>
          <w:p>
            <w:pPr>
              <w:spacing w:line="320" w:lineRule="exact"/>
              <w:ind w:left="-61" w:leftChars="-29" w:right="-71" w:rightChars="-34"/>
              <w:jc w:val="center"/>
              <w:rPr>
                <w:rFonts w:hint="eastAsia" w:eastAsia="方正书宋_GBK"/>
                <w:szCs w:val="21"/>
              </w:rPr>
            </w:pPr>
            <w:r>
              <w:rPr>
                <w:rFonts w:hint="eastAsia" w:eastAsia="方正书宋_GBK"/>
                <w:szCs w:val="21"/>
              </w:rPr>
              <w:t>省科技厅</w:t>
            </w:r>
          </w:p>
        </w:tc>
        <w:tc>
          <w:tcPr>
            <w:tcW w:w="2315" w:type="dxa"/>
            <w:vAlign w:val="center"/>
          </w:tcPr>
          <w:p>
            <w:pPr>
              <w:spacing w:line="320" w:lineRule="exact"/>
              <w:rPr>
                <w:rFonts w:hint="eastAsia" w:eastAsia="方正书宋_GBK"/>
                <w:szCs w:val="21"/>
              </w:rPr>
            </w:pPr>
            <w:r>
              <w:rPr>
                <w:rFonts w:hint="eastAsia" w:eastAsia="方正书宋_GBK"/>
                <w:szCs w:val="21"/>
              </w:rPr>
              <w:t>《专利代理管理办法》（国家知识产权局令第70号）</w:t>
            </w:r>
          </w:p>
        </w:tc>
        <w:tc>
          <w:tcPr>
            <w:tcW w:w="2209" w:type="dxa"/>
            <w:vAlign w:val="center"/>
          </w:tcPr>
          <w:p>
            <w:pPr>
              <w:spacing w:line="320" w:lineRule="exact"/>
              <w:rPr>
                <w:rFonts w:hint="eastAsia" w:eastAsia="方正书宋_GBK"/>
                <w:szCs w:val="21"/>
              </w:rPr>
            </w:pPr>
          </w:p>
        </w:tc>
      </w:tr>
      <w:tr>
        <w:trPr>
          <w:trHeight w:val="950" w:hRule="atLeast"/>
          <w:jc w:val="center"/>
        </w:trPr>
        <w:tc>
          <w:tcPr>
            <w:tcW w:w="732" w:type="dxa"/>
            <w:vAlign w:val="center"/>
          </w:tcPr>
          <w:p>
            <w:pPr>
              <w:spacing w:line="320" w:lineRule="exact"/>
              <w:jc w:val="center"/>
              <w:rPr>
                <w:rFonts w:hint="eastAsia" w:eastAsia="方正书宋_GBK"/>
                <w:szCs w:val="21"/>
              </w:rPr>
            </w:pPr>
            <w:r>
              <w:rPr>
                <w:rFonts w:hint="eastAsia" w:eastAsia="方正书宋_GBK"/>
                <w:szCs w:val="21"/>
              </w:rPr>
              <w:t>3</w:t>
            </w:r>
          </w:p>
        </w:tc>
        <w:tc>
          <w:tcPr>
            <w:tcW w:w="2153" w:type="dxa"/>
            <w:vAlign w:val="center"/>
          </w:tcPr>
          <w:p>
            <w:pPr>
              <w:spacing w:line="320" w:lineRule="exact"/>
              <w:rPr>
                <w:rFonts w:hint="eastAsia" w:eastAsia="方正书宋_GBK"/>
                <w:szCs w:val="21"/>
              </w:rPr>
            </w:pPr>
            <w:r>
              <w:rPr>
                <w:rFonts w:hint="eastAsia" w:eastAsia="方正书宋_GBK"/>
                <w:szCs w:val="21"/>
              </w:rPr>
              <w:t>省属及中央驻皖单位基本医疗（生育）保险定点医疗机构资格认定</w:t>
            </w:r>
          </w:p>
        </w:tc>
        <w:tc>
          <w:tcPr>
            <w:tcW w:w="1611" w:type="dxa"/>
            <w:vAlign w:val="center"/>
          </w:tcPr>
          <w:p>
            <w:pPr>
              <w:spacing w:line="320" w:lineRule="exact"/>
              <w:ind w:left="-61" w:leftChars="-29" w:right="-71" w:rightChars="-34"/>
              <w:jc w:val="center"/>
              <w:rPr>
                <w:rFonts w:hint="eastAsia" w:eastAsia="方正书宋_GBK"/>
                <w:szCs w:val="21"/>
              </w:rPr>
            </w:pPr>
            <w:r>
              <w:rPr>
                <w:rFonts w:hint="eastAsia" w:eastAsia="方正书宋_GBK"/>
                <w:szCs w:val="21"/>
              </w:rPr>
              <w:t>省人力资源社会保障厅</w:t>
            </w:r>
          </w:p>
        </w:tc>
        <w:tc>
          <w:tcPr>
            <w:tcW w:w="2315" w:type="dxa"/>
            <w:vAlign w:val="center"/>
          </w:tcPr>
          <w:p>
            <w:pPr>
              <w:spacing w:line="320" w:lineRule="exact"/>
              <w:rPr>
                <w:rFonts w:hint="eastAsia" w:eastAsia="方正书宋_GBK"/>
                <w:szCs w:val="21"/>
              </w:rPr>
            </w:pPr>
            <w:r>
              <w:rPr>
                <w:rFonts w:hint="eastAsia" w:eastAsia="方正书宋_GBK"/>
                <w:szCs w:val="21"/>
              </w:rPr>
              <w:t>《国务院办公厅关于保留部分非行政许可审批项目的通知》（国办发〔2004〕62号）</w:t>
            </w:r>
          </w:p>
          <w:p>
            <w:pPr>
              <w:spacing w:line="320" w:lineRule="exact"/>
              <w:rPr>
                <w:rFonts w:hint="eastAsia" w:eastAsia="方正书宋_GBK"/>
                <w:szCs w:val="21"/>
              </w:rPr>
            </w:pPr>
            <w:r>
              <w:rPr>
                <w:rFonts w:hint="eastAsia" w:eastAsia="方正书宋_GBK"/>
                <w:szCs w:val="21"/>
              </w:rPr>
              <w:t>《安徽省人民政府关于印发安徽省实施城镇职工医疗保险制度若干意见的通知》（皖政〔1999〕27号）</w:t>
            </w:r>
          </w:p>
        </w:tc>
        <w:tc>
          <w:tcPr>
            <w:tcW w:w="2209" w:type="dxa"/>
            <w:vAlign w:val="center"/>
          </w:tcPr>
          <w:p>
            <w:pPr>
              <w:spacing w:line="320" w:lineRule="exact"/>
              <w:rPr>
                <w:rFonts w:hint="eastAsia" w:eastAsia="方正书宋_GBK"/>
                <w:szCs w:val="21"/>
              </w:rPr>
            </w:pPr>
          </w:p>
        </w:tc>
      </w:tr>
      <w:tr>
        <w:trPr>
          <w:trHeight w:val="63" w:hRule="atLeast"/>
          <w:jc w:val="center"/>
        </w:trPr>
        <w:tc>
          <w:tcPr>
            <w:tcW w:w="732" w:type="dxa"/>
            <w:vAlign w:val="center"/>
          </w:tcPr>
          <w:p>
            <w:pPr>
              <w:spacing w:line="320" w:lineRule="exact"/>
              <w:jc w:val="center"/>
              <w:rPr>
                <w:rFonts w:hint="eastAsia" w:eastAsia="方正书宋_GBK"/>
                <w:szCs w:val="21"/>
              </w:rPr>
            </w:pPr>
            <w:r>
              <w:rPr>
                <w:rFonts w:hint="eastAsia" w:eastAsia="方正书宋_GBK"/>
                <w:szCs w:val="21"/>
              </w:rPr>
              <w:t>4</w:t>
            </w:r>
          </w:p>
        </w:tc>
        <w:tc>
          <w:tcPr>
            <w:tcW w:w="2153" w:type="dxa"/>
            <w:vAlign w:val="center"/>
          </w:tcPr>
          <w:p>
            <w:pPr>
              <w:spacing w:line="320" w:lineRule="exact"/>
              <w:rPr>
                <w:rFonts w:hint="eastAsia" w:eastAsia="方正书宋_GBK"/>
                <w:szCs w:val="21"/>
              </w:rPr>
            </w:pPr>
            <w:r>
              <w:rPr>
                <w:rFonts w:hint="eastAsia" w:eastAsia="方正书宋_GBK"/>
                <w:szCs w:val="21"/>
              </w:rPr>
              <w:t>省级环保部门审批环境影响评价文件的建设项目试生产或试运行审查</w:t>
            </w:r>
          </w:p>
        </w:tc>
        <w:tc>
          <w:tcPr>
            <w:tcW w:w="1611" w:type="dxa"/>
            <w:vAlign w:val="center"/>
          </w:tcPr>
          <w:p>
            <w:pPr>
              <w:spacing w:line="320" w:lineRule="exact"/>
              <w:ind w:left="-61" w:leftChars="-29" w:right="-71" w:rightChars="-34"/>
              <w:jc w:val="center"/>
              <w:rPr>
                <w:rFonts w:hint="eastAsia" w:eastAsia="方正书宋_GBK"/>
                <w:szCs w:val="21"/>
              </w:rPr>
            </w:pPr>
            <w:r>
              <w:rPr>
                <w:rFonts w:hint="eastAsia" w:eastAsia="方正书宋_GBK"/>
                <w:szCs w:val="21"/>
              </w:rPr>
              <w:t>省环保厅</w:t>
            </w:r>
          </w:p>
        </w:tc>
        <w:tc>
          <w:tcPr>
            <w:tcW w:w="2315" w:type="dxa"/>
            <w:vAlign w:val="center"/>
          </w:tcPr>
          <w:p>
            <w:pPr>
              <w:spacing w:line="320" w:lineRule="exact"/>
              <w:rPr>
                <w:rFonts w:hint="eastAsia" w:eastAsia="方正书宋_GBK"/>
                <w:szCs w:val="21"/>
              </w:rPr>
            </w:pPr>
            <w:r>
              <w:rPr>
                <w:rFonts w:hint="eastAsia" w:eastAsia="方正书宋_GBK"/>
                <w:szCs w:val="21"/>
              </w:rPr>
              <w:t>《建设项目竣工环境保护验收管理办法》（环境保护总局令第13号）</w:t>
            </w:r>
          </w:p>
        </w:tc>
        <w:tc>
          <w:tcPr>
            <w:tcW w:w="2209" w:type="dxa"/>
            <w:vAlign w:val="center"/>
          </w:tcPr>
          <w:p>
            <w:pPr>
              <w:spacing w:line="320" w:lineRule="exact"/>
              <w:rPr>
                <w:rFonts w:hint="eastAsia" w:eastAsia="方正书宋_GBK"/>
                <w:szCs w:val="21"/>
              </w:rPr>
            </w:pPr>
          </w:p>
        </w:tc>
      </w:tr>
      <w:tr>
        <w:trPr>
          <w:trHeight w:val="63" w:hRule="atLeast"/>
          <w:jc w:val="center"/>
        </w:trPr>
        <w:tc>
          <w:tcPr>
            <w:tcW w:w="732" w:type="dxa"/>
            <w:vAlign w:val="center"/>
          </w:tcPr>
          <w:p>
            <w:pPr>
              <w:spacing w:line="320" w:lineRule="exact"/>
              <w:jc w:val="center"/>
              <w:rPr>
                <w:rFonts w:hint="eastAsia" w:eastAsia="方正书宋_GBK"/>
                <w:szCs w:val="21"/>
              </w:rPr>
            </w:pPr>
            <w:r>
              <w:rPr>
                <w:rFonts w:hint="eastAsia" w:eastAsia="方正书宋_GBK"/>
                <w:szCs w:val="21"/>
              </w:rPr>
              <w:t>5</w:t>
            </w:r>
          </w:p>
        </w:tc>
        <w:tc>
          <w:tcPr>
            <w:tcW w:w="2153" w:type="dxa"/>
            <w:vAlign w:val="center"/>
          </w:tcPr>
          <w:p>
            <w:pPr>
              <w:spacing w:line="320" w:lineRule="exact"/>
              <w:rPr>
                <w:rFonts w:hint="eastAsia" w:eastAsia="方正书宋_GBK"/>
                <w:szCs w:val="21"/>
              </w:rPr>
            </w:pPr>
            <w:r>
              <w:rPr>
                <w:rFonts w:hint="eastAsia" w:eastAsia="方正书宋_GBK"/>
                <w:szCs w:val="21"/>
              </w:rPr>
              <w:t>互联网医疗保健服务信息审核</w:t>
            </w:r>
          </w:p>
        </w:tc>
        <w:tc>
          <w:tcPr>
            <w:tcW w:w="1611" w:type="dxa"/>
            <w:vAlign w:val="center"/>
          </w:tcPr>
          <w:p>
            <w:pPr>
              <w:spacing w:line="320" w:lineRule="exact"/>
              <w:ind w:left="-61" w:leftChars="-29" w:right="-71" w:rightChars="-34"/>
              <w:jc w:val="center"/>
              <w:rPr>
                <w:rFonts w:hint="eastAsia" w:eastAsia="方正书宋_GBK"/>
                <w:szCs w:val="21"/>
              </w:rPr>
            </w:pPr>
            <w:r>
              <w:rPr>
                <w:rFonts w:hint="eastAsia" w:eastAsia="方正书宋_GBK"/>
                <w:szCs w:val="21"/>
              </w:rPr>
              <w:t>省卫生</w:t>
            </w:r>
          </w:p>
          <w:p>
            <w:pPr>
              <w:spacing w:line="320" w:lineRule="exact"/>
              <w:ind w:left="-61" w:leftChars="-29" w:right="-71" w:rightChars="-34"/>
              <w:jc w:val="center"/>
              <w:rPr>
                <w:rFonts w:hint="eastAsia" w:eastAsia="方正书宋_GBK"/>
                <w:szCs w:val="21"/>
              </w:rPr>
            </w:pPr>
            <w:r>
              <w:rPr>
                <w:rFonts w:hint="eastAsia" w:eastAsia="方正书宋_GBK"/>
                <w:szCs w:val="21"/>
              </w:rPr>
              <w:t>计生委</w:t>
            </w:r>
          </w:p>
        </w:tc>
        <w:tc>
          <w:tcPr>
            <w:tcW w:w="2315" w:type="dxa"/>
            <w:vAlign w:val="center"/>
          </w:tcPr>
          <w:p>
            <w:pPr>
              <w:spacing w:line="320" w:lineRule="exact"/>
              <w:rPr>
                <w:rFonts w:hint="eastAsia" w:eastAsia="方正书宋_GBK"/>
                <w:szCs w:val="21"/>
              </w:rPr>
            </w:pPr>
            <w:r>
              <w:rPr>
                <w:rFonts w:hint="eastAsia" w:eastAsia="方正书宋_GBK"/>
                <w:szCs w:val="21"/>
              </w:rPr>
              <w:t>《互联网医疗保健信息服务管理办法》（卫生部令第66号）</w:t>
            </w:r>
          </w:p>
        </w:tc>
        <w:tc>
          <w:tcPr>
            <w:tcW w:w="2209" w:type="dxa"/>
            <w:vAlign w:val="center"/>
          </w:tcPr>
          <w:p>
            <w:pPr>
              <w:spacing w:line="320" w:lineRule="exact"/>
              <w:rPr>
                <w:rFonts w:hint="eastAsia" w:eastAsia="方正书宋_GBK"/>
                <w:szCs w:val="21"/>
              </w:rPr>
            </w:pPr>
          </w:p>
        </w:tc>
      </w:tr>
      <w:tr>
        <w:trPr>
          <w:trHeight w:val="63" w:hRule="atLeast"/>
          <w:jc w:val="center"/>
        </w:trPr>
        <w:tc>
          <w:tcPr>
            <w:tcW w:w="732" w:type="dxa"/>
            <w:vAlign w:val="center"/>
          </w:tcPr>
          <w:p>
            <w:pPr>
              <w:spacing w:line="320" w:lineRule="exact"/>
              <w:jc w:val="center"/>
              <w:rPr>
                <w:rFonts w:hint="eastAsia" w:eastAsia="方正书宋_GBK"/>
                <w:szCs w:val="21"/>
              </w:rPr>
            </w:pPr>
            <w:r>
              <w:rPr>
                <w:rFonts w:hint="eastAsia" w:eastAsia="方正书宋_GBK"/>
                <w:szCs w:val="21"/>
              </w:rPr>
              <w:t>6</w:t>
            </w:r>
          </w:p>
        </w:tc>
        <w:tc>
          <w:tcPr>
            <w:tcW w:w="2153" w:type="dxa"/>
            <w:vAlign w:val="center"/>
          </w:tcPr>
          <w:p>
            <w:pPr>
              <w:spacing w:line="320" w:lineRule="exact"/>
              <w:rPr>
                <w:rFonts w:hint="eastAsia" w:eastAsia="方正书宋_GBK"/>
                <w:szCs w:val="21"/>
              </w:rPr>
            </w:pPr>
            <w:r>
              <w:rPr>
                <w:rFonts w:hint="eastAsia" w:eastAsia="方正书宋_GBK"/>
                <w:szCs w:val="21"/>
              </w:rPr>
              <w:t>非居民享受税收协定（含与港澳台协议）待遇核准或备案</w:t>
            </w:r>
          </w:p>
        </w:tc>
        <w:tc>
          <w:tcPr>
            <w:tcW w:w="1611" w:type="dxa"/>
            <w:vAlign w:val="center"/>
          </w:tcPr>
          <w:p>
            <w:pPr>
              <w:spacing w:line="320" w:lineRule="exact"/>
              <w:ind w:left="-61" w:leftChars="-29" w:right="-71" w:rightChars="-34"/>
              <w:jc w:val="center"/>
              <w:rPr>
                <w:rFonts w:hint="eastAsia" w:eastAsia="方正书宋_GBK"/>
                <w:szCs w:val="21"/>
              </w:rPr>
            </w:pPr>
            <w:r>
              <w:rPr>
                <w:rFonts w:hint="eastAsia" w:eastAsia="方正书宋_GBK"/>
                <w:szCs w:val="21"/>
              </w:rPr>
              <w:t>省地税局</w:t>
            </w:r>
          </w:p>
        </w:tc>
        <w:tc>
          <w:tcPr>
            <w:tcW w:w="2315" w:type="dxa"/>
            <w:vAlign w:val="center"/>
          </w:tcPr>
          <w:p>
            <w:pPr>
              <w:spacing w:line="320" w:lineRule="exact"/>
              <w:rPr>
                <w:rFonts w:hint="eastAsia" w:eastAsia="方正书宋_GBK"/>
                <w:szCs w:val="21"/>
              </w:rPr>
            </w:pPr>
            <w:r>
              <w:rPr>
                <w:rFonts w:hint="eastAsia" w:eastAsia="方正书宋_GBK"/>
                <w:szCs w:val="21"/>
              </w:rPr>
              <w:t>《非居民享受税收协定待遇管理办法（试行）》（国税发〔2009〕124号）</w:t>
            </w:r>
          </w:p>
        </w:tc>
        <w:tc>
          <w:tcPr>
            <w:tcW w:w="2209" w:type="dxa"/>
            <w:vAlign w:val="center"/>
          </w:tcPr>
          <w:p>
            <w:pPr>
              <w:spacing w:line="320" w:lineRule="exact"/>
              <w:rPr>
                <w:rFonts w:hint="eastAsia" w:eastAsia="方正书宋_GBK"/>
                <w:szCs w:val="21"/>
              </w:rPr>
            </w:pPr>
          </w:p>
        </w:tc>
      </w:tr>
      <w:tr>
        <w:trPr>
          <w:trHeight w:val="63" w:hRule="atLeast"/>
          <w:jc w:val="center"/>
        </w:trPr>
        <w:tc>
          <w:tcPr>
            <w:tcW w:w="732" w:type="dxa"/>
            <w:vAlign w:val="center"/>
          </w:tcPr>
          <w:p>
            <w:pPr>
              <w:spacing w:line="320" w:lineRule="exact"/>
              <w:jc w:val="center"/>
              <w:rPr>
                <w:rFonts w:hint="eastAsia" w:eastAsia="方正书宋_GBK"/>
                <w:szCs w:val="21"/>
              </w:rPr>
            </w:pPr>
            <w:r>
              <w:rPr>
                <w:rFonts w:hint="eastAsia" w:eastAsia="方正书宋_GBK"/>
                <w:szCs w:val="21"/>
              </w:rPr>
              <w:t>7</w:t>
            </w:r>
          </w:p>
        </w:tc>
        <w:tc>
          <w:tcPr>
            <w:tcW w:w="2153" w:type="dxa"/>
            <w:vAlign w:val="center"/>
          </w:tcPr>
          <w:p>
            <w:pPr>
              <w:spacing w:line="320" w:lineRule="exact"/>
              <w:rPr>
                <w:rFonts w:hint="eastAsia" w:eastAsia="方正书宋_GBK"/>
                <w:szCs w:val="21"/>
              </w:rPr>
            </w:pPr>
            <w:r>
              <w:rPr>
                <w:rFonts w:hint="eastAsia" w:eastAsia="方正书宋_GBK"/>
                <w:szCs w:val="21"/>
              </w:rPr>
              <w:t>防雷工程专业设计、施工单位资质年检登记</w:t>
            </w:r>
          </w:p>
        </w:tc>
        <w:tc>
          <w:tcPr>
            <w:tcW w:w="1611" w:type="dxa"/>
            <w:vAlign w:val="center"/>
          </w:tcPr>
          <w:p>
            <w:pPr>
              <w:spacing w:line="320" w:lineRule="exact"/>
              <w:ind w:left="-61" w:leftChars="-29" w:right="-71" w:rightChars="-34"/>
              <w:jc w:val="center"/>
              <w:rPr>
                <w:rFonts w:hint="eastAsia" w:eastAsia="方正书宋_GBK"/>
                <w:szCs w:val="21"/>
              </w:rPr>
            </w:pPr>
            <w:r>
              <w:rPr>
                <w:rFonts w:hint="eastAsia" w:eastAsia="方正书宋_GBK"/>
                <w:szCs w:val="21"/>
              </w:rPr>
              <w:t>省气象局</w:t>
            </w:r>
          </w:p>
        </w:tc>
        <w:tc>
          <w:tcPr>
            <w:tcW w:w="2315" w:type="dxa"/>
            <w:vAlign w:val="center"/>
          </w:tcPr>
          <w:p>
            <w:pPr>
              <w:spacing w:line="320" w:lineRule="exact"/>
              <w:rPr>
                <w:rFonts w:hint="eastAsia" w:eastAsia="方正书宋_GBK"/>
                <w:szCs w:val="21"/>
              </w:rPr>
            </w:pPr>
            <w:r>
              <w:rPr>
                <w:rFonts w:hint="eastAsia" w:eastAsia="方正书宋_GBK"/>
                <w:szCs w:val="21"/>
              </w:rPr>
              <w:t>《气象行业管理若干规定》（中国气象局令第12号）</w:t>
            </w:r>
          </w:p>
        </w:tc>
        <w:tc>
          <w:tcPr>
            <w:tcW w:w="2209" w:type="dxa"/>
            <w:vAlign w:val="center"/>
          </w:tcPr>
          <w:p>
            <w:pPr>
              <w:spacing w:line="320" w:lineRule="exact"/>
              <w:rPr>
                <w:rFonts w:hint="eastAsia" w:eastAsia="方正书宋_GBK"/>
                <w:szCs w:val="21"/>
              </w:rPr>
            </w:pPr>
          </w:p>
        </w:tc>
      </w:tr>
    </w:tbl>
    <w:p>
      <w:pPr>
        <w:spacing w:line="20" w:lineRule="exact"/>
        <w:rPr>
          <w:rFonts w:eastAsia="方正小标宋_GBK"/>
          <w:sz w:val="44"/>
          <w:szCs w:val="44"/>
        </w:rPr>
      </w:pPr>
    </w:p>
    <w:p>
      <w:pPr>
        <w:rPr>
          <w:rFonts w:eastAsia="方正仿宋_GBK"/>
          <w:sz w:val="36"/>
          <w:szCs w:val="36"/>
        </w:rPr>
      </w:pPr>
    </w:p>
    <w:sectPr>
      <w:pgSz w:w="11906" w:h="16838"/>
      <w:pgMar w:top="1814" w:right="1531" w:bottom="1701" w:left="1531"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Times">
    <w:altName w:val="Times New Roman"/>
    <w:panose1 w:val="02020603050405020304"/>
    <w:charset w:val="00"/>
    <w:family w:val="auto"/>
    <w:pitch w:val="default"/>
    <w:sig w:usb0="E0002AFF" w:usb1="C0007841" w:usb2="00000009" w:usb3="00000000" w:csb0="000001FF" w:csb1="00000000"/>
  </w:font>
  <w:font w:name="方正仿宋_GBK">
    <w:altName w:val="微软雅黑"/>
    <w:panose1 w:val="03000509000000000000"/>
    <w:charset w:val="86"/>
    <w:family w:val="auto"/>
    <w:pitch w:val="default"/>
    <w:sig w:usb0="00000001" w:usb1="080E0000" w:usb2="00000010" w:usb3="00000000" w:csb0="00040000" w:csb1="00000000"/>
  </w:font>
  <w:font w:name="方正小标宋_GBK">
    <w:altName w:val="微软雅黑"/>
    <w:panose1 w:val="03000509000000000000"/>
    <w:charset w:val="86"/>
    <w:family w:val="auto"/>
    <w:pitch w:val="default"/>
    <w:sig w:usb0="00000001" w:usb1="080E0000" w:usb2="00000010" w:usb3="00000000" w:csb0="00040000" w:csb1="00000000"/>
  </w:font>
  <w:font w:name="楷体_GB2312">
    <w:altName w:val="楷体"/>
    <w:panose1 w:val="00000000000000000000"/>
    <w:charset w:val="86"/>
    <w:family w:val="auto"/>
    <w:pitch w:val="default"/>
    <w:sig w:usb0="00000001" w:usb1="080E0000" w:usb2="00000010" w:usb3="00000000" w:csb0="00040000" w:csb1="00000000"/>
  </w:font>
  <w:font w:name="方正黑体_GBK">
    <w:altName w:val="黑体"/>
    <w:panose1 w:val="03000509000000000000"/>
    <w:charset w:val="86"/>
    <w:family w:val="auto"/>
    <w:pitch w:val="default"/>
    <w:sig w:usb0="00000001" w:usb1="080E0000" w:usb2="00000010" w:usb3="00000000" w:csb0="00040000" w:csb1="00000000"/>
  </w:font>
  <w:font w:name="方正书宋_GBK">
    <w:altName w:val="宋体"/>
    <w:panose1 w:val="00000000000000000000"/>
    <w:charset w:val="86"/>
    <w:family w:val="auto"/>
    <w:pitch w:val="default"/>
    <w:sig w:usb0="00000000" w:usb1="080E0000" w:usb2="00000010" w:usb3="00000000" w:csb0="00040000" w:csb1="00000000"/>
  </w:font>
  <w:font w:name="方正楷体_GBK">
    <w:altName w:val="宋体"/>
    <w:panose1 w:val="03000509000000000000"/>
    <w:charset w:val="86"/>
    <w:family w:val="auto"/>
    <w:pitch w:val="default"/>
    <w:sig w:usb0="00000001" w:usb1="080E0000" w:usb2="00000010" w:usb3="00000000" w:csb0="00040000" w:csb1="00000000"/>
  </w:font>
  <w:font w:name="Cambria">
    <w:panose1 w:val="02040503050406030204"/>
    <w:charset w:val="00"/>
    <w:family w:val="auto"/>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paragraph" w:styleId="2">
    <w:name w:val="Body Text Indent"/>
    <w:basedOn w:val="1"/>
    <w:link w:val="5"/>
    <w:uiPriority w:val="0"/>
    <w:pPr>
      <w:spacing w:line="580" w:lineRule="exact"/>
      <w:ind w:firstLine="600" w:firstLineChars="200"/>
    </w:pPr>
    <w:rPr>
      <w:rFonts w:ascii="Times" w:hAnsi="Times" w:eastAsia="方正仿宋_GBK"/>
      <w:sz w:val="30"/>
    </w:rPr>
  </w:style>
  <w:style w:type="paragraph" w:customStyle="1" w:styleId="4">
    <w:name w:val="Char Char Char Char Char Char Char"/>
    <w:basedOn w:val="1"/>
    <w:uiPriority w:val="0"/>
    <w:rPr>
      <w:szCs w:val="32"/>
    </w:rPr>
  </w:style>
  <w:style w:type="character" w:customStyle="1" w:styleId="5">
    <w:name w:val="正文文本缩进 Char Char"/>
    <w:basedOn w:val="3"/>
    <w:link w:val="2"/>
    <w:uiPriority w:val="0"/>
    <w:rPr>
      <w:rFonts w:ascii="Times" w:hAnsi="Times" w:eastAsia="方正仿宋_GBK" w:cs="Times New Roman"/>
      <w:sz w:val="30"/>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8</Pages>
  <Words>753</Words>
  <Characters>4294</Characters>
  <Lines>35</Lines>
  <Paragraphs>10</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2016-01-25T09:41:00Z</dcterms:created>
  <dc:creator>hp3</dc:creator>
  <cp:lastModifiedBy>xhw_editor</cp:lastModifiedBy>
  <dcterms:modified xsi:type="dcterms:W3CDTF">2016-02-02T03:19:52Z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