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黑体" w:eastAsia="方正黑体_GBK" w:cs="黑体"/>
          <w:sz w:val="32"/>
          <w:szCs w:val="32"/>
        </w:rPr>
      </w:pPr>
      <w:r>
        <w:rPr>
          <w:rFonts w:hint="eastAsia" w:ascii="方正黑体_GBK" w:hAnsi="黑体" w:eastAsia="方正黑体_GBK" w:cs="黑体"/>
          <w:sz w:val="32"/>
          <w:szCs w:val="32"/>
        </w:rPr>
        <w:t>附件1</w:t>
      </w:r>
    </w:p>
    <w:p>
      <w:pPr>
        <w:jc w:val="center"/>
        <w:rPr>
          <w:rFonts w:hint="eastAsia" w:ascii="方正小标宋_GBK" w:hAnsi="仿宋" w:eastAsia="方正小标宋_GBK" w:cs="方正小标宋简体"/>
          <w:color w:val="000000"/>
          <w:spacing w:val="10"/>
          <w:kern w:val="0"/>
          <w:sz w:val="36"/>
          <w:szCs w:val="36"/>
        </w:rPr>
      </w:pPr>
    </w:p>
    <w:p>
      <w:pPr>
        <w:jc w:val="center"/>
        <w:rPr>
          <w:rFonts w:hint="eastAsia" w:ascii="方正小标宋_GBK" w:hAnsi="仿宋" w:eastAsia="方正小标宋_GBK" w:cs="黑体"/>
          <w:sz w:val="36"/>
          <w:szCs w:val="36"/>
        </w:rPr>
      </w:pPr>
      <w:bookmarkStart w:id="0" w:name="_GoBack"/>
      <w:r>
        <w:rPr>
          <w:rFonts w:hint="eastAsia" w:ascii="方正小标宋_GBK" w:hAnsi="仿宋" w:eastAsia="方正小标宋_GBK" w:cs="方正小标宋简体"/>
          <w:color w:val="000000"/>
          <w:spacing w:val="10"/>
          <w:kern w:val="0"/>
          <w:sz w:val="36"/>
          <w:szCs w:val="36"/>
        </w:rPr>
        <w:t>政务公开事项清单（样表）</w:t>
      </w:r>
      <w:bookmarkEnd w:id="0"/>
    </w:p>
    <w:tbl>
      <w:tblPr>
        <w:tblStyle w:val="3"/>
        <w:tblW w:w="9482" w:type="dxa"/>
        <w:jc w:val="center"/>
        <w:tblInd w:w="0" w:type="dxa"/>
        <w:tblLayout w:type="fixed"/>
        <w:tblCellMar>
          <w:top w:w="15" w:type="dxa"/>
          <w:left w:w="15" w:type="dxa"/>
          <w:bottom w:w="15" w:type="dxa"/>
          <w:right w:w="15" w:type="dxa"/>
        </w:tblCellMar>
      </w:tblPr>
      <w:tblGrid>
        <w:gridCol w:w="356"/>
        <w:gridCol w:w="692"/>
        <w:gridCol w:w="778"/>
        <w:gridCol w:w="3347"/>
        <w:gridCol w:w="1635"/>
        <w:gridCol w:w="793"/>
        <w:gridCol w:w="771"/>
        <w:gridCol w:w="570"/>
        <w:gridCol w:w="540"/>
      </w:tblGrid>
      <w:tr>
        <w:tblPrEx>
          <w:tblLayout w:type="fixed"/>
          <w:tblCellMar>
            <w:top w:w="15" w:type="dxa"/>
            <w:left w:w="15" w:type="dxa"/>
            <w:bottom w:w="15" w:type="dxa"/>
            <w:right w:w="15" w:type="dxa"/>
          </w:tblCellMar>
        </w:tblPrEx>
        <w:trPr>
          <w:trHeight w:val="465" w:hRule="atLeast"/>
          <w:jc w:val="center"/>
        </w:trPr>
        <w:tc>
          <w:tcPr>
            <w:tcW w:w="3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序号</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kern w:val="0"/>
                <w:sz w:val="24"/>
                <w:szCs w:val="24"/>
              </w:rPr>
            </w:pPr>
            <w:r>
              <w:rPr>
                <w:rFonts w:hint="eastAsia" w:ascii="方正黑体_GBK" w:hAnsi="仿宋" w:eastAsia="方正黑体_GBK" w:cs="黑体"/>
                <w:color w:val="000000"/>
                <w:kern w:val="0"/>
                <w:sz w:val="24"/>
                <w:szCs w:val="24"/>
              </w:rPr>
              <w:t>事项</w:t>
            </w:r>
          </w:p>
          <w:p>
            <w:pPr>
              <w:widowControl/>
              <w:spacing w:line="360" w:lineRule="exact"/>
              <w:jc w:val="center"/>
              <w:textAlignment w:val="center"/>
              <w:rPr>
                <w:rFonts w:hint="eastAsia" w:ascii="方正黑体_GBK" w:hAnsi="仿宋" w:eastAsia="方正黑体_GBK" w:cs="黑体"/>
                <w:color w:val="000000"/>
                <w:kern w:val="0"/>
                <w:sz w:val="24"/>
                <w:szCs w:val="24"/>
              </w:rPr>
            </w:pPr>
            <w:r>
              <w:rPr>
                <w:rFonts w:hint="eastAsia" w:ascii="方正黑体_GBK" w:hAnsi="仿宋" w:eastAsia="方正黑体_GBK" w:cs="黑体"/>
                <w:color w:val="000000"/>
                <w:kern w:val="0"/>
                <w:sz w:val="24"/>
                <w:szCs w:val="24"/>
              </w:rPr>
              <w:t>类别</w:t>
            </w:r>
          </w:p>
        </w:tc>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名称</w:t>
            </w:r>
          </w:p>
        </w:tc>
        <w:tc>
          <w:tcPr>
            <w:tcW w:w="334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依据</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kern w:val="0"/>
                <w:sz w:val="24"/>
                <w:szCs w:val="24"/>
              </w:rPr>
            </w:pPr>
            <w:r>
              <w:rPr>
                <w:rFonts w:hint="eastAsia" w:ascii="方正黑体_GBK" w:hAnsi="仿宋" w:eastAsia="方正黑体_GBK" w:cs="黑体"/>
                <w:color w:val="000000"/>
                <w:kern w:val="0"/>
                <w:sz w:val="24"/>
                <w:szCs w:val="24"/>
              </w:rPr>
              <w:t>公开</w:t>
            </w:r>
          </w:p>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内容</w:t>
            </w:r>
          </w:p>
        </w:tc>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kern w:val="0"/>
                <w:sz w:val="24"/>
                <w:szCs w:val="24"/>
              </w:rPr>
            </w:pPr>
            <w:r>
              <w:rPr>
                <w:rFonts w:hint="eastAsia" w:ascii="方正黑体_GBK" w:hAnsi="仿宋" w:eastAsia="方正黑体_GBK" w:cs="黑体"/>
                <w:color w:val="000000"/>
                <w:kern w:val="0"/>
                <w:sz w:val="24"/>
                <w:szCs w:val="24"/>
              </w:rPr>
              <w:t>公开</w:t>
            </w:r>
          </w:p>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主体</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kern w:val="0"/>
                <w:sz w:val="24"/>
                <w:szCs w:val="24"/>
              </w:rPr>
            </w:pPr>
            <w:r>
              <w:rPr>
                <w:rFonts w:hint="eastAsia" w:ascii="方正黑体_GBK" w:hAnsi="仿宋" w:eastAsia="方正黑体_GBK" w:cs="黑体"/>
                <w:color w:val="000000"/>
                <w:kern w:val="0"/>
                <w:sz w:val="24"/>
                <w:szCs w:val="24"/>
              </w:rPr>
              <w:t>公开</w:t>
            </w:r>
          </w:p>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方式</w:t>
            </w:r>
          </w:p>
        </w:tc>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kern w:val="0"/>
                <w:sz w:val="24"/>
                <w:szCs w:val="24"/>
              </w:rPr>
            </w:pPr>
            <w:r>
              <w:rPr>
                <w:rFonts w:hint="eastAsia" w:ascii="方正黑体_GBK" w:hAnsi="仿宋" w:eastAsia="方正黑体_GBK" w:cs="黑体"/>
                <w:color w:val="000000"/>
                <w:kern w:val="0"/>
                <w:sz w:val="24"/>
                <w:szCs w:val="24"/>
              </w:rPr>
              <w:t>公开</w:t>
            </w:r>
          </w:p>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时限</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黑体_GBK" w:hAnsi="仿宋" w:eastAsia="方正黑体_GBK" w:cs="黑体"/>
                <w:color w:val="000000"/>
                <w:sz w:val="24"/>
                <w:szCs w:val="24"/>
              </w:rPr>
            </w:pPr>
            <w:r>
              <w:rPr>
                <w:rFonts w:hint="eastAsia" w:ascii="方正黑体_GBK" w:hAnsi="仿宋" w:eastAsia="方正黑体_GBK" w:cs="黑体"/>
                <w:color w:val="000000"/>
                <w:kern w:val="0"/>
                <w:sz w:val="24"/>
                <w:szCs w:val="24"/>
              </w:rPr>
              <w:t>备注</w:t>
            </w:r>
          </w:p>
        </w:tc>
      </w:tr>
      <w:tr>
        <w:tblPrEx>
          <w:tblLayout w:type="fixed"/>
          <w:tblCellMar>
            <w:top w:w="15" w:type="dxa"/>
            <w:left w:w="15" w:type="dxa"/>
            <w:bottom w:w="15" w:type="dxa"/>
            <w:right w:w="15" w:type="dxa"/>
          </w:tblCellMar>
        </w:tblPrEx>
        <w:trPr>
          <w:trHeight w:val="785" w:hRule="atLeast"/>
          <w:jc w:val="center"/>
        </w:trPr>
        <w:tc>
          <w:tcPr>
            <w:tcW w:w="3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1</w:t>
            </w:r>
          </w:p>
        </w:tc>
        <w:tc>
          <w:tcPr>
            <w:tcW w:w="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征地</w:t>
            </w:r>
          </w:p>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拆迁</w:t>
            </w:r>
          </w:p>
        </w:tc>
        <w:tc>
          <w:tcPr>
            <w:tcW w:w="77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房屋征收补偿方案</w:t>
            </w:r>
          </w:p>
        </w:tc>
        <w:tc>
          <w:tcPr>
            <w:tcW w:w="33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1.《国有土地上房屋征收与补偿条例》（国务院令第590号）；</w:t>
            </w:r>
          </w:p>
          <w:p>
            <w:pPr>
              <w:widowControl/>
              <w:spacing w:line="360" w:lineRule="exac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2.《国务院办公厅关于印发2014年政府信息公开工作要点的通知》（国办发〔2014〕12号）；</w:t>
            </w:r>
          </w:p>
          <w:p>
            <w:pPr>
              <w:widowControl/>
              <w:spacing w:line="360" w:lineRule="exac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3.《国土资源部办公厅关于进一步做好市县征地信息公开工作有关问题的通知》（国土资厅发〔2014〕29号）；</w:t>
            </w:r>
          </w:p>
          <w:p>
            <w:pPr>
              <w:widowControl/>
              <w:spacing w:line="360" w:lineRule="exac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4.《省人民政府办公厅关于贯彻落实&lt;国有土地上房屋征收与补偿条例&gt;的通知》（黔府办发〔2011〕53号）；</w:t>
            </w:r>
          </w:p>
          <w:p>
            <w:pPr>
              <w:widowControl/>
              <w:spacing w:line="360" w:lineRule="exac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5.《省人民政府办公厅关于印发2014年全省政府信息公开工作要点的通知》（黔府办发〔2014〕18号）。</w:t>
            </w:r>
          </w:p>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征收范围及补偿对象</w:t>
            </w:r>
          </w:p>
        </w:tc>
        <w:tc>
          <w:tcPr>
            <w:tcW w:w="7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房屋征收部门、房屋征收实施单位</w:t>
            </w:r>
          </w:p>
        </w:tc>
        <w:tc>
          <w:tcPr>
            <w:tcW w:w="7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征收范围内张贴/政府网站发布</w:t>
            </w:r>
          </w:p>
        </w:tc>
        <w:tc>
          <w:tcPr>
            <w:tcW w:w="5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20个工作日内公开</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615" w:hRule="atLeast"/>
          <w:jc w:val="center"/>
        </w:trPr>
        <w:tc>
          <w:tcPr>
            <w:tcW w:w="356" w:type="dxa"/>
            <w:vMerge w:val="continue"/>
            <w:tcBorders>
              <w:left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p>
        </w:tc>
        <w:tc>
          <w:tcPr>
            <w:tcW w:w="692" w:type="dxa"/>
            <w:vMerge w:val="continue"/>
            <w:tcBorders>
              <w:left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p>
        </w:tc>
        <w:tc>
          <w:tcPr>
            <w:tcW w:w="778" w:type="dxa"/>
            <w:vMerge w:val="continue"/>
            <w:tcBorders>
              <w:left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p>
        </w:tc>
        <w:tc>
          <w:tcPr>
            <w:tcW w:w="3347" w:type="dxa"/>
            <w:vMerge w:val="continue"/>
            <w:tcBorders>
              <w:left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房屋征收部门</w:t>
            </w:r>
          </w:p>
        </w:tc>
        <w:tc>
          <w:tcPr>
            <w:tcW w:w="793" w:type="dxa"/>
            <w:vMerge w:val="continue"/>
            <w:tcBorders>
              <w:left w:val="single" w:color="auto" w:sz="4" w:space="0"/>
              <w:right w:val="single" w:color="auto" w:sz="4" w:space="0"/>
            </w:tcBorders>
            <w:vAlign w:val="center"/>
          </w:tcPr>
          <w:p>
            <w:pPr>
              <w:widowControl/>
              <w:spacing w:line="360" w:lineRule="exact"/>
              <w:textAlignment w:val="center"/>
              <w:rPr>
                <w:rFonts w:hint="eastAsia" w:ascii="方正仿宋_GBK" w:hAnsi="仿宋" w:eastAsia="方正仿宋_GBK" w:cs="宋体"/>
                <w:color w:val="000000"/>
                <w:sz w:val="24"/>
                <w:szCs w:val="24"/>
              </w:rPr>
            </w:pPr>
          </w:p>
        </w:tc>
        <w:tc>
          <w:tcPr>
            <w:tcW w:w="771" w:type="dxa"/>
            <w:vMerge w:val="continue"/>
            <w:tcBorders>
              <w:left w:val="single" w:color="auto" w:sz="4" w:space="0"/>
              <w:right w:val="single" w:color="auto" w:sz="4" w:space="0"/>
            </w:tcBorders>
            <w:vAlign w:val="center"/>
          </w:tcPr>
          <w:p>
            <w:pPr>
              <w:widowControl/>
              <w:spacing w:line="360" w:lineRule="exact"/>
              <w:textAlignment w:val="center"/>
              <w:rPr>
                <w:rFonts w:hint="eastAsia" w:ascii="方正仿宋_GBK" w:hAnsi="仿宋" w:eastAsia="方正仿宋_GBK" w:cs="宋体"/>
                <w:color w:val="000000"/>
                <w:sz w:val="24"/>
                <w:szCs w:val="24"/>
              </w:rPr>
            </w:pPr>
          </w:p>
        </w:tc>
        <w:tc>
          <w:tcPr>
            <w:tcW w:w="570" w:type="dxa"/>
            <w:vMerge w:val="continue"/>
            <w:tcBorders>
              <w:left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p>
        </w:tc>
        <w:tc>
          <w:tcPr>
            <w:tcW w:w="540" w:type="dxa"/>
            <w:vMerge w:val="continue"/>
            <w:tcBorders>
              <w:left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600" w:hRule="atLeast"/>
          <w:jc w:val="center"/>
        </w:trPr>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3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征收实施单位</w:t>
            </w: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730" w:hRule="atLeast"/>
          <w:jc w:val="center"/>
        </w:trPr>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3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征收补偿方式</w:t>
            </w: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700" w:hRule="atLeast"/>
          <w:jc w:val="center"/>
        </w:trPr>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3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征收补偿依据</w:t>
            </w: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805" w:hRule="atLeast"/>
          <w:jc w:val="center"/>
        </w:trPr>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3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征收补偿项目及标准</w:t>
            </w: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615" w:hRule="atLeast"/>
          <w:jc w:val="center"/>
        </w:trPr>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3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安置方案</w:t>
            </w: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840" w:hRule="atLeast"/>
          <w:jc w:val="center"/>
        </w:trPr>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3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补助及奖励费标准</w:t>
            </w: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655" w:hRule="atLeast"/>
          <w:jc w:val="center"/>
        </w:trPr>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3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仿宋" w:eastAsia="方正仿宋_GBK" w:cs="宋体"/>
                <w:color w:val="000000"/>
                <w:sz w:val="24"/>
                <w:szCs w:val="24"/>
              </w:rPr>
            </w:pPr>
            <w:r>
              <w:rPr>
                <w:rFonts w:hint="eastAsia" w:ascii="方正仿宋_GBK" w:hAnsi="仿宋" w:eastAsia="方正仿宋_GBK" w:cs="宋体"/>
                <w:color w:val="000000"/>
                <w:sz w:val="24"/>
                <w:szCs w:val="24"/>
              </w:rPr>
              <w:t>……</w:t>
            </w:r>
          </w:p>
        </w:tc>
        <w:tc>
          <w:tcPr>
            <w:tcW w:w="7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p>
        </w:tc>
      </w:tr>
      <w:tr>
        <w:tblPrEx>
          <w:tblLayout w:type="fixed"/>
          <w:tblCellMar>
            <w:top w:w="15" w:type="dxa"/>
            <w:left w:w="15" w:type="dxa"/>
            <w:bottom w:w="15" w:type="dxa"/>
            <w:right w:w="15" w:type="dxa"/>
          </w:tblCellMar>
        </w:tblPrEx>
        <w:trPr>
          <w:trHeight w:val="895" w:hRule="atLeast"/>
          <w:jc w:val="center"/>
        </w:trPr>
        <w:tc>
          <w:tcPr>
            <w:tcW w:w="3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2</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334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sz w:val="24"/>
                <w:szCs w:val="24"/>
              </w:rPr>
            </w:pPr>
            <w:r>
              <w:rPr>
                <w:rFonts w:hint="eastAsia" w:ascii="方正仿宋_GBK" w:hAnsi="仿宋" w:eastAsia="方正仿宋_GBK" w:cs="宋体"/>
                <w:color w:val="000000"/>
                <w:kern w:val="0"/>
                <w:sz w:val="24"/>
                <w:szCs w:val="24"/>
              </w:rPr>
              <w:t>……</w:t>
            </w:r>
          </w:p>
        </w:tc>
      </w:tr>
      <w:tr>
        <w:tblPrEx>
          <w:tblLayout w:type="fixed"/>
          <w:tblCellMar>
            <w:top w:w="15" w:type="dxa"/>
            <w:left w:w="15" w:type="dxa"/>
            <w:bottom w:w="15" w:type="dxa"/>
            <w:right w:w="15" w:type="dxa"/>
          </w:tblCellMar>
        </w:tblPrEx>
        <w:trPr>
          <w:trHeight w:val="915" w:hRule="atLeast"/>
          <w:jc w:val="center"/>
        </w:trPr>
        <w:tc>
          <w:tcPr>
            <w:tcW w:w="3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w:t>
            </w: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c>
          <w:tcPr>
            <w:tcW w:w="77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c>
          <w:tcPr>
            <w:tcW w:w="334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w:t>
            </w:r>
          </w:p>
        </w:tc>
      </w:tr>
    </w:tbl>
    <w:p>
      <w:pPr>
        <w:spacing w:line="400" w:lineRule="exact"/>
        <w:ind w:firstLine="480" w:firstLineChars="200"/>
        <w:rPr>
          <w:rFonts w:hint="eastAsia" w:ascii="方正仿宋_GBK" w:hAnsi="仿宋" w:eastAsia="方正仿宋_GBK" w:cs="楷体_GB2312"/>
          <w:sz w:val="24"/>
          <w:szCs w:val="24"/>
        </w:rPr>
      </w:pPr>
      <w:r>
        <w:rPr>
          <w:rFonts w:hint="eastAsia" w:ascii="方正仿宋_GBK" w:hAnsi="仿宋" w:eastAsia="方正仿宋_GBK" w:cs="楷体_GB2312"/>
          <w:sz w:val="24"/>
          <w:szCs w:val="24"/>
        </w:rPr>
        <w:t>注：事项类别为纳入试点的10个行业领域；名称为拟公开事项的规范提法，应做到指向准确，避免产生歧义；依据为对公开此类信息作出要求的政策法规名称，列出文件名和文号；公开内容包括拟公开事项的组成要素；公开主体为承担此类信息公开任务的义务主体；公开方式包括在何种平台公开、如何公开；公开时限指相关信息形成或变更后多久公开；如需对信息进行解释说明，可在备注栏标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6709D"/>
    <w:rsid w:val="54F670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2017-08-28T03:31:00Z</dcterms:created>
  <dc:creator>Administrator</dc:creator>
  <cp:lastModifiedBy>Administrator</cp:lastModifiedBy>
  <dcterms:modified xsi:type="dcterms:W3CDTF">2017-08-28T03:32:27Z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